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F445BB" w14:textId="77777777" w:rsidR="0009326D" w:rsidRDefault="0009326D" w:rsidP="0009326D">
      <w:pPr>
        <w:rPr>
          <w:rFonts w:ascii="Book Antiqua" w:hAnsi="Book Antiqua"/>
          <w:b/>
          <w:lang w:val="es-ES_tradnl"/>
        </w:rPr>
      </w:pPr>
      <w:r w:rsidRPr="0009326D">
        <w:rPr>
          <w:rFonts w:ascii="Book Antiqua" w:hAnsi="Book Antiqua"/>
          <w:b/>
          <w:bCs/>
          <w:lang w:val="es-PR"/>
        </w:rPr>
        <w:t>(</w:t>
      </w:r>
      <w:r w:rsidR="00747638" w:rsidRPr="0009326D">
        <w:rPr>
          <w:rFonts w:ascii="Book Antiqua" w:hAnsi="Book Antiqua"/>
          <w:b/>
          <w:lang w:val="es-ES_tradnl"/>
        </w:rPr>
        <w:t>R.</w:t>
      </w:r>
      <w:r w:rsidR="00A63468" w:rsidRPr="0009326D">
        <w:rPr>
          <w:rFonts w:ascii="Book Antiqua" w:hAnsi="Book Antiqua"/>
          <w:b/>
          <w:lang w:val="es-ES_tradnl"/>
        </w:rPr>
        <w:t xml:space="preserve"> </w:t>
      </w:r>
      <w:r w:rsidR="000A02E7" w:rsidRPr="0009326D">
        <w:rPr>
          <w:rFonts w:ascii="Book Antiqua" w:hAnsi="Book Antiqua"/>
          <w:b/>
          <w:lang w:val="es-ES_tradnl"/>
        </w:rPr>
        <w:t>C.</w:t>
      </w:r>
      <w:r w:rsidR="00A63468" w:rsidRPr="0009326D">
        <w:rPr>
          <w:rFonts w:ascii="Book Antiqua" w:hAnsi="Book Antiqua"/>
          <w:b/>
          <w:lang w:val="es-ES_tradnl"/>
        </w:rPr>
        <w:t xml:space="preserve"> </w:t>
      </w:r>
      <w:r w:rsidR="00747638" w:rsidRPr="0009326D">
        <w:rPr>
          <w:rFonts w:ascii="Book Antiqua" w:hAnsi="Book Antiqua"/>
          <w:b/>
          <w:lang w:val="es-ES_tradnl"/>
        </w:rPr>
        <w:t>de la C.</w:t>
      </w:r>
      <w:r w:rsidR="00A63468" w:rsidRPr="0009326D">
        <w:rPr>
          <w:rFonts w:ascii="Book Antiqua" w:hAnsi="Book Antiqua"/>
          <w:b/>
          <w:lang w:val="es-ES_tradnl"/>
        </w:rPr>
        <w:t xml:space="preserve"> </w:t>
      </w:r>
      <w:r w:rsidR="00930E69" w:rsidRPr="0009326D">
        <w:rPr>
          <w:rFonts w:ascii="Book Antiqua" w:hAnsi="Book Antiqua"/>
          <w:b/>
          <w:lang w:val="es-ES_tradnl"/>
        </w:rPr>
        <w:t>131</w:t>
      </w:r>
      <w:r w:rsidRPr="0009326D">
        <w:rPr>
          <w:rFonts w:ascii="Book Antiqua" w:hAnsi="Book Antiqua"/>
          <w:b/>
          <w:lang w:val="es-ES_tradnl"/>
        </w:rPr>
        <w:t>)</w:t>
      </w:r>
    </w:p>
    <w:p w14:paraId="7EB7DE87" w14:textId="77777777" w:rsidR="0009326D" w:rsidRDefault="0009326D" w:rsidP="0009326D">
      <w:pPr>
        <w:rPr>
          <w:rFonts w:ascii="Book Antiqua" w:hAnsi="Book Antiqua"/>
          <w:b/>
          <w:lang w:val="es-ES_tradnl"/>
        </w:rPr>
      </w:pPr>
    </w:p>
    <w:p w14:paraId="00000011" w14:textId="42241EA1" w:rsidR="00AE06D3" w:rsidRDefault="00FB1AC5" w:rsidP="0009326D">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2F19FB6F" w14:textId="77777777" w:rsidR="005A5BC8" w:rsidRPr="0009326D" w:rsidRDefault="005A5BC8" w:rsidP="0009326D">
      <w:pPr>
        <w:jc w:val="center"/>
        <w:rPr>
          <w:rFonts w:ascii="Book Antiqua" w:hAnsi="Book Antiqua"/>
          <w:b/>
          <w:lang w:val="es-ES_tradnl"/>
        </w:rPr>
      </w:pPr>
    </w:p>
    <w:p w14:paraId="00000012" w14:textId="77777777" w:rsidR="00AE06D3" w:rsidRDefault="00AE06D3">
      <w:pPr>
        <w:jc w:val="center"/>
        <w:rPr>
          <w:rFonts w:ascii="Book Antiqua" w:eastAsia="Book Antiqua" w:hAnsi="Book Antiqua" w:cs="Book Antiqua"/>
        </w:rPr>
      </w:pPr>
    </w:p>
    <w:p w14:paraId="6E0024D1" w14:textId="77777777" w:rsidR="005A5BC8" w:rsidRPr="0071178F" w:rsidRDefault="005A5BC8">
      <w:pPr>
        <w:jc w:val="center"/>
        <w:rPr>
          <w:rFonts w:ascii="Book Antiqua" w:eastAsia="Book Antiqua" w:hAnsi="Book Antiqua" w:cs="Book Antiqua"/>
        </w:rPr>
      </w:pPr>
    </w:p>
    <w:p w14:paraId="00000013" w14:textId="1E453195" w:rsidR="00AE06D3" w:rsidRPr="0071178F" w:rsidRDefault="00FB1AC5">
      <w:pPr>
        <w:ind w:left="720" w:hanging="720"/>
        <w:jc w:val="both"/>
        <w:rPr>
          <w:rFonts w:ascii="Book Antiqua" w:eastAsia="Book Antiqua" w:hAnsi="Book Antiqua" w:cs="Book Antiqua"/>
        </w:rPr>
      </w:pPr>
      <w:bookmarkStart w:id="0" w:name="_heading=h.gjdgxs" w:colFirst="0" w:colLast="0"/>
      <w:bookmarkEnd w:id="0"/>
      <w:r w:rsidRPr="0071178F">
        <w:rPr>
          <w:rFonts w:ascii="Book Antiqua" w:eastAsia="Book Antiqua" w:hAnsi="Book Antiqua" w:cs="Book Antiqua"/>
        </w:rPr>
        <w:t xml:space="preserve">Para ordenar al Comité de Evaluación y Disposición de </w:t>
      </w:r>
      <w:r w:rsidR="0009326D">
        <w:rPr>
          <w:rFonts w:ascii="Book Antiqua" w:eastAsia="Book Antiqua" w:hAnsi="Book Antiqua" w:cs="Book Antiqua"/>
        </w:rPr>
        <w:t>Bienes</w:t>
      </w:r>
      <w:r w:rsidRPr="0071178F">
        <w:rPr>
          <w:rFonts w:ascii="Book Antiqua" w:eastAsia="Book Antiqua" w:hAnsi="Book Antiqua" w:cs="Book Antiqua"/>
        </w:rPr>
        <w:t xml:space="preserve"> Inmuebles, creado por la Ley 26</w:t>
      </w:r>
      <w:r w:rsidR="00330846" w:rsidRPr="0071178F">
        <w:rPr>
          <w:rFonts w:ascii="Book Antiqua" w:eastAsia="Book Antiqua" w:hAnsi="Book Antiqua" w:cs="Book Antiqua"/>
        </w:rPr>
        <w:t>-</w:t>
      </w:r>
      <w:r w:rsidRPr="0071178F">
        <w:rPr>
          <w:rFonts w:ascii="Book Antiqua" w:eastAsia="Book Antiqua" w:hAnsi="Book Antiqua" w:cs="Book Antiqua"/>
        </w:rPr>
        <w:t xml:space="preserve">2017, según enmendada, conocida como “Ley de Cumplimiento con el Plan Fiscal”, evaluar </w:t>
      </w:r>
      <w:r w:rsidR="0009326D">
        <w:rPr>
          <w:rFonts w:ascii="Book Antiqua" w:eastAsia="Book Antiqua" w:hAnsi="Book Antiqua" w:cs="Book Antiqua"/>
        </w:rPr>
        <w:t xml:space="preserve">y disponer </w:t>
      </w:r>
      <w:r w:rsidRPr="0071178F">
        <w:rPr>
          <w:rFonts w:ascii="Book Antiqua" w:eastAsia="Book Antiqua" w:hAnsi="Book Antiqua" w:cs="Book Antiqua"/>
        </w:rPr>
        <w:t xml:space="preserve">conforme a las disposiciones de la Ley y el reglamento, </w:t>
      </w:r>
      <w:r w:rsidR="0009326D">
        <w:rPr>
          <w:rFonts w:ascii="Book Antiqua" w:eastAsia="Book Antiqua" w:hAnsi="Book Antiqua" w:cs="Book Antiqua"/>
        </w:rPr>
        <w:t xml:space="preserve">la transferencia, usufructo </w:t>
      </w:r>
      <w:proofErr w:type="gramStart"/>
      <w:r w:rsidR="0009326D">
        <w:rPr>
          <w:rFonts w:ascii="Book Antiqua" w:eastAsia="Book Antiqua" w:hAnsi="Book Antiqua" w:cs="Book Antiqua"/>
        </w:rPr>
        <w:t xml:space="preserve">o </w:t>
      </w:r>
      <w:r w:rsidRPr="0071178F">
        <w:rPr>
          <w:rFonts w:ascii="Book Antiqua" w:eastAsia="Book Antiqua" w:hAnsi="Book Antiqua" w:cs="Book Antiqua"/>
        </w:rPr>
        <w:t xml:space="preserve"> cualquier</w:t>
      </w:r>
      <w:proofErr w:type="gramEnd"/>
      <w:r w:rsidRPr="0071178F">
        <w:rPr>
          <w:rFonts w:ascii="Book Antiqua" w:eastAsia="Book Antiqua" w:hAnsi="Book Antiqua" w:cs="Book Antiqua"/>
        </w:rPr>
        <w:t xml:space="preserve"> otro negocio jurídico contemplado en la Ley</w:t>
      </w:r>
      <w:r w:rsidR="0009326D">
        <w:rPr>
          <w:rFonts w:ascii="Book Antiqua" w:eastAsia="Book Antiqua" w:hAnsi="Book Antiqua" w:cs="Book Antiqua"/>
        </w:rPr>
        <w:t>,</w:t>
      </w:r>
      <w:r w:rsidR="00541C53" w:rsidRPr="0071178F">
        <w:rPr>
          <w:rFonts w:ascii="Book Antiqua" w:eastAsia="Book Antiqua" w:hAnsi="Book Antiqua" w:cs="Book Antiqua"/>
        </w:rPr>
        <w:t xml:space="preserve"> </w:t>
      </w:r>
      <w:r w:rsidRPr="0071178F">
        <w:rPr>
          <w:rFonts w:ascii="Book Antiqua" w:eastAsia="Book Antiqua" w:hAnsi="Book Antiqua" w:cs="Book Antiqua"/>
        </w:rPr>
        <w:t xml:space="preserve">de la antigua Escuela William Rivera Ponce, ubicada en la Urb. Jardines de Caparra, Ave. Ruiz Soler, Sector La Colectora, en el Municipio de Bayamón, a la organización sin fines de lucro </w:t>
      </w:r>
      <w:proofErr w:type="spellStart"/>
      <w:r w:rsidRPr="0071178F">
        <w:rPr>
          <w:rFonts w:ascii="Book Antiqua" w:eastAsia="Book Antiqua" w:hAnsi="Book Antiqua" w:cs="Book Antiqua"/>
        </w:rPr>
        <w:t>National</w:t>
      </w:r>
      <w:proofErr w:type="spellEnd"/>
      <w:r w:rsidRPr="0071178F">
        <w:rPr>
          <w:rFonts w:ascii="Book Antiqua" w:eastAsia="Book Antiqua" w:hAnsi="Book Antiqua" w:cs="Book Antiqua"/>
        </w:rPr>
        <w:t xml:space="preserve"> Talent </w:t>
      </w:r>
      <w:proofErr w:type="spellStart"/>
      <w:r w:rsidRPr="0071178F">
        <w:rPr>
          <w:rFonts w:ascii="Book Antiqua" w:eastAsia="Book Antiqua" w:hAnsi="Book Antiqua" w:cs="Book Antiqua"/>
        </w:rPr>
        <w:t>Academy</w:t>
      </w:r>
      <w:proofErr w:type="spellEnd"/>
      <w:r w:rsidRPr="0071178F">
        <w:rPr>
          <w:rFonts w:ascii="Book Antiqua" w:eastAsia="Book Antiqua" w:hAnsi="Book Antiqua" w:cs="Book Antiqua"/>
        </w:rPr>
        <w:t>, Inc.; y para otros fines relacionados.</w:t>
      </w:r>
    </w:p>
    <w:p w14:paraId="00000014" w14:textId="77777777" w:rsidR="00AE06D3" w:rsidRDefault="00AE06D3">
      <w:pPr>
        <w:jc w:val="center"/>
        <w:rPr>
          <w:rFonts w:ascii="Book Antiqua" w:eastAsia="Book Antiqua" w:hAnsi="Book Antiqua" w:cs="Book Antiqua"/>
        </w:rPr>
      </w:pPr>
    </w:p>
    <w:p w14:paraId="00000015" w14:textId="77777777" w:rsidR="00AE06D3" w:rsidRDefault="00FB1AC5">
      <w:pPr>
        <w:jc w:val="center"/>
        <w:rPr>
          <w:rFonts w:ascii="Book Antiqua" w:eastAsia="Book Antiqua" w:hAnsi="Book Antiqua" w:cs="Book Antiqua"/>
        </w:rPr>
      </w:pPr>
      <w:r>
        <w:rPr>
          <w:rFonts w:ascii="Book Antiqua" w:eastAsia="Book Antiqua" w:hAnsi="Book Antiqua" w:cs="Book Antiqua"/>
        </w:rPr>
        <w:t>EXPOSICIÓN DE MOTIVOS</w:t>
      </w:r>
    </w:p>
    <w:p w14:paraId="00000016" w14:textId="77777777" w:rsidR="00AE06D3" w:rsidRDefault="00AE06D3">
      <w:pPr>
        <w:jc w:val="center"/>
        <w:rPr>
          <w:rFonts w:ascii="Book Antiqua" w:eastAsia="Book Antiqua" w:hAnsi="Book Antiqua" w:cs="Book Antiqua"/>
        </w:rPr>
      </w:pPr>
    </w:p>
    <w:p w14:paraId="00000017" w14:textId="0C5D766C" w:rsidR="00AE06D3" w:rsidRPr="0071178F" w:rsidRDefault="00FB1AC5">
      <w:pPr>
        <w:ind w:firstLine="720"/>
        <w:jc w:val="both"/>
        <w:rPr>
          <w:rFonts w:ascii="Book Antiqua" w:eastAsia="Book Antiqua" w:hAnsi="Book Antiqua" w:cs="Book Antiqua"/>
        </w:rPr>
      </w:pPr>
      <w:proofErr w:type="spellStart"/>
      <w:r>
        <w:rPr>
          <w:rFonts w:ascii="Book Antiqua" w:eastAsia="Book Antiqua" w:hAnsi="Book Antiqua" w:cs="Book Antiqua"/>
          <w:i/>
        </w:rPr>
        <w:t>National</w:t>
      </w:r>
      <w:proofErr w:type="spellEnd"/>
      <w:r>
        <w:rPr>
          <w:rFonts w:ascii="Book Antiqua" w:eastAsia="Book Antiqua" w:hAnsi="Book Antiqua" w:cs="Book Antiqua"/>
          <w:i/>
        </w:rPr>
        <w:t xml:space="preserve"> Talent </w:t>
      </w:r>
      <w:proofErr w:type="spellStart"/>
      <w:r>
        <w:rPr>
          <w:rFonts w:ascii="Book Antiqua" w:eastAsia="Book Antiqua" w:hAnsi="Book Antiqua" w:cs="Book Antiqua"/>
          <w:i/>
        </w:rPr>
        <w:t>Academy</w:t>
      </w:r>
      <w:proofErr w:type="spellEnd"/>
      <w:r>
        <w:rPr>
          <w:rFonts w:ascii="Book Antiqua" w:eastAsia="Book Antiqua" w:hAnsi="Book Antiqua" w:cs="Book Antiqua"/>
        </w:rPr>
        <w:t>,</w:t>
      </w:r>
      <w:r w:rsidR="0009326D">
        <w:rPr>
          <w:rFonts w:ascii="Book Antiqua" w:eastAsia="Book Antiqua" w:hAnsi="Book Antiqua" w:cs="Book Antiqua"/>
        </w:rPr>
        <w:t xml:space="preserve"> </w:t>
      </w:r>
      <w:r w:rsidR="0009326D" w:rsidRPr="0009326D">
        <w:rPr>
          <w:rFonts w:ascii="Book Antiqua" w:eastAsia="Book Antiqua" w:hAnsi="Book Antiqua" w:cs="Book Antiqua"/>
          <w:i/>
          <w:iCs/>
        </w:rPr>
        <w:t>Inc.</w:t>
      </w:r>
      <w:r w:rsidR="0009326D">
        <w:rPr>
          <w:rFonts w:ascii="Book Antiqua" w:eastAsia="Book Antiqua" w:hAnsi="Book Antiqua" w:cs="Book Antiqua"/>
          <w:i/>
          <w:iCs/>
        </w:rPr>
        <w:t>,</w:t>
      </w:r>
      <w:r>
        <w:rPr>
          <w:rFonts w:ascii="Book Antiqua" w:eastAsia="Book Antiqua" w:hAnsi="Book Antiqua" w:cs="Book Antiqua"/>
        </w:rPr>
        <w:t xml:space="preserve"> </w:t>
      </w:r>
      <w:r w:rsidRPr="0071178F">
        <w:rPr>
          <w:rFonts w:ascii="Book Antiqua" w:eastAsia="Book Antiqua" w:hAnsi="Book Antiqua" w:cs="Book Antiqua"/>
        </w:rPr>
        <w:t xml:space="preserve">es una institución sin fines de lucro que forma parte del Proyecto Centro de Apoyo Sustentable al Estudiante, mejor conocida como CASA.  Este programa consiste en una escuela alternativa acelerada, que atiende a jóvenes de catorce (14) a veintiún (21) años; considerados de alto riesgo porque se encuentran </w:t>
      </w:r>
      <w:r w:rsidR="002510A8">
        <w:rPr>
          <w:rFonts w:ascii="Book Antiqua" w:eastAsia="Book Antiqua" w:hAnsi="Book Antiqua" w:cs="Book Antiqua"/>
        </w:rPr>
        <w:t xml:space="preserve">en riesgo de deserción escolar o </w:t>
      </w:r>
      <w:r w:rsidRPr="0071178F">
        <w:rPr>
          <w:rFonts w:ascii="Book Antiqua" w:eastAsia="Book Antiqua" w:hAnsi="Book Antiqua" w:cs="Book Antiqua"/>
        </w:rPr>
        <w:t>fuera de</w:t>
      </w:r>
      <w:r w:rsidR="002510A8">
        <w:rPr>
          <w:rFonts w:ascii="Book Antiqua" w:eastAsia="Book Antiqua" w:hAnsi="Book Antiqua" w:cs="Book Antiqua"/>
        </w:rPr>
        <w:t xml:space="preserve">l sistema de instrucción pública </w:t>
      </w:r>
      <w:r w:rsidRPr="0071178F">
        <w:rPr>
          <w:rFonts w:ascii="Book Antiqua" w:eastAsia="Book Antiqua" w:hAnsi="Book Antiqua" w:cs="Book Antiqua"/>
        </w:rPr>
        <w:t>del Departamento de Educación.</w:t>
      </w:r>
    </w:p>
    <w:p w14:paraId="00000018" w14:textId="77777777" w:rsidR="00AE06D3" w:rsidRPr="0071178F" w:rsidRDefault="00AE06D3">
      <w:pPr>
        <w:ind w:firstLine="720"/>
        <w:jc w:val="both"/>
        <w:rPr>
          <w:rFonts w:ascii="Book Antiqua" w:eastAsia="Book Antiqua" w:hAnsi="Book Antiqua" w:cs="Book Antiqua"/>
        </w:rPr>
      </w:pPr>
    </w:p>
    <w:p w14:paraId="0000001A" w14:textId="22CFFDC8" w:rsidR="00AE06D3" w:rsidRPr="0071178F" w:rsidRDefault="00FB1AC5">
      <w:pPr>
        <w:ind w:firstLine="720"/>
        <w:jc w:val="both"/>
        <w:rPr>
          <w:rFonts w:ascii="Book Antiqua" w:eastAsia="Book Antiqua" w:hAnsi="Book Antiqua" w:cs="Book Antiqua"/>
        </w:rPr>
      </w:pPr>
      <w:r w:rsidRPr="0071178F">
        <w:rPr>
          <w:rFonts w:ascii="Book Antiqua" w:eastAsia="Book Antiqua" w:hAnsi="Book Antiqua" w:cs="Book Antiqua"/>
        </w:rPr>
        <w:t xml:space="preserve">La misión de </w:t>
      </w:r>
      <w:r w:rsidR="008C08F7" w:rsidRPr="0071178F">
        <w:rPr>
          <w:rFonts w:ascii="Book Antiqua" w:eastAsia="Book Antiqua" w:hAnsi="Book Antiqua" w:cs="Book Antiqua"/>
        </w:rPr>
        <w:t xml:space="preserve">dicha </w:t>
      </w:r>
      <w:r w:rsidRPr="0071178F">
        <w:rPr>
          <w:rFonts w:ascii="Book Antiqua" w:eastAsia="Book Antiqua" w:hAnsi="Book Antiqua" w:cs="Book Antiqua"/>
        </w:rPr>
        <w:t xml:space="preserve">organización es </w:t>
      </w:r>
      <w:r w:rsidR="008C08F7" w:rsidRPr="0071178F">
        <w:rPr>
          <w:rFonts w:ascii="Book Antiqua" w:eastAsia="Book Antiqua" w:hAnsi="Book Antiqua" w:cs="Book Antiqua"/>
        </w:rPr>
        <w:t xml:space="preserve">proporcionar </w:t>
      </w:r>
      <w:r w:rsidRPr="0071178F">
        <w:rPr>
          <w:rFonts w:ascii="Book Antiqua" w:eastAsia="Book Antiqua" w:hAnsi="Book Antiqua" w:cs="Book Antiqua"/>
        </w:rPr>
        <w:t xml:space="preserve">a estos jóvenes las herramientas necesarias para completar sus estudios, </w:t>
      </w:r>
      <w:r w:rsidR="008C08F7" w:rsidRPr="0071178F">
        <w:rPr>
          <w:rFonts w:ascii="Book Antiqua" w:eastAsia="Book Antiqua" w:hAnsi="Book Antiqua" w:cs="Book Antiqua"/>
        </w:rPr>
        <w:t xml:space="preserve">alejarlos </w:t>
      </w:r>
      <w:r w:rsidRPr="0071178F">
        <w:rPr>
          <w:rFonts w:ascii="Book Antiqua" w:eastAsia="Book Antiqua" w:hAnsi="Book Antiqua" w:cs="Book Antiqua"/>
        </w:rPr>
        <w:t xml:space="preserve">de las calles, </w:t>
      </w:r>
      <w:r w:rsidR="008C08F7" w:rsidRPr="0071178F">
        <w:rPr>
          <w:rFonts w:ascii="Book Antiqua" w:eastAsia="Book Antiqua" w:hAnsi="Book Antiqua" w:cs="Book Antiqua"/>
        </w:rPr>
        <w:t>ofrecerles</w:t>
      </w:r>
      <w:r w:rsidR="008C08F7">
        <w:rPr>
          <w:rFonts w:ascii="Book Antiqua" w:eastAsia="Book Antiqua" w:hAnsi="Book Antiqua" w:cs="Book Antiqua"/>
        </w:rPr>
        <w:t xml:space="preserve"> </w:t>
      </w:r>
      <w:r w:rsidRPr="0071178F">
        <w:rPr>
          <w:rFonts w:ascii="Book Antiqua" w:eastAsia="Book Antiqua" w:hAnsi="Book Antiqua" w:cs="Book Antiqua"/>
        </w:rPr>
        <w:t xml:space="preserve">un ambiente seguro y motivarlos a superarse.  </w:t>
      </w:r>
      <w:r w:rsidR="00A60AB9" w:rsidRPr="0071178F">
        <w:rPr>
          <w:rFonts w:ascii="Book Antiqua" w:eastAsia="Book Antiqua" w:hAnsi="Book Antiqua" w:cs="Book Antiqua"/>
        </w:rPr>
        <w:t xml:space="preserve">Asimismo, </w:t>
      </w:r>
      <w:proofErr w:type="spellStart"/>
      <w:r w:rsidR="00A60AB9" w:rsidRPr="007D075C">
        <w:rPr>
          <w:rFonts w:ascii="Book Antiqua" w:eastAsia="Book Antiqua" w:hAnsi="Book Antiqua" w:cs="Book Antiqua"/>
          <w:i/>
          <w:iCs/>
        </w:rPr>
        <w:t>National</w:t>
      </w:r>
      <w:proofErr w:type="spellEnd"/>
      <w:r w:rsidR="00A60AB9" w:rsidRPr="007D075C">
        <w:rPr>
          <w:rFonts w:ascii="Book Antiqua" w:eastAsia="Book Antiqua" w:hAnsi="Book Antiqua" w:cs="Book Antiqua"/>
          <w:i/>
          <w:iCs/>
        </w:rPr>
        <w:t xml:space="preserve"> Talent </w:t>
      </w:r>
      <w:proofErr w:type="spellStart"/>
      <w:r w:rsidR="00A60AB9" w:rsidRPr="007D075C">
        <w:rPr>
          <w:rFonts w:ascii="Book Antiqua" w:eastAsia="Book Antiqua" w:hAnsi="Book Antiqua" w:cs="Book Antiqua"/>
          <w:i/>
          <w:iCs/>
        </w:rPr>
        <w:t>Academy</w:t>
      </w:r>
      <w:proofErr w:type="spellEnd"/>
      <w:r w:rsidR="00A60AB9" w:rsidRPr="0071178F">
        <w:rPr>
          <w:rFonts w:ascii="Book Antiqua" w:eastAsia="Book Antiqua" w:hAnsi="Book Antiqua" w:cs="Book Antiqua"/>
        </w:rPr>
        <w:t xml:space="preserve"> está comprometida con que cada joven desarrolle sólidas competencias académicas y de liderazgo, fomentando así un sentido de responsabilidad personal que los convierta en ciudadanos de bien, tanto dentro como fuera de sus comunidades. Este compromiso ha llevado a la institución a establecerse en </w:t>
      </w:r>
      <w:r w:rsidR="002510A8">
        <w:rPr>
          <w:rFonts w:ascii="Book Antiqua" w:eastAsia="Book Antiqua" w:hAnsi="Book Antiqua" w:cs="Book Antiqua"/>
        </w:rPr>
        <w:t>el</w:t>
      </w:r>
      <w:r w:rsidR="00A60AB9" w:rsidRPr="0071178F">
        <w:rPr>
          <w:rFonts w:ascii="Book Antiqua" w:eastAsia="Book Antiqua" w:hAnsi="Book Antiqua" w:cs="Book Antiqua"/>
        </w:rPr>
        <w:t xml:space="preserve"> </w:t>
      </w:r>
      <w:r w:rsidR="002510A8">
        <w:rPr>
          <w:rFonts w:ascii="Book Antiqua" w:eastAsia="Book Antiqua" w:hAnsi="Book Antiqua" w:cs="Book Antiqua"/>
        </w:rPr>
        <w:t>M</w:t>
      </w:r>
      <w:r w:rsidR="00A60AB9" w:rsidRPr="0071178F">
        <w:rPr>
          <w:rFonts w:ascii="Book Antiqua" w:eastAsia="Book Antiqua" w:hAnsi="Book Antiqua" w:cs="Book Antiqua"/>
        </w:rPr>
        <w:t>unicipio de Arecibo y, más recientemente, en Bayamón.</w:t>
      </w:r>
    </w:p>
    <w:p w14:paraId="64068B7E" w14:textId="77777777" w:rsidR="0071178F" w:rsidRPr="0071178F" w:rsidRDefault="0071178F">
      <w:pPr>
        <w:ind w:firstLine="720"/>
        <w:jc w:val="both"/>
        <w:rPr>
          <w:rFonts w:ascii="Book Antiqua" w:eastAsia="Book Antiqua" w:hAnsi="Book Antiqua" w:cs="Book Antiqua"/>
        </w:rPr>
      </w:pPr>
    </w:p>
    <w:p w14:paraId="0000001B" w14:textId="3EFEB7D4" w:rsidR="00AE06D3" w:rsidRPr="0071178F" w:rsidRDefault="00FB1AC5" w:rsidP="00D378F0">
      <w:pPr>
        <w:ind w:firstLine="720"/>
        <w:jc w:val="both"/>
        <w:rPr>
          <w:rFonts w:ascii="Book Antiqua" w:eastAsia="Book Antiqua" w:hAnsi="Book Antiqua" w:cs="Book Antiqua"/>
        </w:rPr>
      </w:pPr>
      <w:r w:rsidRPr="0071178F">
        <w:rPr>
          <w:rFonts w:ascii="Book Antiqua" w:eastAsia="Book Antiqua" w:hAnsi="Book Antiqua" w:cs="Book Antiqua"/>
        </w:rPr>
        <w:t xml:space="preserve">En el Municipio de Bayamón, </w:t>
      </w:r>
      <w:r w:rsidR="00D378F0" w:rsidRPr="0071178F">
        <w:rPr>
          <w:rFonts w:ascii="Book Antiqua" w:eastAsia="Book Antiqua" w:hAnsi="Book Antiqua" w:cs="Book Antiqua"/>
        </w:rPr>
        <w:t xml:space="preserve">la institución inauguró </w:t>
      </w:r>
      <w:r w:rsidRPr="0071178F">
        <w:rPr>
          <w:rFonts w:ascii="Book Antiqua" w:eastAsia="Book Antiqua" w:hAnsi="Book Antiqua" w:cs="Book Antiqua"/>
        </w:rPr>
        <w:t xml:space="preserve">sus facilidades </w:t>
      </w:r>
      <w:r w:rsidR="00D378F0" w:rsidRPr="0071178F">
        <w:rPr>
          <w:rFonts w:ascii="Book Antiqua" w:eastAsia="Book Antiqua" w:hAnsi="Book Antiqua" w:cs="Book Antiqua"/>
        </w:rPr>
        <w:t xml:space="preserve">en el </w:t>
      </w:r>
      <w:r w:rsidRPr="0071178F">
        <w:rPr>
          <w:rFonts w:ascii="Book Antiqua" w:eastAsia="Book Antiqua" w:hAnsi="Book Antiqua" w:cs="Book Antiqua"/>
        </w:rPr>
        <w:t xml:space="preserve">2015 con el propósito de </w:t>
      </w:r>
      <w:r w:rsidR="00D378F0" w:rsidRPr="0071178F">
        <w:rPr>
          <w:rFonts w:ascii="Book Antiqua" w:eastAsia="Book Antiqua" w:hAnsi="Book Antiqua" w:cs="Book Antiqua"/>
        </w:rPr>
        <w:t xml:space="preserve">ofrecer servicios educativos </w:t>
      </w:r>
      <w:r w:rsidRPr="0071178F">
        <w:rPr>
          <w:rFonts w:ascii="Book Antiqua" w:eastAsia="Book Antiqua" w:hAnsi="Book Antiqua" w:cs="Book Antiqua"/>
        </w:rPr>
        <w:t xml:space="preserve">a estudiantes del área metropolitana. Las facilidades están localizadas en la antigua Escuela William Rivera Ponce, ubicada en la Urb. Jardines de Caparra, Ave. Ruiz Soler, Sector La Colectora. El compromiso de los directivos del </w:t>
      </w:r>
      <w:proofErr w:type="spellStart"/>
      <w:r w:rsidRPr="007D075C">
        <w:rPr>
          <w:rFonts w:ascii="Book Antiqua" w:eastAsia="Book Antiqua" w:hAnsi="Book Antiqua" w:cs="Book Antiqua"/>
          <w:i/>
          <w:iCs/>
        </w:rPr>
        <w:t>National</w:t>
      </w:r>
      <w:proofErr w:type="spellEnd"/>
      <w:r w:rsidRPr="007D075C">
        <w:rPr>
          <w:rFonts w:ascii="Book Antiqua" w:eastAsia="Book Antiqua" w:hAnsi="Book Antiqua" w:cs="Book Antiqua"/>
          <w:i/>
          <w:iCs/>
        </w:rPr>
        <w:t xml:space="preserve"> Talent </w:t>
      </w:r>
      <w:proofErr w:type="spellStart"/>
      <w:r w:rsidRPr="007D075C">
        <w:rPr>
          <w:rFonts w:ascii="Book Antiqua" w:eastAsia="Book Antiqua" w:hAnsi="Book Antiqua" w:cs="Book Antiqua"/>
          <w:i/>
          <w:iCs/>
        </w:rPr>
        <w:t>Academy</w:t>
      </w:r>
      <w:proofErr w:type="spellEnd"/>
      <w:r w:rsidR="002510A8">
        <w:rPr>
          <w:rFonts w:ascii="Book Antiqua" w:eastAsia="Book Antiqua" w:hAnsi="Book Antiqua" w:cs="Book Antiqua"/>
          <w:i/>
          <w:iCs/>
        </w:rPr>
        <w:t>, Inc.</w:t>
      </w:r>
      <w:r w:rsidRPr="0071178F">
        <w:rPr>
          <w:rFonts w:ascii="Book Antiqua" w:eastAsia="Book Antiqua" w:hAnsi="Book Antiqua" w:cs="Book Antiqua"/>
        </w:rPr>
        <w:t xml:space="preserve"> con la educación de los jóvenes de Puerto Rico, se </w:t>
      </w:r>
      <w:r w:rsidR="002510A8">
        <w:rPr>
          <w:rFonts w:ascii="Book Antiqua" w:eastAsia="Book Antiqua" w:hAnsi="Book Antiqua" w:cs="Book Antiqua"/>
        </w:rPr>
        <w:t>r</w:t>
      </w:r>
      <w:r w:rsidR="00D378F0" w:rsidRPr="0071178F">
        <w:rPr>
          <w:rFonts w:ascii="Book Antiqua" w:eastAsia="Book Antiqua" w:hAnsi="Book Antiqua" w:cs="Book Antiqua"/>
        </w:rPr>
        <w:t xml:space="preserve">eafirma </w:t>
      </w:r>
      <w:r w:rsidR="008C1065" w:rsidRPr="0071178F">
        <w:rPr>
          <w:rFonts w:ascii="Book Antiqua" w:eastAsia="Book Antiqua" w:hAnsi="Book Antiqua" w:cs="Book Antiqua"/>
        </w:rPr>
        <w:t>día tras</w:t>
      </w:r>
      <w:r w:rsidR="00D378F0" w:rsidRPr="0071178F">
        <w:rPr>
          <w:rFonts w:ascii="Book Antiqua" w:eastAsia="Book Antiqua" w:hAnsi="Book Antiqua" w:cs="Book Antiqua"/>
        </w:rPr>
        <w:t xml:space="preserve"> </w:t>
      </w:r>
      <w:r w:rsidR="0071178F" w:rsidRPr="0071178F">
        <w:rPr>
          <w:rFonts w:ascii="Book Antiqua" w:eastAsia="Book Antiqua" w:hAnsi="Book Antiqua" w:cs="Book Antiqua"/>
        </w:rPr>
        <w:t>día.</w:t>
      </w:r>
    </w:p>
    <w:p w14:paraId="253571C4" w14:textId="77777777" w:rsidR="0071178F" w:rsidRPr="0071178F" w:rsidRDefault="0071178F" w:rsidP="00D378F0">
      <w:pPr>
        <w:ind w:firstLine="720"/>
        <w:jc w:val="both"/>
        <w:rPr>
          <w:rFonts w:ascii="Book Antiqua" w:eastAsia="Book Antiqua" w:hAnsi="Book Antiqua" w:cs="Book Antiqua"/>
        </w:rPr>
      </w:pPr>
    </w:p>
    <w:p w14:paraId="0000001D" w14:textId="65E65888" w:rsidR="00AE06D3" w:rsidRPr="0071178F" w:rsidRDefault="00FB1AC5">
      <w:pPr>
        <w:ind w:firstLine="720"/>
        <w:jc w:val="both"/>
        <w:rPr>
          <w:rFonts w:ascii="Book Antiqua" w:eastAsia="Book Antiqua" w:hAnsi="Book Antiqua" w:cs="Book Antiqua"/>
        </w:rPr>
      </w:pPr>
      <w:r w:rsidRPr="0071178F">
        <w:rPr>
          <w:rFonts w:ascii="Book Antiqua" w:eastAsia="Book Antiqua" w:hAnsi="Book Antiqua" w:cs="Book Antiqua"/>
        </w:rPr>
        <w:t xml:space="preserve">Esta Asamblea Legislativa </w:t>
      </w:r>
      <w:r w:rsidR="002510A8">
        <w:rPr>
          <w:rFonts w:ascii="Book Antiqua" w:eastAsia="Book Antiqua" w:hAnsi="Book Antiqua" w:cs="Book Antiqua"/>
          <w:lang w:val="es-PR"/>
        </w:rPr>
        <w:t>ratifica</w:t>
      </w:r>
      <w:r w:rsidR="008C1065" w:rsidRPr="0071178F">
        <w:rPr>
          <w:rFonts w:ascii="Book Antiqua" w:eastAsia="Book Antiqua" w:hAnsi="Book Antiqua" w:cs="Book Antiqua"/>
          <w:lang w:val="es-PR"/>
        </w:rPr>
        <w:t xml:space="preserve"> su compromiso con las</w:t>
      </w:r>
      <w:r w:rsidR="008C1065" w:rsidRPr="0071178F">
        <w:rPr>
          <w:rFonts w:ascii="Book Antiqua" w:eastAsia="Book Antiqua" w:hAnsi="Book Antiqua" w:cs="Book Antiqua"/>
          <w:b/>
          <w:bCs/>
          <w:lang w:val="es-PR"/>
        </w:rPr>
        <w:t xml:space="preserve"> </w:t>
      </w:r>
      <w:r w:rsidRPr="0071178F">
        <w:rPr>
          <w:rFonts w:ascii="Book Antiqua" w:eastAsia="Book Antiqua" w:hAnsi="Book Antiqua" w:cs="Book Antiqua"/>
        </w:rPr>
        <w:t xml:space="preserve">instituciones sin fines de lucro que promueven programas </w:t>
      </w:r>
      <w:r w:rsidR="008C1065" w:rsidRPr="0071178F">
        <w:rPr>
          <w:rFonts w:ascii="Book Antiqua" w:eastAsia="Book Antiqua" w:hAnsi="Book Antiqua" w:cs="Book Antiqua"/>
        </w:rPr>
        <w:t xml:space="preserve">educativos </w:t>
      </w:r>
      <w:r w:rsidRPr="0071178F">
        <w:rPr>
          <w:rFonts w:ascii="Book Antiqua" w:eastAsia="Book Antiqua" w:hAnsi="Book Antiqua" w:cs="Book Antiqua"/>
        </w:rPr>
        <w:t>para nuestros niños</w:t>
      </w:r>
      <w:r w:rsidR="008C1065" w:rsidRPr="0071178F">
        <w:rPr>
          <w:rFonts w:ascii="Book Antiqua" w:eastAsia="Book Antiqua" w:hAnsi="Book Antiqua" w:cs="Book Antiqua"/>
        </w:rPr>
        <w:t xml:space="preserve"> y jóvenes</w:t>
      </w:r>
      <w:r w:rsidRPr="0071178F">
        <w:rPr>
          <w:rFonts w:ascii="Book Antiqua" w:eastAsia="Book Antiqua" w:hAnsi="Book Antiqua" w:cs="Book Antiqua"/>
        </w:rPr>
        <w:t xml:space="preserve">. Como sociedad, debemos invertir todos nuestros recursos para, </w:t>
      </w:r>
      <w:r w:rsidR="008C1065" w:rsidRPr="0071178F">
        <w:rPr>
          <w:rFonts w:ascii="Book Antiqua" w:eastAsia="Book Antiqua" w:hAnsi="Book Antiqua" w:cs="Book Antiqua"/>
          <w:lang w:val="es-PR"/>
        </w:rPr>
        <w:t xml:space="preserve">garantizar el acceso a una educación de calidad, apoyando el entusiasmo y talento de las nuevas generaciones. Por </w:t>
      </w:r>
      <w:r w:rsidR="008C1065" w:rsidRPr="0071178F">
        <w:rPr>
          <w:rFonts w:ascii="Book Antiqua" w:eastAsia="Book Antiqua" w:hAnsi="Book Antiqua" w:cs="Book Antiqua"/>
          <w:lang w:val="es-PR"/>
        </w:rPr>
        <w:lastRenderedPageBreak/>
        <w:t xml:space="preserve">ello, </w:t>
      </w:r>
      <w:r w:rsidR="002510A8">
        <w:rPr>
          <w:rFonts w:ascii="Book Antiqua" w:eastAsia="Book Antiqua" w:hAnsi="Book Antiqua" w:cs="Book Antiqua"/>
          <w:lang w:val="es-PR"/>
        </w:rPr>
        <w:t xml:space="preserve">referir el asunto al Comité de Evaluación y Disposición de Bienes Inmuebles para que, conforme a la Ley 26-2017 se proceda con </w:t>
      </w:r>
      <w:r w:rsidRPr="0071178F">
        <w:rPr>
          <w:rFonts w:ascii="Book Antiqua" w:eastAsia="Book Antiqua" w:hAnsi="Book Antiqua" w:cs="Book Antiqua"/>
        </w:rPr>
        <w:t>la transferencia</w:t>
      </w:r>
      <w:r w:rsidR="002510A8">
        <w:rPr>
          <w:rFonts w:ascii="Book Antiqua" w:eastAsia="Book Antiqua" w:hAnsi="Book Antiqua" w:cs="Book Antiqua"/>
        </w:rPr>
        <w:t xml:space="preserve">, usufructo o cualquier otro negocio jurídico contemplado en Ley, </w:t>
      </w:r>
      <w:r w:rsidRPr="0071178F">
        <w:rPr>
          <w:rFonts w:ascii="Book Antiqua" w:eastAsia="Book Antiqua" w:hAnsi="Book Antiqua" w:cs="Book Antiqua"/>
        </w:rPr>
        <w:t xml:space="preserve">de las instalaciones de la antigua Escuela William Rivera Ponce, al </w:t>
      </w:r>
      <w:proofErr w:type="spellStart"/>
      <w:r w:rsidRPr="007D075C">
        <w:rPr>
          <w:rFonts w:ascii="Book Antiqua" w:eastAsia="Book Antiqua" w:hAnsi="Book Antiqua" w:cs="Book Antiqua"/>
          <w:i/>
          <w:iCs/>
        </w:rPr>
        <w:t>National</w:t>
      </w:r>
      <w:proofErr w:type="spellEnd"/>
      <w:r w:rsidRPr="007D075C">
        <w:rPr>
          <w:rFonts w:ascii="Book Antiqua" w:eastAsia="Book Antiqua" w:hAnsi="Book Antiqua" w:cs="Book Antiqua"/>
          <w:i/>
          <w:iCs/>
        </w:rPr>
        <w:t xml:space="preserve"> Talent </w:t>
      </w:r>
      <w:proofErr w:type="spellStart"/>
      <w:r w:rsidRPr="007D075C">
        <w:rPr>
          <w:rFonts w:ascii="Book Antiqua" w:eastAsia="Book Antiqua" w:hAnsi="Book Antiqua" w:cs="Book Antiqua"/>
          <w:i/>
          <w:iCs/>
        </w:rPr>
        <w:t>Academy</w:t>
      </w:r>
      <w:proofErr w:type="spellEnd"/>
      <w:r w:rsidRPr="0071178F">
        <w:rPr>
          <w:rFonts w:ascii="Book Antiqua" w:eastAsia="Book Antiqua" w:hAnsi="Book Antiqua" w:cs="Book Antiqua"/>
        </w:rPr>
        <w:t>,</w:t>
      </w:r>
      <w:r w:rsidR="002510A8">
        <w:rPr>
          <w:rFonts w:ascii="Book Antiqua" w:eastAsia="Book Antiqua" w:hAnsi="Book Antiqua" w:cs="Book Antiqua"/>
        </w:rPr>
        <w:t xml:space="preserve"> </w:t>
      </w:r>
      <w:r w:rsidR="002510A8" w:rsidRPr="002510A8">
        <w:rPr>
          <w:rFonts w:ascii="Book Antiqua" w:eastAsia="Book Antiqua" w:hAnsi="Book Antiqua" w:cs="Book Antiqua"/>
          <w:i/>
          <w:iCs/>
        </w:rPr>
        <w:t>Inc</w:t>
      </w:r>
      <w:r w:rsidR="002510A8">
        <w:rPr>
          <w:rFonts w:ascii="Book Antiqua" w:eastAsia="Book Antiqua" w:hAnsi="Book Antiqua" w:cs="Book Antiqua"/>
        </w:rPr>
        <w:t>.</w:t>
      </w:r>
      <w:r w:rsidRPr="0071178F">
        <w:rPr>
          <w:rFonts w:ascii="Book Antiqua" w:eastAsia="Book Antiqua" w:hAnsi="Book Antiqua" w:cs="Book Antiqua"/>
        </w:rPr>
        <w:t xml:space="preserve"> redundará en mejores servicios </w:t>
      </w:r>
      <w:r w:rsidR="008C1065" w:rsidRPr="0071178F">
        <w:rPr>
          <w:rFonts w:ascii="Book Antiqua" w:eastAsia="Book Antiqua" w:hAnsi="Book Antiqua" w:cs="Book Antiqua"/>
        </w:rPr>
        <w:t>para nuestra juventud</w:t>
      </w:r>
      <w:r w:rsidRPr="0071178F">
        <w:rPr>
          <w:rFonts w:ascii="Book Antiqua" w:eastAsia="Book Antiqua" w:hAnsi="Book Antiqua" w:cs="Book Antiqua"/>
        </w:rPr>
        <w:t>.</w:t>
      </w:r>
    </w:p>
    <w:p w14:paraId="0000001E" w14:textId="77777777" w:rsidR="00AE06D3" w:rsidRDefault="00AE06D3">
      <w:pPr>
        <w:ind w:firstLine="720"/>
        <w:jc w:val="both"/>
        <w:rPr>
          <w:rFonts w:ascii="Book Antiqua" w:eastAsia="Book Antiqua" w:hAnsi="Book Antiqua" w:cs="Book Antiqua"/>
        </w:rPr>
      </w:pPr>
    </w:p>
    <w:p w14:paraId="1C506A82" w14:textId="77777777" w:rsidR="005A5BC8" w:rsidRDefault="005A5BC8">
      <w:pPr>
        <w:ind w:firstLine="720"/>
        <w:jc w:val="both"/>
        <w:rPr>
          <w:rFonts w:ascii="Book Antiqua" w:eastAsia="Book Antiqua" w:hAnsi="Book Antiqua" w:cs="Book Antiqua"/>
        </w:rPr>
      </w:pPr>
    </w:p>
    <w:p w14:paraId="00000021" w14:textId="0FE31EEF" w:rsidR="00AE06D3" w:rsidRDefault="00FB1AC5" w:rsidP="00A63468">
      <w:pPr>
        <w:spacing w:line="480" w:lineRule="auto"/>
        <w:rPr>
          <w:rFonts w:ascii="Book Antiqua" w:eastAsia="Book Antiqua" w:hAnsi="Book Antiqua" w:cs="Book Antiqua"/>
          <w:i/>
        </w:rPr>
        <w:sectPr w:rsidR="00AE06D3">
          <w:headerReference w:type="even" r:id="rId7"/>
          <w:headerReference w:type="default" r:id="rId8"/>
          <w:headerReference w:type="first" r:id="rId9"/>
          <w:pgSz w:w="12240" w:h="15840"/>
          <w:pgMar w:top="1440" w:right="1440" w:bottom="1440" w:left="1440" w:header="720" w:footer="720" w:gutter="0"/>
          <w:pgNumType w:start="1"/>
          <w:cols w:space="720"/>
          <w:titlePg/>
        </w:sectPr>
      </w:pPr>
      <w:r>
        <w:rPr>
          <w:rFonts w:ascii="Book Antiqua" w:eastAsia="Book Antiqua" w:hAnsi="Book Antiqua" w:cs="Book Antiqua"/>
          <w:i/>
        </w:rPr>
        <w:t>RESUÉLV</w:t>
      </w:r>
      <w:r w:rsidR="00BB79A4">
        <w:rPr>
          <w:rFonts w:ascii="Book Antiqua" w:eastAsia="Book Antiqua" w:hAnsi="Book Antiqua" w:cs="Book Antiqua"/>
          <w:i/>
        </w:rPr>
        <w:t>E</w:t>
      </w:r>
      <w:r>
        <w:rPr>
          <w:rFonts w:ascii="Book Antiqua" w:eastAsia="Book Antiqua" w:hAnsi="Book Antiqua" w:cs="Book Antiqua"/>
          <w:i/>
        </w:rPr>
        <w:t>SE POR LA ASAMBLEA LEGISLATIVA DE PUERTO RICO:</w:t>
      </w:r>
    </w:p>
    <w:p w14:paraId="00000022" w14:textId="2618C781" w:rsidR="00AE06D3" w:rsidRDefault="00FB1AC5" w:rsidP="0052173A">
      <w:pPr>
        <w:ind w:firstLine="720"/>
        <w:jc w:val="both"/>
        <w:rPr>
          <w:rFonts w:ascii="Book Antiqua" w:eastAsia="Book Antiqua" w:hAnsi="Book Antiqua" w:cs="Book Antiqua"/>
        </w:rPr>
      </w:pPr>
      <w:r w:rsidRPr="0071178F">
        <w:rPr>
          <w:rFonts w:ascii="Book Antiqua" w:eastAsia="Book Antiqua" w:hAnsi="Book Antiqua" w:cs="Book Antiqua"/>
        </w:rPr>
        <w:t xml:space="preserve">Sección 1.-Se ordena al Comité de Evaluación y Disposición de </w:t>
      </w:r>
      <w:r w:rsidR="0054775F">
        <w:rPr>
          <w:rFonts w:ascii="Book Antiqua" w:eastAsia="Book Antiqua" w:hAnsi="Book Antiqua" w:cs="Book Antiqua"/>
        </w:rPr>
        <w:t>B</w:t>
      </w:r>
      <w:r w:rsidR="000B6BBF">
        <w:rPr>
          <w:rFonts w:ascii="Book Antiqua" w:eastAsia="Book Antiqua" w:hAnsi="Book Antiqua" w:cs="Book Antiqua"/>
        </w:rPr>
        <w:t xml:space="preserve">ienes </w:t>
      </w:r>
      <w:r w:rsidRPr="0071178F">
        <w:rPr>
          <w:rFonts w:ascii="Book Antiqua" w:eastAsia="Book Antiqua" w:hAnsi="Book Antiqua" w:cs="Book Antiqua"/>
        </w:rPr>
        <w:t>Inmuebles, creado por la Ley</w:t>
      </w:r>
      <w:r w:rsidR="000B6BBF">
        <w:rPr>
          <w:rFonts w:ascii="Book Antiqua" w:eastAsia="Book Antiqua" w:hAnsi="Book Antiqua" w:cs="Book Antiqua"/>
        </w:rPr>
        <w:t xml:space="preserve"> </w:t>
      </w:r>
      <w:r w:rsidRPr="0071178F">
        <w:rPr>
          <w:rFonts w:ascii="Book Antiqua" w:eastAsia="Book Antiqua" w:hAnsi="Book Antiqua" w:cs="Book Antiqua"/>
        </w:rPr>
        <w:t>26</w:t>
      </w:r>
      <w:r w:rsidR="00541C53" w:rsidRPr="0071178F">
        <w:rPr>
          <w:rFonts w:ascii="Book Antiqua" w:eastAsia="Book Antiqua" w:hAnsi="Book Antiqua" w:cs="Book Antiqua"/>
        </w:rPr>
        <w:t>-</w:t>
      </w:r>
      <w:r w:rsidRPr="0071178F">
        <w:rPr>
          <w:rFonts w:ascii="Book Antiqua" w:eastAsia="Book Antiqua" w:hAnsi="Book Antiqua" w:cs="Book Antiqua"/>
        </w:rPr>
        <w:t xml:space="preserve">2017, según enmendada, mejor conocida como “Ley de Cumplimiento con el Plan Fiscal”, evaluar </w:t>
      </w:r>
      <w:r w:rsidR="000B6BBF">
        <w:rPr>
          <w:rFonts w:ascii="Book Antiqua" w:eastAsia="Book Antiqua" w:hAnsi="Book Antiqua" w:cs="Book Antiqua"/>
        </w:rPr>
        <w:t xml:space="preserve">y disponer </w:t>
      </w:r>
      <w:r w:rsidRPr="0071178F">
        <w:rPr>
          <w:rFonts w:ascii="Book Antiqua" w:eastAsia="Book Antiqua" w:hAnsi="Book Antiqua" w:cs="Book Antiqua"/>
        </w:rPr>
        <w:t xml:space="preserve">conforme a las disposiciones de la Ley y el reglamento, la </w:t>
      </w:r>
      <w:r w:rsidR="000B6BBF">
        <w:rPr>
          <w:rFonts w:ascii="Book Antiqua" w:eastAsia="Book Antiqua" w:hAnsi="Book Antiqua" w:cs="Book Antiqua"/>
        </w:rPr>
        <w:t xml:space="preserve">transferencia, </w:t>
      </w:r>
      <w:r w:rsidRPr="0071178F">
        <w:rPr>
          <w:rFonts w:ascii="Book Antiqua" w:eastAsia="Book Antiqua" w:hAnsi="Book Antiqua" w:cs="Book Antiqua"/>
        </w:rPr>
        <w:t xml:space="preserve">usufructo o </w:t>
      </w:r>
      <w:r w:rsidR="000B6BBF">
        <w:rPr>
          <w:rFonts w:ascii="Book Antiqua" w:eastAsia="Book Antiqua" w:hAnsi="Book Antiqua" w:cs="Book Antiqua"/>
        </w:rPr>
        <w:t xml:space="preserve">que </w:t>
      </w:r>
      <w:r w:rsidRPr="0071178F">
        <w:rPr>
          <w:rFonts w:ascii="Book Antiqua" w:eastAsia="Book Antiqua" w:hAnsi="Book Antiqua" w:cs="Book Antiqua"/>
        </w:rPr>
        <w:t xml:space="preserve">se lleve a cabo cualquier otro negocio jurídico contemplado en la Ley 26-2017, </w:t>
      </w:r>
      <w:r w:rsidR="000B6BBF" w:rsidRPr="000B6BBF">
        <w:rPr>
          <w:rFonts w:ascii="Book Antiqua" w:eastAsia="Book Antiqua" w:hAnsi="Book Antiqua" w:cs="Book Antiqua"/>
          <w:i/>
          <w:iCs/>
        </w:rPr>
        <w:t>supra</w:t>
      </w:r>
      <w:r w:rsidR="000B6BBF">
        <w:rPr>
          <w:rFonts w:ascii="Book Antiqua" w:eastAsia="Book Antiqua" w:hAnsi="Book Antiqua" w:cs="Book Antiqua"/>
        </w:rPr>
        <w:t xml:space="preserve">  d</w:t>
      </w:r>
      <w:r w:rsidRPr="0071178F">
        <w:rPr>
          <w:rFonts w:ascii="Book Antiqua" w:eastAsia="Book Antiqua" w:hAnsi="Book Antiqua" w:cs="Book Antiqua"/>
        </w:rPr>
        <w:t xml:space="preserve">el predio de terreno en desuso y la antigua Escuela William Rivera Ponce, ubicada en la Urb. Jardines de Caparra, Ave. Ruiz Soler, Sector La Colectora, en el Municipio de Bayamón, a la organización sin fines de lucro </w:t>
      </w:r>
      <w:proofErr w:type="spellStart"/>
      <w:r w:rsidRPr="0071178F">
        <w:rPr>
          <w:rFonts w:ascii="Book Antiqua" w:eastAsia="Book Antiqua" w:hAnsi="Book Antiqua" w:cs="Book Antiqua"/>
        </w:rPr>
        <w:t>National</w:t>
      </w:r>
      <w:proofErr w:type="spellEnd"/>
      <w:r w:rsidRPr="0071178F">
        <w:rPr>
          <w:rFonts w:ascii="Book Antiqua" w:eastAsia="Book Antiqua" w:hAnsi="Book Antiqua" w:cs="Book Antiqua"/>
        </w:rPr>
        <w:t xml:space="preserve"> Talent </w:t>
      </w:r>
      <w:proofErr w:type="spellStart"/>
      <w:r w:rsidRPr="0071178F">
        <w:rPr>
          <w:rFonts w:ascii="Book Antiqua" w:eastAsia="Book Antiqua" w:hAnsi="Book Antiqua" w:cs="Book Antiqua"/>
        </w:rPr>
        <w:t>Academy</w:t>
      </w:r>
      <w:proofErr w:type="spellEnd"/>
      <w:r w:rsidRPr="0071178F">
        <w:rPr>
          <w:rFonts w:ascii="Book Antiqua" w:eastAsia="Book Antiqua" w:hAnsi="Book Antiqua" w:cs="Book Antiqua"/>
        </w:rPr>
        <w:t>, Inc.</w:t>
      </w:r>
    </w:p>
    <w:p w14:paraId="152F7599" w14:textId="77777777" w:rsidR="0052173A" w:rsidRPr="0071178F" w:rsidRDefault="0052173A" w:rsidP="0052173A">
      <w:pPr>
        <w:ind w:firstLine="720"/>
        <w:jc w:val="both"/>
        <w:rPr>
          <w:rFonts w:ascii="Book Antiqua" w:eastAsia="Book Antiqua" w:hAnsi="Book Antiqua" w:cs="Book Antiqua"/>
        </w:rPr>
      </w:pPr>
    </w:p>
    <w:p w14:paraId="00000023" w14:textId="0EFF00C4" w:rsidR="00AE06D3" w:rsidRDefault="00FB1AC5" w:rsidP="0052173A">
      <w:pPr>
        <w:ind w:firstLine="720"/>
        <w:jc w:val="both"/>
        <w:rPr>
          <w:rFonts w:ascii="Book Antiqua" w:eastAsia="Book Antiqua" w:hAnsi="Book Antiqua" w:cs="Book Antiqua"/>
        </w:rPr>
      </w:pPr>
      <w:r w:rsidRPr="0071178F">
        <w:rPr>
          <w:rFonts w:ascii="Book Antiqua" w:eastAsia="Book Antiqua" w:hAnsi="Book Antiqua" w:cs="Book Antiqua"/>
        </w:rPr>
        <w:t xml:space="preserve">Sección 2.-El Comité de Evaluación y Disposición de </w:t>
      </w:r>
      <w:r w:rsidR="000B6BBF">
        <w:rPr>
          <w:rFonts w:ascii="Book Antiqua" w:eastAsia="Book Antiqua" w:hAnsi="Book Antiqua" w:cs="Book Antiqua"/>
        </w:rPr>
        <w:t>Bienes</w:t>
      </w:r>
      <w:r w:rsidRPr="0071178F">
        <w:rPr>
          <w:rFonts w:ascii="Book Antiqua" w:eastAsia="Book Antiqua" w:hAnsi="Book Antiqua" w:cs="Book Antiqua"/>
        </w:rPr>
        <w:t xml:space="preserve"> Inmuebles deberá cumplir con lo ordenado en la Sección 1 de esta Resolución Conjunta dentro de un término no mayor de noventa (90) días </w:t>
      </w:r>
      <w:r w:rsidR="000B6BBF">
        <w:rPr>
          <w:rFonts w:ascii="Book Antiqua" w:eastAsia="Book Antiqua" w:hAnsi="Book Antiqua" w:cs="Book Antiqua"/>
        </w:rPr>
        <w:t xml:space="preserve">laborales </w:t>
      </w:r>
      <w:r w:rsidRPr="0071178F">
        <w:rPr>
          <w:rFonts w:ascii="Book Antiqua" w:eastAsia="Book Antiqua" w:hAnsi="Book Antiqua" w:cs="Book Antiqua"/>
        </w:rPr>
        <w:t>contados a partir de la aprobación de esta Resolución</w:t>
      </w:r>
      <w:r w:rsidR="000B6BBF">
        <w:rPr>
          <w:rFonts w:ascii="Book Antiqua" w:eastAsia="Book Antiqua" w:hAnsi="Book Antiqua" w:cs="Book Antiqua"/>
        </w:rPr>
        <w:t xml:space="preserve"> Conjunta</w:t>
      </w:r>
      <w:r w:rsidRPr="0071178F">
        <w:rPr>
          <w:rFonts w:ascii="Book Antiqua" w:eastAsia="Book Antiqua" w:hAnsi="Book Antiqua" w:cs="Book Antiqua"/>
        </w:rPr>
        <w:t xml:space="preserve">.   </w:t>
      </w:r>
    </w:p>
    <w:p w14:paraId="36C1342D" w14:textId="77777777" w:rsidR="0052173A" w:rsidRPr="0071178F" w:rsidRDefault="0052173A" w:rsidP="0052173A">
      <w:pPr>
        <w:ind w:firstLine="720"/>
        <w:jc w:val="both"/>
        <w:rPr>
          <w:rFonts w:ascii="Book Antiqua" w:eastAsia="Book Antiqua" w:hAnsi="Book Antiqua" w:cs="Book Antiqua"/>
        </w:rPr>
      </w:pPr>
    </w:p>
    <w:p w14:paraId="00000024" w14:textId="0AAEB568" w:rsidR="00AE06D3" w:rsidRDefault="00FB1AC5" w:rsidP="0052173A">
      <w:pPr>
        <w:ind w:firstLine="720"/>
        <w:jc w:val="both"/>
        <w:rPr>
          <w:rFonts w:ascii="Book Antiqua" w:eastAsia="Book Antiqua" w:hAnsi="Book Antiqua" w:cs="Book Antiqua"/>
        </w:rPr>
      </w:pPr>
      <w:r w:rsidRPr="0071178F">
        <w:rPr>
          <w:rFonts w:ascii="Book Antiqua" w:eastAsia="Book Antiqua" w:hAnsi="Book Antiqua" w:cs="Book Antiqua"/>
        </w:rPr>
        <w:t xml:space="preserve">Sección 3.-De resultar favorable la evaluación del Comité de Evaluación y Disposición de </w:t>
      </w:r>
      <w:r w:rsidR="000B6BBF">
        <w:rPr>
          <w:rFonts w:ascii="Book Antiqua" w:eastAsia="Book Antiqua" w:hAnsi="Book Antiqua" w:cs="Book Antiqua"/>
        </w:rPr>
        <w:t>Bienes</w:t>
      </w:r>
      <w:r w:rsidRPr="0071178F">
        <w:rPr>
          <w:rFonts w:ascii="Book Antiqua" w:eastAsia="Book Antiqua" w:hAnsi="Book Antiqua" w:cs="Book Antiqua"/>
        </w:rPr>
        <w:t xml:space="preserve"> Inmuebles al amparo de la Ley 26-2017, según enmendada</w:t>
      </w:r>
      <w:r w:rsidR="000B6BBF">
        <w:rPr>
          <w:rFonts w:ascii="Book Antiqua" w:eastAsia="Book Antiqua" w:hAnsi="Book Antiqua" w:cs="Book Antiqua"/>
        </w:rPr>
        <w:t>,</w:t>
      </w:r>
      <w:r w:rsidRPr="0071178F">
        <w:rPr>
          <w:rFonts w:ascii="Book Antiqua" w:eastAsia="Book Antiqua" w:hAnsi="Book Antiqua" w:cs="Book Antiqua"/>
        </w:rPr>
        <w:t xml:space="preserve"> a la organización sin fines de lucro </w:t>
      </w:r>
      <w:proofErr w:type="spellStart"/>
      <w:r w:rsidRPr="0071178F">
        <w:rPr>
          <w:rFonts w:ascii="Book Antiqua" w:eastAsia="Book Antiqua" w:hAnsi="Book Antiqua" w:cs="Book Antiqua"/>
        </w:rPr>
        <w:t>National</w:t>
      </w:r>
      <w:proofErr w:type="spellEnd"/>
      <w:r w:rsidRPr="0071178F">
        <w:rPr>
          <w:rFonts w:ascii="Book Antiqua" w:eastAsia="Book Antiqua" w:hAnsi="Book Antiqua" w:cs="Book Antiqua"/>
        </w:rPr>
        <w:t xml:space="preserve"> Talent </w:t>
      </w:r>
      <w:proofErr w:type="spellStart"/>
      <w:r w:rsidRPr="0071178F">
        <w:rPr>
          <w:rFonts w:ascii="Book Antiqua" w:eastAsia="Book Antiqua" w:hAnsi="Book Antiqua" w:cs="Book Antiqua"/>
        </w:rPr>
        <w:t>Academy</w:t>
      </w:r>
      <w:proofErr w:type="spellEnd"/>
      <w:r w:rsidRPr="0071178F">
        <w:rPr>
          <w:rFonts w:ascii="Book Antiqua" w:eastAsia="Book Antiqua" w:hAnsi="Book Antiqua" w:cs="Book Antiqua"/>
        </w:rPr>
        <w:t>, Inc., utilizará los terrenos descritos en la Sección 1 de esta Resolución Conjunta para ofrecer su programa académico alternativo y de apoyo</w:t>
      </w:r>
      <w:r w:rsidR="00F14597" w:rsidRPr="0071178F">
        <w:rPr>
          <w:rFonts w:ascii="Book Antiqua" w:eastAsia="Book Antiqua" w:hAnsi="Book Antiqua" w:cs="Book Antiqua"/>
        </w:rPr>
        <w:t xml:space="preserve"> </w:t>
      </w:r>
      <w:r w:rsidRPr="0071178F">
        <w:rPr>
          <w:rFonts w:ascii="Book Antiqua" w:eastAsia="Book Antiqua" w:hAnsi="Book Antiqua" w:cs="Book Antiqua"/>
        </w:rPr>
        <w:t>biopsicosocial.</w:t>
      </w:r>
    </w:p>
    <w:p w14:paraId="4403AFB3" w14:textId="77777777" w:rsidR="0052173A" w:rsidRPr="0071178F" w:rsidRDefault="0052173A" w:rsidP="0052173A">
      <w:pPr>
        <w:ind w:firstLine="720"/>
        <w:jc w:val="both"/>
        <w:rPr>
          <w:rFonts w:ascii="Book Antiqua" w:eastAsia="Book Antiqua" w:hAnsi="Book Antiqua" w:cs="Book Antiqua"/>
        </w:rPr>
      </w:pPr>
    </w:p>
    <w:p w14:paraId="00000025" w14:textId="65CA5113" w:rsidR="00AE06D3" w:rsidRDefault="00FB1AC5" w:rsidP="0052173A">
      <w:pPr>
        <w:ind w:firstLine="720"/>
        <w:jc w:val="both"/>
        <w:rPr>
          <w:rFonts w:ascii="Book Antiqua" w:eastAsia="Book Antiqua" w:hAnsi="Book Antiqua" w:cs="Book Antiqua"/>
        </w:rPr>
      </w:pPr>
      <w:r w:rsidRPr="0071178F">
        <w:rPr>
          <w:rFonts w:ascii="Book Antiqua" w:eastAsia="Book Antiqua" w:hAnsi="Book Antiqua" w:cs="Book Antiqua"/>
        </w:rPr>
        <w:t xml:space="preserve">Sección 4.-Si el Comité de Evaluación y Disposición de </w:t>
      </w:r>
      <w:r w:rsidR="000B6BBF">
        <w:rPr>
          <w:rFonts w:ascii="Book Antiqua" w:eastAsia="Book Antiqua" w:hAnsi="Book Antiqua" w:cs="Book Antiqua"/>
        </w:rPr>
        <w:t>Bienes</w:t>
      </w:r>
      <w:r w:rsidRPr="0071178F">
        <w:rPr>
          <w:rFonts w:ascii="Book Antiqua" w:eastAsia="Book Antiqua" w:hAnsi="Book Antiqua" w:cs="Book Antiqua"/>
        </w:rPr>
        <w:t xml:space="preserve"> Inmuebles, al amparo de la Ley 26-2017, según enmendada, aprueba </w:t>
      </w:r>
      <w:r w:rsidR="000B6BBF">
        <w:rPr>
          <w:rFonts w:ascii="Book Antiqua" w:eastAsia="Book Antiqua" w:hAnsi="Book Antiqua" w:cs="Book Antiqua"/>
        </w:rPr>
        <w:t>e</w:t>
      </w:r>
      <w:r w:rsidR="0054775F">
        <w:rPr>
          <w:rFonts w:ascii="Book Antiqua" w:eastAsia="Book Antiqua" w:hAnsi="Book Antiqua" w:cs="Book Antiqua"/>
        </w:rPr>
        <w:t>l</w:t>
      </w:r>
      <w:r w:rsidR="000B6BBF">
        <w:rPr>
          <w:rFonts w:ascii="Book Antiqua" w:eastAsia="Book Antiqua" w:hAnsi="Book Antiqua" w:cs="Book Antiqua"/>
        </w:rPr>
        <w:t xml:space="preserve"> negocio jurídico</w:t>
      </w:r>
      <w:r w:rsidRPr="0071178F">
        <w:rPr>
          <w:rFonts w:ascii="Book Antiqua" w:eastAsia="Book Antiqua" w:hAnsi="Book Antiqua" w:cs="Book Antiqua"/>
        </w:rPr>
        <w:t xml:space="preserve">, el Departamento de Transportación y Obras Públicas, </w:t>
      </w:r>
      <w:r w:rsidR="000B6BBF">
        <w:rPr>
          <w:rFonts w:ascii="Book Antiqua" w:eastAsia="Book Antiqua" w:hAnsi="Book Antiqua" w:cs="Book Antiqua"/>
        </w:rPr>
        <w:t>junto a las entidades públicas concernientes darán</w:t>
      </w:r>
      <w:r w:rsidRPr="0071178F">
        <w:rPr>
          <w:rFonts w:ascii="Book Antiqua" w:eastAsia="Book Antiqua" w:hAnsi="Book Antiqua" w:cs="Book Antiqua"/>
        </w:rPr>
        <w:t xml:space="preserve"> fiel cumplimiento a la determinación del Comité</w:t>
      </w:r>
      <w:r w:rsidR="000B6BBF">
        <w:rPr>
          <w:rFonts w:ascii="Book Antiqua" w:eastAsia="Book Antiqua" w:hAnsi="Book Antiqua" w:cs="Book Antiqua"/>
        </w:rPr>
        <w:t>, según lo dispuesto en la Sección 1 de esta Resolución Conjunta.</w:t>
      </w:r>
    </w:p>
    <w:p w14:paraId="0C8D3572" w14:textId="77777777" w:rsidR="0052173A" w:rsidRPr="0071178F" w:rsidRDefault="0052173A" w:rsidP="0052173A">
      <w:pPr>
        <w:ind w:firstLine="720"/>
        <w:jc w:val="both"/>
        <w:rPr>
          <w:rFonts w:ascii="Book Antiqua" w:eastAsia="Book Antiqua" w:hAnsi="Book Antiqua" w:cs="Book Antiqua"/>
        </w:rPr>
      </w:pPr>
    </w:p>
    <w:p w14:paraId="00000027" w14:textId="69337496" w:rsidR="00AE06D3" w:rsidRDefault="00FB1AC5" w:rsidP="0052173A">
      <w:pPr>
        <w:ind w:firstLine="720"/>
        <w:jc w:val="both"/>
        <w:rPr>
          <w:rFonts w:ascii="Book Antiqua" w:eastAsia="Book Antiqua" w:hAnsi="Book Antiqua" w:cs="Book Antiqua"/>
        </w:rPr>
      </w:pPr>
      <w:r w:rsidRPr="0071178F">
        <w:rPr>
          <w:rFonts w:ascii="Book Antiqua" w:eastAsia="Book Antiqua" w:hAnsi="Book Antiqua" w:cs="Book Antiqua"/>
        </w:rPr>
        <w:t xml:space="preserve">Sección 5.-De aprobarse </w:t>
      </w:r>
      <w:r w:rsidR="000B6BBF">
        <w:rPr>
          <w:rFonts w:ascii="Book Antiqua" w:eastAsia="Book Antiqua" w:hAnsi="Book Antiqua" w:cs="Book Antiqua"/>
        </w:rPr>
        <w:t>el negocio jurídico</w:t>
      </w:r>
      <w:r w:rsidRPr="0071178F">
        <w:rPr>
          <w:rFonts w:ascii="Book Antiqua" w:eastAsia="Book Antiqua" w:hAnsi="Book Antiqua" w:cs="Book Antiqua"/>
        </w:rPr>
        <w:t xml:space="preserve">, el Departamento de Transportación y Obras Públicas, podrá imponer aquellas condiciones restrictivas necesarias para asegurar que las propiedades descritas en la Sección 1 de esta Resolución Conjunta sean utilizadas únicamente para los propósitos establecidos en la Sección 3 de esta </w:t>
      </w:r>
      <w:r w:rsidR="000B6BBF">
        <w:rPr>
          <w:rFonts w:ascii="Book Antiqua" w:eastAsia="Book Antiqua" w:hAnsi="Book Antiqua" w:cs="Book Antiqua"/>
        </w:rPr>
        <w:t>Resolución Conjunta</w:t>
      </w:r>
      <w:r w:rsidRPr="0071178F">
        <w:rPr>
          <w:rFonts w:ascii="Book Antiqua" w:eastAsia="Book Antiqua" w:hAnsi="Book Antiqua" w:cs="Book Antiqua"/>
        </w:rPr>
        <w:t>.</w:t>
      </w:r>
    </w:p>
    <w:p w14:paraId="05575106" w14:textId="77777777" w:rsidR="0052173A" w:rsidRDefault="0052173A" w:rsidP="0052173A">
      <w:pPr>
        <w:ind w:firstLine="720"/>
        <w:jc w:val="both"/>
        <w:rPr>
          <w:rFonts w:ascii="Book Antiqua" w:eastAsia="Book Antiqua" w:hAnsi="Book Antiqua" w:cs="Book Antiqua"/>
        </w:rPr>
      </w:pPr>
    </w:p>
    <w:p w14:paraId="515FDF20" w14:textId="77777777" w:rsidR="005A5BC8" w:rsidRDefault="005A5BC8" w:rsidP="005A5BC8">
      <w:pPr>
        <w:jc w:val="both"/>
        <w:rPr>
          <w:rFonts w:ascii="Book Antiqua" w:eastAsia="Book Antiqua" w:hAnsi="Book Antiqua" w:cs="Book Antiqua"/>
        </w:rPr>
      </w:pPr>
    </w:p>
    <w:p w14:paraId="60393211" w14:textId="77777777" w:rsidR="005A5BC8" w:rsidRPr="0071178F" w:rsidRDefault="005A5BC8" w:rsidP="005A5BC8">
      <w:pPr>
        <w:jc w:val="both"/>
        <w:rPr>
          <w:rFonts w:ascii="Book Antiqua" w:eastAsia="Book Antiqua" w:hAnsi="Book Antiqua" w:cs="Book Antiqua"/>
        </w:rPr>
      </w:pPr>
    </w:p>
    <w:p w14:paraId="00000028" w14:textId="0B795277" w:rsidR="00AE06D3" w:rsidRPr="0071178F" w:rsidRDefault="00FB1AC5" w:rsidP="0052173A">
      <w:pPr>
        <w:ind w:firstLine="720"/>
        <w:jc w:val="both"/>
        <w:rPr>
          <w:rFonts w:ascii="Book Antiqua" w:eastAsia="Book Antiqua" w:hAnsi="Book Antiqua" w:cs="Book Antiqua"/>
        </w:rPr>
      </w:pPr>
      <w:r w:rsidRPr="0071178F">
        <w:rPr>
          <w:rFonts w:ascii="Book Antiqua" w:eastAsia="Book Antiqua" w:hAnsi="Book Antiqua" w:cs="Book Antiqua"/>
        </w:rPr>
        <w:lastRenderedPageBreak/>
        <w:t xml:space="preserve">Sección </w:t>
      </w:r>
      <w:r w:rsidR="000B6BBF">
        <w:rPr>
          <w:rFonts w:ascii="Book Antiqua" w:eastAsia="Book Antiqua" w:hAnsi="Book Antiqua" w:cs="Book Antiqua"/>
        </w:rPr>
        <w:t>6</w:t>
      </w:r>
      <w:r w:rsidRPr="0071178F">
        <w:rPr>
          <w:rFonts w:ascii="Book Antiqua" w:eastAsia="Book Antiqua" w:hAnsi="Book Antiqua" w:cs="Book Antiqua"/>
        </w:rPr>
        <w:t>.-Esta Resolución Conjunta comenzará a regir inmediatamente después de su aprobación.</w:t>
      </w:r>
    </w:p>
    <w:p w14:paraId="5A4CDA1E" w14:textId="5137006F" w:rsidR="0038279F" w:rsidRPr="0038279F" w:rsidRDefault="0038279F" w:rsidP="0052173A">
      <w:pPr>
        <w:suppressLineNumbers/>
        <w:ind w:left="2074" w:right="2434"/>
        <w:contextualSpacing/>
        <w:jc w:val="center"/>
        <w:rPr>
          <w:rFonts w:ascii="Book Antiqua" w:eastAsiaTheme="minorHAnsi" w:hAnsi="Book Antiqua" w:cs="Arial"/>
          <w:b/>
          <w:lang w:val="es-PR"/>
        </w:rPr>
      </w:pPr>
    </w:p>
    <w:sectPr w:rsidR="0038279F" w:rsidRPr="0038279F" w:rsidSect="0052173A">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DFDFD" w14:textId="77777777" w:rsidR="007561F8" w:rsidRDefault="007561F8">
      <w:r>
        <w:separator/>
      </w:r>
    </w:p>
  </w:endnote>
  <w:endnote w:type="continuationSeparator" w:id="0">
    <w:p w14:paraId="7BF31BA4" w14:textId="77777777" w:rsidR="007561F8" w:rsidRDefault="00756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262F" w14:textId="77777777" w:rsidR="007561F8" w:rsidRDefault="007561F8">
      <w:r>
        <w:separator/>
      </w:r>
    </w:p>
  </w:footnote>
  <w:footnote w:type="continuationSeparator" w:id="0">
    <w:p w14:paraId="12D4FEA9" w14:textId="77777777" w:rsidR="007561F8" w:rsidRDefault="007561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7777777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02C" w14:textId="77777777" w:rsidR="00AE06D3" w:rsidRDefault="00AE06D3">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347FD9B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357966">
      <w:rPr>
        <w:noProof/>
        <w:color w:val="000000"/>
      </w:rPr>
      <w:t>4</w:t>
    </w:r>
    <w:r>
      <w:rPr>
        <w:color w:val="000000"/>
      </w:rPr>
      <w:fldChar w:fldCharType="end"/>
    </w:r>
  </w:p>
  <w:p w14:paraId="0000002A" w14:textId="77777777" w:rsidR="00AE06D3" w:rsidRDefault="00AE06D3">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77777777" w:rsidR="00AE06D3" w:rsidRDefault="00FB1AC5">
    <w:pPr>
      <w:pBdr>
        <w:top w:val="nil"/>
        <w:left w:val="nil"/>
        <w:bottom w:val="nil"/>
        <w:right w:val="nil"/>
        <w:between w:val="nil"/>
      </w:pBdr>
      <w:tabs>
        <w:tab w:val="center" w:pos="4320"/>
        <w:tab w:val="right" w:pos="8640"/>
      </w:tabs>
      <w:rPr>
        <w:color w:val="000000"/>
      </w:rPr>
    </w:pPr>
    <w:r>
      <w:rPr>
        <w:color w:val="000000"/>
      </w:rPr>
      <w:tab/>
    </w:r>
    <w:r>
      <w:rPr>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6D3"/>
    <w:rsid w:val="000655C6"/>
    <w:rsid w:val="0009326D"/>
    <w:rsid w:val="00093DB8"/>
    <w:rsid w:val="000A02E7"/>
    <w:rsid w:val="000B6BBF"/>
    <w:rsid w:val="00121841"/>
    <w:rsid w:val="001B3CC1"/>
    <w:rsid w:val="001C2D35"/>
    <w:rsid w:val="001E420A"/>
    <w:rsid w:val="00215814"/>
    <w:rsid w:val="002510A8"/>
    <w:rsid w:val="00265280"/>
    <w:rsid w:val="002E073E"/>
    <w:rsid w:val="003162DA"/>
    <w:rsid w:val="0032669D"/>
    <w:rsid w:val="00330846"/>
    <w:rsid w:val="00354786"/>
    <w:rsid w:val="00357966"/>
    <w:rsid w:val="0038279F"/>
    <w:rsid w:val="003A4535"/>
    <w:rsid w:val="003F5BDE"/>
    <w:rsid w:val="004076FD"/>
    <w:rsid w:val="00466B58"/>
    <w:rsid w:val="00470D85"/>
    <w:rsid w:val="004B4AE4"/>
    <w:rsid w:val="0052173A"/>
    <w:rsid w:val="00541C53"/>
    <w:rsid w:val="0054775F"/>
    <w:rsid w:val="005A5BC8"/>
    <w:rsid w:val="005E4C52"/>
    <w:rsid w:val="00603948"/>
    <w:rsid w:val="00672C0B"/>
    <w:rsid w:val="00704B87"/>
    <w:rsid w:val="00706B41"/>
    <w:rsid w:val="0071178F"/>
    <w:rsid w:val="007417EF"/>
    <w:rsid w:val="00747638"/>
    <w:rsid w:val="007561F8"/>
    <w:rsid w:val="007D075C"/>
    <w:rsid w:val="008115DB"/>
    <w:rsid w:val="008417AA"/>
    <w:rsid w:val="008418A4"/>
    <w:rsid w:val="00861640"/>
    <w:rsid w:val="008715B1"/>
    <w:rsid w:val="008B5257"/>
    <w:rsid w:val="008C08F7"/>
    <w:rsid w:val="008C1065"/>
    <w:rsid w:val="00930E69"/>
    <w:rsid w:val="00994B38"/>
    <w:rsid w:val="009C3E89"/>
    <w:rsid w:val="00A405B9"/>
    <w:rsid w:val="00A57ED7"/>
    <w:rsid w:val="00A60AB9"/>
    <w:rsid w:val="00A63468"/>
    <w:rsid w:val="00AA76DD"/>
    <w:rsid w:val="00AB60C3"/>
    <w:rsid w:val="00AC0422"/>
    <w:rsid w:val="00AD0361"/>
    <w:rsid w:val="00AE06D3"/>
    <w:rsid w:val="00B1133F"/>
    <w:rsid w:val="00B81323"/>
    <w:rsid w:val="00BB79A4"/>
    <w:rsid w:val="00C81A60"/>
    <w:rsid w:val="00C86EDF"/>
    <w:rsid w:val="00CE1971"/>
    <w:rsid w:val="00D26E3E"/>
    <w:rsid w:val="00D378F0"/>
    <w:rsid w:val="00D72057"/>
    <w:rsid w:val="00D86461"/>
    <w:rsid w:val="00D870D9"/>
    <w:rsid w:val="00DE7A66"/>
    <w:rsid w:val="00DF0302"/>
    <w:rsid w:val="00EB47C4"/>
    <w:rsid w:val="00EC2D49"/>
    <w:rsid w:val="00ED1147"/>
    <w:rsid w:val="00F058D1"/>
    <w:rsid w:val="00F14597"/>
    <w:rsid w:val="00F5735E"/>
    <w:rsid w:val="00F64BAF"/>
    <w:rsid w:val="00FB1AC5"/>
    <w:rsid w:val="00FB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8952"/>
  <w15:docId w15:val="{44409B2D-37B7-410B-93D7-C50BBF7E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F75"/>
  </w:style>
  <w:style w:type="paragraph" w:styleId="Heading1">
    <w:name w:val="heading 1"/>
    <w:basedOn w:val="Normal"/>
    <w:next w:val="Normal"/>
    <w:link w:val="Heading1Char"/>
    <w:uiPriority w:val="9"/>
    <w:qFormat/>
    <w:rsid w:val="004E038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pPr>
      <w:keepNext/>
      <w:keepLines/>
      <w:spacing w:before="240" w:after="60"/>
      <w:outlineLvl w:val="3"/>
    </w:pPr>
    <w:rPr>
      <w:rFonts w:ascii="Cambria" w:hAnsi="Cambria"/>
      <w:b/>
      <w:bCs/>
      <w:color w:val="4F81BD"/>
    </w:rPr>
  </w:style>
  <w:style w:type="paragraph" w:styleId="Heading5">
    <w:name w:val="heading 5"/>
    <w:basedOn w:val="Normal"/>
    <w:next w:val="Normal"/>
    <w:link w:val="Heading5Char"/>
    <w:uiPriority w:val="9"/>
    <w:semiHidden/>
    <w:unhideWhenUsed/>
    <w:qFormat/>
    <w:pPr>
      <w:keepNext/>
      <w:keepLines/>
      <w:spacing w:before="240" w:after="60"/>
      <w:outlineLvl w:val="4"/>
    </w:pPr>
    <w:rPr>
      <w:rFonts w:ascii="Cambria" w:hAnsi="Cambria"/>
      <w:b/>
      <w:bCs/>
      <w:color w:val="4F81BD"/>
    </w:rPr>
  </w:style>
  <w:style w:type="paragraph" w:styleId="Heading6">
    <w:name w:val="heading 6"/>
    <w:basedOn w:val="Normal"/>
    <w:next w:val="Normal"/>
    <w:link w:val="Heading6Char"/>
    <w:uiPriority w:val="9"/>
    <w:semiHidden/>
    <w:unhideWhenUsed/>
    <w:qFormat/>
    <w:pPr>
      <w:keepNext/>
      <w:keepLines/>
      <w:spacing w:before="240" w:after="60"/>
      <w:outlineLvl w:val="5"/>
    </w:pPr>
    <w:rPr>
      <w:rFonts w:ascii="Cambria" w:hAnsi="Cambria"/>
      <w:b/>
      <w:bCs/>
      <w:color w:val="4F81BD"/>
    </w:rPr>
  </w:style>
  <w:style w:type="paragraph" w:styleId="Heading7">
    <w:name w:val="heading 7"/>
    <w:basedOn w:val="Normal"/>
    <w:next w:val="Normal"/>
    <w:link w:val="Heading7Char"/>
    <w:unhideWhenUsed/>
    <w:qFormat/>
    <w:pPr>
      <w:keepNext/>
      <w:keepLines/>
      <w:spacing w:before="240" w:after="60"/>
      <w:outlineLvl w:val="6"/>
    </w:pPr>
    <w:rPr>
      <w:rFonts w:ascii="Cambria" w:hAnsi="Cambria"/>
      <w:b/>
      <w:bCs/>
      <w:color w:val="4F81BD"/>
    </w:rPr>
  </w:style>
  <w:style w:type="paragraph" w:styleId="Heading8">
    <w:name w:val="heading 8"/>
    <w:basedOn w:val="Normal"/>
    <w:next w:val="Normal"/>
    <w:link w:val="Heading8Char"/>
    <w:unhideWhenUsed/>
    <w:qFormat/>
    <w:pPr>
      <w:keepNext/>
      <w:keepLines/>
      <w:spacing w:before="240" w:after="60"/>
      <w:outlineLvl w:val="7"/>
    </w:pPr>
    <w:rPr>
      <w:rFonts w:ascii="Cambria" w:hAnsi="Cambria"/>
      <w:b/>
      <w:bCs/>
      <w:color w:val="4F81BD"/>
    </w:rPr>
  </w:style>
  <w:style w:type="paragraph" w:styleId="Heading9">
    <w:name w:val="heading 9"/>
    <w:basedOn w:val="Normal"/>
    <w:next w:val="Normal"/>
    <w:link w:val="Heading9Char"/>
    <w:unhideWhenUsed/>
    <w:qFormat/>
    <w:pPr>
      <w:keepNext/>
      <w:keepLines/>
      <w:spacing w:before="240" w:after="60"/>
      <w:outlineLvl w:val="8"/>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link w:val="Heading2"/>
    <w:rPr>
      <w:rFonts w:ascii="Cambria" w:hAnsi="Cambria"/>
      <w:b/>
      <w:bCs/>
      <w:color w:val="4F81BD"/>
      <w:sz w:val="26"/>
      <w:szCs w:val="26"/>
    </w:rPr>
  </w:style>
  <w:style w:type="character" w:customStyle="1" w:styleId="Heading3Char">
    <w:name w:val="Heading 3 Char"/>
    <w:link w:val="Heading3"/>
    <w:rPr>
      <w:rFonts w:ascii="Cambria" w:hAnsi="Cambria"/>
      <w:b/>
      <w:bCs/>
      <w:color w:val="4F81BD"/>
    </w:rPr>
  </w:style>
  <w:style w:type="character" w:customStyle="1" w:styleId="Heading4Char">
    <w:name w:val="Heading 4 Char"/>
    <w:link w:val="Heading4"/>
    <w:rPr>
      <w:rFonts w:ascii="Cambria" w:hAnsi="Cambria"/>
      <w:b/>
      <w:bCs/>
      <w:color w:val="4F81BD"/>
    </w:rPr>
  </w:style>
  <w:style w:type="character" w:customStyle="1" w:styleId="Heading5Char">
    <w:name w:val="Heading 5 Char"/>
    <w:link w:val="Heading5"/>
    <w:rPr>
      <w:rFonts w:ascii="Cambria" w:hAnsi="Cambria"/>
      <w:b/>
      <w:bCs/>
      <w:color w:val="4F81BD"/>
    </w:rPr>
  </w:style>
  <w:style w:type="character" w:customStyle="1" w:styleId="Heading6Char">
    <w:name w:val="Heading 6 Char"/>
    <w:link w:val="Heading6"/>
    <w:rPr>
      <w:rFonts w:ascii="Cambria" w:hAnsi="Cambria"/>
      <w:b/>
      <w:bCs/>
      <w:color w:val="4F81BD"/>
    </w:rPr>
  </w:style>
  <w:style w:type="character" w:customStyle="1" w:styleId="Heading7Char">
    <w:name w:val="Heading 7 Char"/>
    <w:link w:val="Heading7"/>
    <w:rPr>
      <w:rFonts w:ascii="Cambria" w:hAnsi="Cambria"/>
      <w:b/>
      <w:bCs/>
      <w:color w:val="4F81BD"/>
    </w:rPr>
  </w:style>
  <w:style w:type="character" w:customStyle="1" w:styleId="Heading8Char">
    <w:name w:val="Heading 8 Char"/>
    <w:link w:val="Heading8"/>
    <w:rPr>
      <w:rFonts w:ascii="Cambria" w:hAnsi="Cambria"/>
      <w:b/>
      <w:bCs/>
      <w:color w:val="4F81BD"/>
    </w:rPr>
  </w:style>
  <w:style w:type="character" w:customStyle="1" w:styleId="Heading9Char">
    <w:name w:val="Heading 9 Char"/>
    <w:link w:val="Heading9"/>
    <w:rPr>
      <w:rFonts w:ascii="Cambria" w:hAnsi="Cambria"/>
      <w:b/>
      <w:bCs/>
      <w:color w:val="4F81BD"/>
    </w:rPr>
  </w:style>
  <w:style w:type="paragraph" w:styleId="BalloonText">
    <w:name w:val="Balloon Text"/>
    <w:basedOn w:val="Normal"/>
    <w:semiHidden/>
    <w:rsid w:val="00900D3A"/>
    <w:rPr>
      <w:rFonts w:ascii="Tahoma" w:hAnsi="Tahoma" w:cs="Tahoma"/>
      <w:sz w:val="16"/>
      <w:szCs w:val="16"/>
    </w:rPr>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paragraph" w:customStyle="1" w:styleId="Title2">
    <w:name w:val="Title2"/>
    <w:basedOn w:val="Normal"/>
    <w:next w:val="Normal"/>
    <w:rsid w:val="003C1CCD"/>
    <w:pPr>
      <w:tabs>
        <w:tab w:val="left" w:pos="648"/>
        <w:tab w:val="right" w:pos="7776"/>
        <w:tab w:val="left" w:pos="7848"/>
      </w:tabs>
    </w:pPr>
    <w:rPr>
      <w:szCs w:val="20"/>
    </w:rPr>
  </w:style>
  <w:style w:type="character" w:customStyle="1" w:styleId="Heading1Char">
    <w:name w:val="Heading 1 Char"/>
    <w:link w:val="Heading1"/>
    <w:rsid w:val="004E038B"/>
    <w:rPr>
      <w:rFonts w:ascii="Cambria" w:eastAsia="Times New Roman" w:hAnsi="Cambria" w:cs="Times New Roman"/>
      <w:b/>
      <w:bCs/>
      <w:kern w:val="32"/>
      <w:sz w:val="32"/>
      <w:szCs w:val="32"/>
      <w:lang w:val="en-US" w:eastAsia="en-US" w:bidi="x-none"/>
    </w:rPr>
  </w:style>
  <w:style w:type="paragraph" w:styleId="BodyTextIndent2">
    <w:name w:val="Body Text Indent 2"/>
    <w:basedOn w:val="Normal"/>
    <w:rsid w:val="006E3CA6"/>
    <w:pPr>
      <w:spacing w:before="120" w:after="120" w:line="360" w:lineRule="auto"/>
      <w:ind w:firstLine="360"/>
      <w:jc w:val="both"/>
    </w:pPr>
    <w:rPr>
      <w:szCs w:val="20"/>
      <w:lang w:val="es-ES_tradnl" w:eastAsia="x-none"/>
    </w:rPr>
  </w:style>
  <w:style w:type="character" w:styleId="LineNumber">
    <w:name w:val="line number"/>
    <w:uiPriority w:val="99"/>
    <w:semiHidden/>
    <w:unhideWhenUsed/>
    <w:rsid w:val="009A383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536430">
      <w:bodyDiv w:val="1"/>
      <w:marLeft w:val="0"/>
      <w:marRight w:val="0"/>
      <w:marTop w:val="0"/>
      <w:marBottom w:val="0"/>
      <w:divBdr>
        <w:top w:val="none" w:sz="0" w:space="0" w:color="auto"/>
        <w:left w:val="none" w:sz="0" w:space="0" w:color="auto"/>
        <w:bottom w:val="none" w:sz="0" w:space="0" w:color="auto"/>
        <w:right w:val="none" w:sz="0" w:space="0" w:color="auto"/>
      </w:divBdr>
    </w:div>
    <w:div w:id="1113592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1EIHsUQMpW9dIq3tIAoIx84Aeg==">AMUW2mXDp3Sbtv+1T4JZ01+wcz0RGvyttMDQMJun5a6LVRv+Lnwy+WP53lBHMrkmoze+aw4ty0tnsz0U9KB7fWVV2gaVip43cevpAmCTGEYpLHKMYuSYf4FcAVl0hwK5J311vVAVMJb0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4252</Characters>
  <Application>Microsoft Office Word</Application>
  <DocSecurity>0</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Gobierno</dc:creator>
  <cp:lastModifiedBy>Kristal Rivera Sanchez</cp:lastModifiedBy>
  <cp:revision>2</cp:revision>
  <cp:lastPrinted>2026-06-22T20:33:00Z</cp:lastPrinted>
  <dcterms:created xsi:type="dcterms:W3CDTF">2026-06-26T18:28:00Z</dcterms:created>
  <dcterms:modified xsi:type="dcterms:W3CDTF">2026-06-26T18:28:00Z</dcterms:modified>
</cp:coreProperties>
</file>