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2D7F20">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70887D70" w:rsidR="00A22A39" w:rsidRPr="00A230B0" w:rsidRDefault="00B40FC0" w:rsidP="00B40FC0">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27861338" w:rsidRPr="00A230B0">
        <w:rPr>
          <w:rFonts w:ascii="Book Antiqua" w:hAnsi="Book Antiqua"/>
          <w:lang w:val="es-PR"/>
        </w:rPr>
        <w:t>Sesión</w:t>
      </w:r>
    </w:p>
    <w:p w14:paraId="6EFCC02E" w14:textId="41D88A38" w:rsidR="00A22A39" w:rsidRPr="00A230B0" w:rsidRDefault="00A230B0" w:rsidP="00940498">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940498" w:rsidRDefault="00A22A39" w:rsidP="00212D00">
      <w:pPr>
        <w:rPr>
          <w:rFonts w:ascii="Book Antiqua" w:hAnsi="Book Antiqua"/>
          <w:lang w:val="es-PR"/>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20316B62"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1D4AE6">
        <w:rPr>
          <w:rFonts w:ascii="Book Antiqua" w:hAnsi="Book Antiqua"/>
          <w:b/>
          <w:sz w:val="52"/>
          <w:lang w:val="es-ES_tradnl"/>
        </w:rPr>
        <w:t>325</w:t>
      </w:r>
    </w:p>
    <w:p w14:paraId="79C283F6" w14:textId="77777777" w:rsidR="00212D00" w:rsidRPr="00212D00" w:rsidRDefault="00212D00" w:rsidP="00212D00">
      <w:pPr>
        <w:jc w:val="center"/>
        <w:rPr>
          <w:rFonts w:ascii="Book Antiqua" w:hAnsi="Book Antiqua"/>
          <w:b/>
          <w:szCs w:val="24"/>
          <w:lang w:val="es-ES_tradnl"/>
        </w:rPr>
      </w:pPr>
    </w:p>
    <w:p w14:paraId="0C9B3B08" w14:textId="11619F72" w:rsidR="00A22A39" w:rsidRDefault="001B2DD2" w:rsidP="00212D00">
      <w:pPr>
        <w:jc w:val="center"/>
        <w:rPr>
          <w:rFonts w:ascii="Book Antiqua" w:hAnsi="Book Antiqua"/>
          <w:lang w:val="es-ES_tradnl"/>
        </w:rPr>
      </w:pPr>
      <w:r>
        <w:rPr>
          <w:rFonts w:ascii="Book Antiqua" w:hAnsi="Book Antiqua"/>
          <w:lang w:val="es-ES_tradnl"/>
        </w:rPr>
        <w:t>12</w:t>
      </w:r>
      <w:r w:rsidR="00476253">
        <w:rPr>
          <w:rFonts w:ascii="Book Antiqua" w:hAnsi="Book Antiqua"/>
          <w:lang w:val="es-ES_tradnl"/>
        </w:rPr>
        <w:t xml:space="preserve"> </w:t>
      </w:r>
      <w:r w:rsidR="00A22A39">
        <w:rPr>
          <w:rFonts w:ascii="Book Antiqua" w:hAnsi="Book Antiqua"/>
          <w:lang w:val="es-ES_tradnl"/>
        </w:rPr>
        <w:t xml:space="preserve">DE </w:t>
      </w:r>
      <w:r w:rsidR="003203CE">
        <w:rPr>
          <w:rFonts w:ascii="Book Antiqua" w:hAnsi="Book Antiqua"/>
          <w:lang w:val="es-ES_tradnl"/>
        </w:rPr>
        <w:t>MA</w:t>
      </w:r>
      <w:r w:rsidR="00531B6C">
        <w:rPr>
          <w:rFonts w:ascii="Book Antiqua" w:hAnsi="Book Antiqua"/>
          <w:lang w:val="es-ES_tradnl"/>
        </w:rPr>
        <w:t>Y</w:t>
      </w:r>
      <w:r w:rsidR="003203CE">
        <w:rPr>
          <w:rFonts w:ascii="Book Antiqua" w:hAnsi="Book Antiqua"/>
          <w:lang w:val="es-ES_tradnl"/>
        </w:rPr>
        <w:t>O</w:t>
      </w:r>
      <w:r w:rsidR="00A22A39">
        <w:rPr>
          <w:rFonts w:ascii="Book Antiqua" w:hAnsi="Book Antiqua"/>
          <w:lang w:val="es-ES_tradnl"/>
        </w:rPr>
        <w:t xml:space="preserve"> DE 202</w:t>
      </w:r>
      <w:r w:rsidR="00E774AF">
        <w:rPr>
          <w:rFonts w:ascii="Book Antiqua" w:hAnsi="Book Antiqua"/>
          <w:lang w:val="es-ES_tradnl"/>
        </w:rPr>
        <w:t>5</w:t>
      </w:r>
    </w:p>
    <w:p w14:paraId="2F9DC715" w14:textId="77777777" w:rsidR="00212D00" w:rsidRDefault="00212D00" w:rsidP="00212D00">
      <w:pPr>
        <w:jc w:val="center"/>
        <w:rPr>
          <w:rFonts w:ascii="Book Antiqua" w:hAnsi="Book Antiqua"/>
          <w:lang w:val="es-ES_tradnl"/>
        </w:rPr>
      </w:pPr>
    </w:p>
    <w:p w14:paraId="238CBDB2" w14:textId="3D83FDF9" w:rsidR="00212D00"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4C08D9">
        <w:rPr>
          <w:rFonts w:ascii="Book Antiqua" w:hAnsi="Book Antiqua"/>
          <w:lang w:val="es-ES_tradnl"/>
        </w:rPr>
        <w:t>la</w:t>
      </w:r>
      <w:r w:rsidR="00E774AF">
        <w:rPr>
          <w:rFonts w:ascii="Book Antiqua" w:hAnsi="Book Antiqua"/>
          <w:lang w:val="es-ES_tradnl"/>
        </w:rPr>
        <w:t xml:space="preserve"> </w:t>
      </w:r>
      <w:r w:rsidR="00A20194">
        <w:rPr>
          <w:rFonts w:ascii="Book Antiqua" w:hAnsi="Book Antiqua"/>
          <w:lang w:val="es-ES_tradnl"/>
        </w:rPr>
        <w:t xml:space="preserve">representante </w:t>
      </w:r>
      <w:r w:rsidR="004C08D9">
        <w:rPr>
          <w:rFonts w:ascii="Book Antiqua" w:hAnsi="Book Antiqua"/>
          <w:i/>
          <w:iCs/>
          <w:lang w:val="es-ES_tradnl"/>
        </w:rPr>
        <w:t>Peña Dávila</w:t>
      </w:r>
    </w:p>
    <w:p w14:paraId="5ED672CF" w14:textId="77777777" w:rsidR="00090DF5" w:rsidRDefault="00090DF5" w:rsidP="00212D00">
      <w:pPr>
        <w:jc w:val="center"/>
        <w:rPr>
          <w:rFonts w:ascii="Book Antiqua" w:hAnsi="Book Antiqua"/>
          <w:lang w:val="es-ES_tradnl"/>
        </w:rPr>
      </w:pPr>
    </w:p>
    <w:p w14:paraId="03F04B76" w14:textId="0AC136F2"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940498">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6983381E" w14:textId="77777777" w:rsidR="00A22A39" w:rsidRDefault="00A22A39" w:rsidP="00212D00">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212D00">
      <w:pPr>
        <w:jc w:val="both"/>
        <w:rPr>
          <w:rFonts w:ascii="Book Antiqua" w:hAnsi="Book Antiqua"/>
          <w:lang w:val="es-ES_tradnl"/>
        </w:rPr>
      </w:pPr>
    </w:p>
    <w:p w14:paraId="3F9DD53F" w14:textId="3514CD2F" w:rsidR="008248B8" w:rsidRPr="003203CE" w:rsidRDefault="00A22A39" w:rsidP="00B40FC0">
      <w:pPr>
        <w:ind w:left="720" w:hanging="720"/>
        <w:jc w:val="both"/>
        <w:rPr>
          <w:rFonts w:ascii="Book Antiqua" w:hAnsi="Book Antiqua"/>
          <w:bCs/>
          <w:szCs w:val="24"/>
          <w:lang w:val="es-PR"/>
        </w:rPr>
      </w:pPr>
      <w:r w:rsidRPr="003302CE">
        <w:rPr>
          <w:rFonts w:ascii="Book Antiqua" w:hAnsi="Book Antiqua"/>
          <w:lang w:val="es-ES_tradnl"/>
        </w:rPr>
        <w:t>Para</w:t>
      </w:r>
      <w:r w:rsidR="00A20194" w:rsidRPr="003302CE">
        <w:rPr>
          <w:lang w:val="es-ES_tradnl"/>
        </w:rPr>
        <w:t xml:space="preserve"> </w:t>
      </w:r>
      <w:bookmarkStart w:id="0" w:name="_Hlk192231384"/>
      <w:r w:rsidR="00A20194" w:rsidRPr="006519B9">
        <w:rPr>
          <w:rFonts w:ascii="Book Antiqua" w:hAnsi="Book Antiqua"/>
          <w:lang w:val="es-ES_tradnl"/>
        </w:rPr>
        <w:t>ordenar a la Comisión de</w:t>
      </w:r>
      <w:r w:rsidR="00074FC6" w:rsidRPr="006519B9">
        <w:rPr>
          <w:rFonts w:ascii="Book Antiqua" w:hAnsi="Book Antiqua"/>
          <w:lang w:val="es-ES_tradnl"/>
        </w:rPr>
        <w:t xml:space="preserve"> </w:t>
      </w:r>
      <w:bookmarkEnd w:id="0"/>
      <w:r w:rsidR="001B2DD2">
        <w:rPr>
          <w:rFonts w:ascii="Book Antiqua" w:hAnsi="Book Antiqua"/>
          <w:lang w:val="es-ES_tradnl"/>
        </w:rPr>
        <w:t xml:space="preserve">la </w:t>
      </w:r>
      <w:r w:rsidR="0002745F">
        <w:rPr>
          <w:rFonts w:ascii="Book Antiqua" w:hAnsi="Book Antiqua"/>
          <w:lang w:val="es-ES_tradnl"/>
        </w:rPr>
        <w:t>R</w:t>
      </w:r>
      <w:r w:rsidR="001B2DD2">
        <w:rPr>
          <w:rFonts w:ascii="Book Antiqua" w:hAnsi="Book Antiqua"/>
          <w:lang w:val="es-ES_tradnl"/>
        </w:rPr>
        <w:t xml:space="preserve">egión </w:t>
      </w:r>
      <w:r w:rsidR="004C08D9">
        <w:rPr>
          <w:rFonts w:ascii="Book Antiqua" w:hAnsi="Book Antiqua"/>
          <w:lang w:val="es-ES_tradnl"/>
        </w:rPr>
        <w:t>Este</w:t>
      </w:r>
      <w:r w:rsidR="001B2DD2">
        <w:rPr>
          <w:rFonts w:ascii="Book Antiqua" w:hAnsi="Book Antiqua"/>
          <w:lang w:val="es-ES_tradnl"/>
        </w:rPr>
        <w:t xml:space="preserve"> de la Cámara de Representantes de Puerto Rico</w:t>
      </w:r>
      <w:r w:rsidR="004E7DC4">
        <w:rPr>
          <w:rFonts w:ascii="Book Antiqua" w:hAnsi="Book Antiqua"/>
          <w:lang w:val="es-ES_tradnl"/>
        </w:rPr>
        <w:t xml:space="preserve">, realizar una investigación </w:t>
      </w:r>
      <w:r w:rsidR="001B2DD2">
        <w:rPr>
          <w:rFonts w:ascii="Book Antiqua" w:hAnsi="Book Antiqua"/>
          <w:lang w:val="es-ES_tradnl"/>
        </w:rPr>
        <w:t>exhaustiva dirigida a identificar l</w:t>
      </w:r>
      <w:r w:rsidR="004C08D9">
        <w:rPr>
          <w:rFonts w:ascii="Book Antiqua" w:hAnsi="Book Antiqua"/>
          <w:lang w:val="es-ES_tradnl"/>
        </w:rPr>
        <w:t xml:space="preserve">as medidas que el Departamento de Transportación y Obras Públicas y la empresa </w:t>
      </w:r>
      <w:proofErr w:type="spellStart"/>
      <w:r w:rsidR="004C08D9">
        <w:rPr>
          <w:rFonts w:ascii="Book Antiqua" w:hAnsi="Book Antiqua"/>
          <w:lang w:val="es-ES_tradnl"/>
        </w:rPr>
        <w:t>Metropistas</w:t>
      </w:r>
      <w:proofErr w:type="spellEnd"/>
      <w:r w:rsidR="004C08D9">
        <w:rPr>
          <w:rFonts w:ascii="Book Antiqua" w:hAnsi="Book Antiqua"/>
          <w:lang w:val="es-ES_tradnl"/>
        </w:rPr>
        <w:t xml:space="preserve"> contemplan implementara a corto, mediano y largo plazo para atender la congestión vehicular que afecta diariamente a los conductores que discurren por la Carretera Estatal PR-30 y que incide indirectamente sobre el flujo vehicular en el Expreso PR- 52</w:t>
      </w:r>
      <w:r w:rsidR="002D7F20">
        <w:rPr>
          <w:rFonts w:ascii="Book Antiqua" w:hAnsi="Book Antiqua"/>
          <w:lang w:val="es-ES_tradnl"/>
        </w:rPr>
        <w:t xml:space="preserve"> y en la Carretera Estatal PR-1</w:t>
      </w:r>
      <w:r w:rsidR="00671168" w:rsidRPr="006519B9">
        <w:rPr>
          <w:rFonts w:ascii="Book Antiqua" w:hAnsi="Book Antiqua"/>
          <w:bCs/>
          <w:szCs w:val="24"/>
          <w:lang w:val="es-PR"/>
        </w:rPr>
        <w:t>;</w:t>
      </w:r>
      <w:r w:rsidR="00090DF5" w:rsidRPr="006519B9">
        <w:rPr>
          <w:rFonts w:ascii="Book Antiqua" w:hAnsi="Book Antiqua"/>
          <w:bCs/>
          <w:szCs w:val="24"/>
          <w:lang w:val="es-PR"/>
        </w:rPr>
        <w:t xml:space="preserve"> y para otros fines</w:t>
      </w:r>
      <w:r w:rsidR="004849EA" w:rsidRPr="006519B9">
        <w:rPr>
          <w:rFonts w:ascii="Book Antiqua" w:hAnsi="Book Antiqua"/>
          <w:bCs/>
          <w:szCs w:val="24"/>
          <w:lang w:val="es-PR"/>
        </w:rPr>
        <w:t xml:space="preserve"> relacionados</w:t>
      </w:r>
      <w:r w:rsidR="003203CE" w:rsidRPr="006519B9">
        <w:rPr>
          <w:rFonts w:ascii="Book Antiqua" w:hAnsi="Book Antiqua"/>
          <w:bCs/>
          <w:szCs w:val="24"/>
          <w:lang w:val="es-PR"/>
        </w:rPr>
        <w:t>.</w:t>
      </w:r>
    </w:p>
    <w:p w14:paraId="3177B3DA" w14:textId="75B1212A" w:rsidR="00A22A39" w:rsidRPr="003302CE" w:rsidRDefault="00A22A39" w:rsidP="00212D00">
      <w:pPr>
        <w:ind w:left="851" w:hanging="491"/>
        <w:jc w:val="both"/>
        <w:rPr>
          <w:rFonts w:ascii="Book Antiqua" w:hAnsi="Book Antiqua"/>
          <w:lang w:val="es-ES_tradnl"/>
        </w:rPr>
      </w:pPr>
    </w:p>
    <w:p w14:paraId="583B76E7" w14:textId="77777777" w:rsidR="00A22A39" w:rsidRDefault="00A22A39" w:rsidP="00212D00">
      <w:pPr>
        <w:ind w:firstLine="360"/>
        <w:jc w:val="center"/>
        <w:rPr>
          <w:rFonts w:ascii="Book Antiqua" w:hAnsi="Book Antiqua"/>
          <w:lang w:val="es-ES_tradnl"/>
        </w:rPr>
      </w:pPr>
      <w:r w:rsidRPr="003302CE">
        <w:rPr>
          <w:rFonts w:ascii="Book Antiqua" w:hAnsi="Book Antiqua"/>
          <w:lang w:val="es-ES_tradnl"/>
        </w:rPr>
        <w:t>EXPOSICIÓN DE MOTIVOS</w:t>
      </w:r>
    </w:p>
    <w:p w14:paraId="76EDFDAA" w14:textId="77777777" w:rsidR="003203CE" w:rsidRDefault="003203CE" w:rsidP="002D7F20">
      <w:pPr>
        <w:autoSpaceDE w:val="0"/>
        <w:autoSpaceDN w:val="0"/>
        <w:adjustRightInd w:val="0"/>
        <w:jc w:val="both"/>
        <w:rPr>
          <w:rFonts w:ascii="Book Antiqua" w:hAnsi="Book Antiqua"/>
          <w:lang w:val="es-PR"/>
        </w:rPr>
      </w:pPr>
      <w:bookmarkStart w:id="1" w:name="_Hlk184305765"/>
    </w:p>
    <w:p w14:paraId="482F3CC3" w14:textId="77777777" w:rsidR="002D7F20" w:rsidRDefault="002D7F20" w:rsidP="003203CE">
      <w:pPr>
        <w:autoSpaceDE w:val="0"/>
        <w:autoSpaceDN w:val="0"/>
        <w:adjustRightInd w:val="0"/>
        <w:ind w:firstLine="720"/>
        <w:jc w:val="both"/>
        <w:rPr>
          <w:rFonts w:ascii="Book Antiqua" w:hAnsi="Book Antiqua"/>
          <w:bCs/>
          <w:lang w:val="es-PR"/>
        </w:rPr>
      </w:pPr>
      <w:r>
        <w:rPr>
          <w:rFonts w:ascii="Book Antiqua" w:hAnsi="Book Antiqua"/>
          <w:lang w:val="es-PR"/>
        </w:rPr>
        <w:t>Las condiciones de las carreteras en Puerto Rico juegan un factor fundamental en lo que concierne a la calidad de vida de los ciudadanos</w:t>
      </w:r>
      <w:r w:rsidR="004F7573">
        <w:rPr>
          <w:rFonts w:ascii="Book Antiqua" w:hAnsi="Book Antiqua"/>
          <w:bCs/>
          <w:lang w:val="es-PR"/>
        </w:rPr>
        <w:t>.</w:t>
      </w:r>
      <w:r>
        <w:rPr>
          <w:rFonts w:ascii="Book Antiqua" w:hAnsi="Book Antiqua"/>
          <w:bCs/>
          <w:lang w:val="es-PR"/>
        </w:rPr>
        <w:t xml:space="preserve"> Esto, debido a que no solo inciden sobre el aspecto de la seguridad vial, sino que tienen un efecto directo en el desarrollo socioeconómico y hasta en la salud de los puertorriqueños.</w:t>
      </w:r>
    </w:p>
    <w:p w14:paraId="2C864AFE" w14:textId="77777777" w:rsidR="002D7F20" w:rsidRDefault="002D7F20" w:rsidP="003203CE">
      <w:pPr>
        <w:autoSpaceDE w:val="0"/>
        <w:autoSpaceDN w:val="0"/>
        <w:adjustRightInd w:val="0"/>
        <w:ind w:firstLine="720"/>
        <w:jc w:val="both"/>
        <w:rPr>
          <w:rFonts w:ascii="Book Antiqua" w:hAnsi="Book Antiqua"/>
          <w:bCs/>
          <w:lang w:val="es-PR"/>
        </w:rPr>
      </w:pPr>
    </w:p>
    <w:p w14:paraId="5F502C04" w14:textId="77777777" w:rsidR="002D7F20" w:rsidRDefault="002D7F20" w:rsidP="003203CE">
      <w:pPr>
        <w:autoSpaceDE w:val="0"/>
        <w:autoSpaceDN w:val="0"/>
        <w:adjustRightInd w:val="0"/>
        <w:ind w:firstLine="720"/>
        <w:jc w:val="both"/>
        <w:rPr>
          <w:rFonts w:ascii="Book Antiqua" w:hAnsi="Book Antiqua"/>
          <w:bCs/>
          <w:lang w:val="es-PR"/>
        </w:rPr>
      </w:pPr>
      <w:r>
        <w:rPr>
          <w:rFonts w:ascii="Book Antiqua" w:hAnsi="Book Antiqua"/>
          <w:bCs/>
          <w:lang w:val="es-PR"/>
        </w:rPr>
        <w:t>Por décadas, los conductores que discurren diariamente por el Expreso PR-30 se ven atrapados en grandes congestiones vehiculares que se extienden por largas horas dentro de los periodos pico de tráfico en las mañanas y las tardes.  La comentada situación viene en detrimento de aquellos residentes del Distrito Representativo Número 31, que comprende los municipios de Caguas y Gurabo. Asimismo, afecta a conductores que transitan hacia y desde municipios como San Lorenzo, Juncos, Las Piedras y Humacao, entre otros.</w:t>
      </w:r>
    </w:p>
    <w:p w14:paraId="69AF4347" w14:textId="77777777" w:rsidR="002D7F20" w:rsidRDefault="002D7F20" w:rsidP="003203CE">
      <w:pPr>
        <w:autoSpaceDE w:val="0"/>
        <w:autoSpaceDN w:val="0"/>
        <w:adjustRightInd w:val="0"/>
        <w:ind w:firstLine="720"/>
        <w:jc w:val="both"/>
        <w:rPr>
          <w:rFonts w:ascii="Book Antiqua" w:hAnsi="Book Antiqua"/>
          <w:bCs/>
          <w:lang w:val="es-PR"/>
        </w:rPr>
      </w:pPr>
    </w:p>
    <w:p w14:paraId="57916EDD" w14:textId="1BB9EB28" w:rsidR="007B55CA" w:rsidRDefault="002D7F20" w:rsidP="003726E8">
      <w:pPr>
        <w:autoSpaceDE w:val="0"/>
        <w:autoSpaceDN w:val="0"/>
        <w:adjustRightInd w:val="0"/>
        <w:ind w:firstLine="720"/>
        <w:jc w:val="both"/>
        <w:rPr>
          <w:rFonts w:ascii="Book Antiqua" w:hAnsi="Book Antiqua"/>
          <w:bCs/>
          <w:lang w:val="es-PR"/>
        </w:rPr>
      </w:pPr>
      <w:r>
        <w:rPr>
          <w:rFonts w:ascii="Book Antiqua" w:hAnsi="Book Antiqua"/>
          <w:bCs/>
          <w:lang w:val="es-PR"/>
        </w:rPr>
        <w:lastRenderedPageBreak/>
        <w:t xml:space="preserve">En el caso de los residentes de comunidades en Gurabo y partes de Caguas, la situación con la congestión vehicular es insostenible, toda vez que afecta todo el quehacer diario de nuestros ciudadanos, incide en la preparación para ir a los trabajos, </w:t>
      </w:r>
      <w:r w:rsidR="007B55CA">
        <w:rPr>
          <w:rFonts w:ascii="Book Antiqua" w:hAnsi="Book Antiqua"/>
          <w:bCs/>
          <w:lang w:val="es-PR"/>
        </w:rPr>
        <w:t xml:space="preserve">en el regreso a los hogares, ir </w:t>
      </w:r>
      <w:r>
        <w:rPr>
          <w:rFonts w:ascii="Book Antiqua" w:hAnsi="Book Antiqua"/>
          <w:bCs/>
          <w:lang w:val="es-PR"/>
        </w:rPr>
        <w:t xml:space="preserve">de compras, a citas médicas y hasta para recibir cuidados hospitalarios durante una emergencia. </w:t>
      </w:r>
      <w:r w:rsidR="007B55CA">
        <w:rPr>
          <w:rFonts w:ascii="Book Antiqua" w:hAnsi="Book Antiqua"/>
          <w:bCs/>
          <w:lang w:val="es-PR"/>
        </w:rPr>
        <w:t>Ya sea porque el día está lluvioso, porque están realizando labores de ornato y mantenimiento, o porque hay alguna obra de construcción en la vía, poco basta para que el tráfico vehicular en la PR-30 se convierta en un caos. La comentada situación, incluso desalienta a ciudadanos a visitar nuestros municipios y hasta forma un criterio de peso a la hora de decidir el municipio de residencia.</w:t>
      </w:r>
    </w:p>
    <w:p w14:paraId="21BD9EE0" w14:textId="77777777" w:rsidR="00A82B81" w:rsidRDefault="00A82B81" w:rsidP="003203CE">
      <w:pPr>
        <w:autoSpaceDE w:val="0"/>
        <w:autoSpaceDN w:val="0"/>
        <w:adjustRightInd w:val="0"/>
        <w:ind w:firstLine="720"/>
        <w:jc w:val="both"/>
        <w:rPr>
          <w:rFonts w:ascii="Book Antiqua" w:hAnsi="Book Antiqua"/>
          <w:bCs/>
          <w:lang w:val="es-PR"/>
        </w:rPr>
      </w:pPr>
    </w:p>
    <w:p w14:paraId="5E94057E" w14:textId="4CA111F8" w:rsidR="00212D00" w:rsidRDefault="007B55CA" w:rsidP="003203CE">
      <w:pPr>
        <w:autoSpaceDE w:val="0"/>
        <w:autoSpaceDN w:val="0"/>
        <w:adjustRightInd w:val="0"/>
        <w:ind w:firstLine="720"/>
        <w:jc w:val="both"/>
        <w:rPr>
          <w:rFonts w:ascii="Book Antiqua" w:hAnsi="Book Antiqua"/>
          <w:bCs/>
          <w:lang w:val="es-PR"/>
        </w:rPr>
      </w:pPr>
      <w:r>
        <w:rPr>
          <w:rFonts w:ascii="Book Antiqua" w:hAnsi="Book Antiqua"/>
          <w:bCs/>
          <w:lang w:val="es-PR"/>
        </w:rPr>
        <w:t>Si bien reconocemos que la infraestructura vial existente y la falta de espacios para ampliación de carriles constituye un gran reto para las autoridades, permanecer silentes ante la crítica situación que se extiende desde las madrugadas hasta las primeras horas de la noche no es una opción que atienda la calidad de vida de nuestros constituyentes.</w:t>
      </w:r>
      <w:r w:rsidR="002D7F20">
        <w:rPr>
          <w:rFonts w:ascii="Book Antiqua" w:hAnsi="Book Antiqua"/>
          <w:bCs/>
          <w:lang w:val="es-PR"/>
        </w:rPr>
        <w:t xml:space="preserve"> </w:t>
      </w:r>
      <w:r>
        <w:rPr>
          <w:rFonts w:ascii="Book Antiqua" w:hAnsi="Book Antiqua"/>
          <w:bCs/>
          <w:lang w:val="es-PR"/>
        </w:rPr>
        <w:t xml:space="preserve">Resulta indispensable que como representantes del pueblo conozcamos de primera mano </w:t>
      </w:r>
      <w:r w:rsidR="00A82B81">
        <w:rPr>
          <w:rFonts w:ascii="Book Antiqua" w:hAnsi="Book Antiqua"/>
          <w:bCs/>
          <w:lang w:val="es-PR"/>
        </w:rPr>
        <w:t xml:space="preserve">las </w:t>
      </w:r>
      <w:r w:rsidR="00A82B81">
        <w:rPr>
          <w:rFonts w:ascii="Book Antiqua" w:hAnsi="Book Antiqua"/>
          <w:lang w:val="es-ES_tradnl"/>
        </w:rPr>
        <w:t xml:space="preserve">medidas que el Departamento de Transportación y Obras Públicas y la empresa </w:t>
      </w:r>
      <w:proofErr w:type="spellStart"/>
      <w:r w:rsidR="00A82B81">
        <w:rPr>
          <w:rFonts w:ascii="Book Antiqua" w:hAnsi="Book Antiqua"/>
          <w:lang w:val="es-ES_tradnl"/>
        </w:rPr>
        <w:t>Metropistas</w:t>
      </w:r>
      <w:proofErr w:type="spellEnd"/>
      <w:r w:rsidR="00A82B81">
        <w:rPr>
          <w:rFonts w:ascii="Book Antiqua" w:hAnsi="Book Antiqua"/>
          <w:lang w:val="es-ES_tradnl"/>
        </w:rPr>
        <w:t xml:space="preserve"> contemplan implementara a corto, mediano y largo plazo para atender la congestión vehicular que afecta diariamente a los conductores que discurren por la Carretera Estatal PR-30 y que incide indirectamente sobre el flujo vehicular en el Expreso PR- 52 y en la Carretera Estatal PR-1.</w:t>
      </w:r>
      <w:r w:rsidR="003726E8">
        <w:rPr>
          <w:rFonts w:ascii="Book Antiqua" w:hAnsi="Book Antiqua"/>
          <w:lang w:val="es-ES_tradnl"/>
        </w:rPr>
        <w:t xml:space="preserve"> Sobre todo, conocer los planes estratégicos que se implementarán en los próximos años para mejorar el flujo vehicular y evitar, por ejemplo, que los conductores que se dirigen desde el Expreso PR-52 tengan que tomar la Carretera Estatal PR-1 para lograr acceso al Expreso PR-30; situación que constituye una de las principales razones para el tapón</w:t>
      </w:r>
      <w:r w:rsidR="001224F5">
        <w:rPr>
          <w:rFonts w:ascii="Book Antiqua" w:hAnsi="Book Antiqua"/>
          <w:lang w:val="es-ES_tradnl"/>
        </w:rPr>
        <w:t>; y auscultar la viabilidad de implementar un carril reversible en la PR-30 en los kilómetros de mayor congestión de tránsito.</w:t>
      </w:r>
    </w:p>
    <w:p w14:paraId="06319C95" w14:textId="77777777" w:rsidR="004F7573" w:rsidRPr="00903E28" w:rsidRDefault="004F7573" w:rsidP="003203CE">
      <w:pPr>
        <w:autoSpaceDE w:val="0"/>
        <w:autoSpaceDN w:val="0"/>
        <w:adjustRightInd w:val="0"/>
        <w:ind w:firstLine="720"/>
        <w:jc w:val="both"/>
        <w:rPr>
          <w:rFonts w:ascii="Book Antiqua" w:hAnsi="Book Antiqua"/>
          <w:lang w:val="es-PR"/>
        </w:rPr>
      </w:pPr>
    </w:p>
    <w:bookmarkEnd w:id="1"/>
    <w:p w14:paraId="28359763" w14:textId="5144BF16" w:rsidR="00A22A39" w:rsidRDefault="00A22A39" w:rsidP="00212D00">
      <w:pPr>
        <w:rPr>
          <w:rFonts w:ascii="Book Antiqua" w:hAnsi="Book Antiqua"/>
          <w:i/>
          <w:lang w:val="es-ES_tradnl"/>
        </w:rPr>
      </w:pPr>
      <w:r w:rsidRPr="003302CE">
        <w:rPr>
          <w:rFonts w:ascii="Book Antiqua" w:hAnsi="Book Antiqua"/>
          <w:i/>
          <w:lang w:val="es-ES_tradnl"/>
        </w:rPr>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6C6089F5" w14:textId="77777777" w:rsidR="00212D00" w:rsidRDefault="00212D00" w:rsidP="00212D00">
      <w:pPr>
        <w:rPr>
          <w:rFonts w:ascii="Book Antiqua" w:hAnsi="Book Antiqua"/>
          <w:lang w:val="es-ES_tradnl"/>
        </w:rPr>
      </w:pPr>
    </w:p>
    <w:p w14:paraId="458A578E" w14:textId="77777777" w:rsidR="00212D00" w:rsidRPr="003302CE" w:rsidRDefault="00212D00" w:rsidP="00212D00">
      <w:pPr>
        <w:jc w:val="both"/>
        <w:rPr>
          <w:rFonts w:ascii="Book Antiqua" w:hAnsi="Book Antiqua"/>
          <w:lang w:val="es-ES_tradnl"/>
        </w:rPr>
        <w:sectPr w:rsidR="00212D00" w:rsidRPr="003302CE">
          <w:headerReference w:type="default" r:id="rId9"/>
          <w:type w:val="continuous"/>
          <w:pgSz w:w="12240" w:h="15840" w:code="1"/>
          <w:pgMar w:top="1440" w:right="1440" w:bottom="1440" w:left="1440" w:header="720" w:footer="720" w:gutter="0"/>
          <w:cols w:space="720"/>
          <w:titlePg/>
        </w:sectPr>
      </w:pPr>
    </w:p>
    <w:p w14:paraId="5294BF17" w14:textId="2F9F7A2A" w:rsidR="009E3C98" w:rsidRPr="008248B8" w:rsidRDefault="00A22A39" w:rsidP="009E3C98">
      <w:pPr>
        <w:spacing w:line="480" w:lineRule="auto"/>
        <w:ind w:firstLine="567"/>
        <w:jc w:val="both"/>
        <w:rPr>
          <w:rFonts w:ascii="Book Antiqua" w:hAnsi="Book Antiqua"/>
          <w:bCs/>
          <w:szCs w:val="24"/>
          <w:lang w:val="es-PR"/>
        </w:rPr>
      </w:pPr>
      <w:r w:rsidRPr="003302CE">
        <w:rPr>
          <w:rFonts w:ascii="Book Antiqua" w:hAnsi="Book Antiqua"/>
          <w:lang w:val="es-ES_tradnl"/>
        </w:rPr>
        <w:t>Sección 1.-</w:t>
      </w:r>
      <w:r w:rsidR="00026D4B">
        <w:rPr>
          <w:rFonts w:ascii="Book Antiqua" w:hAnsi="Book Antiqua"/>
          <w:lang w:val="es-ES_tradnl"/>
        </w:rPr>
        <w:t>Se ordena a</w:t>
      </w:r>
      <w:r w:rsidR="00B8269D" w:rsidRPr="006519B9">
        <w:rPr>
          <w:rFonts w:ascii="Book Antiqua" w:hAnsi="Book Antiqua"/>
          <w:lang w:val="es-ES_tradnl"/>
        </w:rPr>
        <w:t xml:space="preserve"> la Comisión de </w:t>
      </w:r>
      <w:r w:rsidR="00B8269D">
        <w:rPr>
          <w:rFonts w:ascii="Book Antiqua" w:hAnsi="Book Antiqua"/>
          <w:lang w:val="es-ES_tradnl"/>
        </w:rPr>
        <w:t xml:space="preserve">la Región </w:t>
      </w:r>
      <w:r w:rsidR="00A82B81">
        <w:rPr>
          <w:rFonts w:ascii="Book Antiqua" w:hAnsi="Book Antiqua"/>
          <w:lang w:val="es-ES_tradnl"/>
        </w:rPr>
        <w:t>Este</w:t>
      </w:r>
      <w:r w:rsidR="00B8269D">
        <w:rPr>
          <w:rFonts w:ascii="Book Antiqua" w:hAnsi="Book Antiqua"/>
          <w:lang w:val="es-ES_tradnl"/>
        </w:rPr>
        <w:t xml:space="preserve"> </w:t>
      </w:r>
      <w:r w:rsidR="00A82B81">
        <w:rPr>
          <w:rFonts w:ascii="Book Antiqua" w:hAnsi="Book Antiqua"/>
          <w:lang w:val="es-ES_tradnl"/>
        </w:rPr>
        <w:t xml:space="preserve">de la Cámara de Representantes de Puerto Rico, realizar una investigación exhaustiva dirigida a identificar las medidas que el Departamento de Transportación y Obras Públicas y la empresa </w:t>
      </w:r>
      <w:proofErr w:type="spellStart"/>
      <w:r w:rsidR="00A82B81">
        <w:rPr>
          <w:rFonts w:ascii="Book Antiqua" w:hAnsi="Book Antiqua"/>
          <w:lang w:val="es-ES_tradnl"/>
        </w:rPr>
        <w:t>Metropistas</w:t>
      </w:r>
      <w:proofErr w:type="spellEnd"/>
      <w:r w:rsidR="00A82B81">
        <w:rPr>
          <w:rFonts w:ascii="Book Antiqua" w:hAnsi="Book Antiqua"/>
          <w:lang w:val="es-ES_tradnl"/>
        </w:rPr>
        <w:t xml:space="preserve"> contemplan implementara a corto, mediano y largo plazo para atender la congestión vehicular que afecta diariamente a los conductores que discurren por la Carretera Estatal PR-30 y que incide indirectamente sobre el flujo vehicular en el Expreso PR- 52 y en la Carretera Estatal PR-1</w:t>
      </w:r>
      <w:r w:rsidR="004F7573">
        <w:rPr>
          <w:rFonts w:ascii="Book Antiqua" w:hAnsi="Book Antiqua"/>
          <w:bCs/>
          <w:szCs w:val="24"/>
          <w:lang w:val="es-PR"/>
        </w:rPr>
        <w:t>.</w:t>
      </w:r>
    </w:p>
    <w:p w14:paraId="7B10F0F7" w14:textId="30866D64" w:rsidR="00A20194" w:rsidRPr="003302CE" w:rsidRDefault="7E79DF77" w:rsidP="7E79DF77">
      <w:pPr>
        <w:spacing w:line="480" w:lineRule="auto"/>
        <w:ind w:firstLine="567"/>
        <w:jc w:val="both"/>
        <w:rPr>
          <w:rFonts w:ascii="Book Antiqua" w:hAnsi="Book Antiqua"/>
          <w:lang w:val="es-ES"/>
        </w:rPr>
      </w:pPr>
      <w:r w:rsidRPr="7E79DF77">
        <w:rPr>
          <w:rFonts w:ascii="Book Antiqua" w:hAnsi="Book Antiqua"/>
          <w:lang w:val="es-ES"/>
        </w:rPr>
        <w:lastRenderedPageBreak/>
        <w:t>Sección 2.-La Comisión, conforme dispone el Reglamento de la Cámara de Representantes, p</w:t>
      </w:r>
      <w:r w:rsidR="009D4E14">
        <w:rPr>
          <w:rFonts w:ascii="Book Antiqua" w:hAnsi="Book Antiqua"/>
          <w:lang w:val="es-ES"/>
        </w:rPr>
        <w:t xml:space="preserve">odrá </w:t>
      </w:r>
      <w:r w:rsidRPr="7E79DF77">
        <w:rPr>
          <w:rFonts w:ascii="Book Antiqua" w:hAnsi="Book Antiqua"/>
          <w:lang w:val="es-ES"/>
        </w:rPr>
        <w:t xml:space="preserve">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5BCF3F6A" w:rsidR="00A20194" w:rsidRPr="003302CE" w:rsidRDefault="00A20194" w:rsidP="00074FC6">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w:t>
      </w:r>
      <w:r w:rsidR="009D4E14">
        <w:rPr>
          <w:rFonts w:ascii="Book Antiqua" w:hAnsi="Book Antiqua"/>
          <w:lang w:val="es-ES_tradnl"/>
        </w:rPr>
        <w:t xml:space="preserve">vistas oculares, </w:t>
      </w:r>
      <w:r w:rsidRPr="003302CE">
        <w:rPr>
          <w:rFonts w:ascii="Book Antiqua" w:hAnsi="Book Antiqua"/>
          <w:lang w:val="es-ES_tradnl"/>
        </w:rPr>
        <w:t xml:space="preserve">solicitudes de producción de documentos, solicitudes de información, requerimientos, e informes que entienda necesarios y podrá investigar cualquier asunto que entienda pertinente para cumplir con lo dispuesto en esta Resolución. </w:t>
      </w:r>
    </w:p>
    <w:p w14:paraId="18AF1BFE" w14:textId="2BCDE207" w:rsidR="00A20194" w:rsidRPr="003302CE" w:rsidRDefault="00A20194" w:rsidP="00074FC6">
      <w:pPr>
        <w:spacing w:line="480" w:lineRule="auto"/>
        <w:ind w:firstLine="567"/>
        <w:jc w:val="both"/>
        <w:rPr>
          <w:rFonts w:ascii="Book Antiqua" w:hAnsi="Book Antiqua"/>
          <w:lang w:val="es-ES_tradnl"/>
        </w:rPr>
      </w:pPr>
      <w:r w:rsidRPr="003302CE">
        <w:rPr>
          <w:rFonts w:ascii="Book Antiqua" w:hAnsi="Book Antiqua"/>
          <w:lang w:val="es-ES_tradnl"/>
        </w:rPr>
        <w:t>Sección 4.-</w:t>
      </w:r>
      <w:r w:rsidR="001A37A5" w:rsidRPr="003302CE">
        <w:rPr>
          <w:rFonts w:ascii="Book Antiqua" w:hAnsi="Book Antiqua"/>
          <w:lang w:val="es-ES_tradnl"/>
        </w:rPr>
        <w:t xml:space="preserve">La Comisión rendirá a </w:t>
      </w:r>
      <w:r w:rsidR="009D4E14">
        <w:rPr>
          <w:rFonts w:ascii="Book Antiqua" w:hAnsi="Book Antiqua"/>
          <w:lang w:val="es-ES_tradnl"/>
        </w:rPr>
        <w:t>un informe con sus hallazgos, conclusiones y recomendaciones, dentro del término de ciento ochenta (180) días, contados a partir de la aprobación de esta Resolución</w:t>
      </w:r>
      <w:r w:rsidRPr="003302CE">
        <w:rPr>
          <w:rFonts w:ascii="Book Antiqua" w:hAnsi="Book Antiqua"/>
          <w:lang w:val="es-ES_tradnl"/>
        </w:rPr>
        <w:t xml:space="preserve">.   </w:t>
      </w:r>
    </w:p>
    <w:p w14:paraId="31EBBA22" w14:textId="005DFE1C"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 xml:space="preserve">Sección 5.-Esta Resolución </w:t>
      </w:r>
      <w:r w:rsidR="00855075" w:rsidRPr="009D4E14">
        <w:rPr>
          <w:rFonts w:ascii="Book Antiqua" w:hAnsi="Book Antiqua"/>
          <w:lang w:val="es-ES_tradnl"/>
        </w:rPr>
        <w:t>comenzará a regir inmediatamente</w:t>
      </w:r>
      <w:r w:rsidR="007A69EB" w:rsidRPr="009D4E14">
        <w:rPr>
          <w:rFonts w:ascii="Book Antiqua" w:hAnsi="Book Antiqua"/>
          <w:lang w:val="es-ES_tradnl"/>
        </w:rPr>
        <w:t xml:space="preserve"> después</w:t>
      </w:r>
      <w:r w:rsidR="00855075">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20D46" w14:textId="77777777" w:rsidR="00BC574F" w:rsidRDefault="00BC574F">
      <w:r>
        <w:separator/>
      </w:r>
    </w:p>
  </w:endnote>
  <w:endnote w:type="continuationSeparator" w:id="0">
    <w:p w14:paraId="6460C054" w14:textId="77777777" w:rsidR="00BC574F" w:rsidRDefault="00BC5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11059" w14:textId="77777777" w:rsidR="00BC574F" w:rsidRDefault="00BC574F">
      <w:r>
        <w:separator/>
      </w:r>
    </w:p>
  </w:footnote>
  <w:footnote w:type="continuationSeparator" w:id="0">
    <w:p w14:paraId="01BE71E1" w14:textId="77777777" w:rsidR="00BC574F" w:rsidRDefault="00BC5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3E90"/>
    <w:rsid w:val="00020BBB"/>
    <w:rsid w:val="0002237C"/>
    <w:rsid w:val="00026D4B"/>
    <w:rsid w:val="0002745F"/>
    <w:rsid w:val="00034BAC"/>
    <w:rsid w:val="00056024"/>
    <w:rsid w:val="00061613"/>
    <w:rsid w:val="00074FC6"/>
    <w:rsid w:val="000847AA"/>
    <w:rsid w:val="00085F63"/>
    <w:rsid w:val="00090DF5"/>
    <w:rsid w:val="00095AE1"/>
    <w:rsid w:val="000A18FB"/>
    <w:rsid w:val="000A6B6C"/>
    <w:rsid w:val="000B0DBB"/>
    <w:rsid w:val="000D2889"/>
    <w:rsid w:val="000D2B7B"/>
    <w:rsid w:val="00111E71"/>
    <w:rsid w:val="00112F86"/>
    <w:rsid w:val="001224F5"/>
    <w:rsid w:val="00127C6A"/>
    <w:rsid w:val="0013175C"/>
    <w:rsid w:val="001363FE"/>
    <w:rsid w:val="00136CE1"/>
    <w:rsid w:val="00143052"/>
    <w:rsid w:val="00162962"/>
    <w:rsid w:val="0017132B"/>
    <w:rsid w:val="00177C52"/>
    <w:rsid w:val="0018423A"/>
    <w:rsid w:val="00187B98"/>
    <w:rsid w:val="001A2E52"/>
    <w:rsid w:val="001A37A5"/>
    <w:rsid w:val="001A76AD"/>
    <w:rsid w:val="001B2DD2"/>
    <w:rsid w:val="001D0B89"/>
    <w:rsid w:val="001D4AE6"/>
    <w:rsid w:val="001F4CA3"/>
    <w:rsid w:val="001F612A"/>
    <w:rsid w:val="002030D3"/>
    <w:rsid w:val="00211396"/>
    <w:rsid w:val="00212D00"/>
    <w:rsid w:val="002135A4"/>
    <w:rsid w:val="00226AE6"/>
    <w:rsid w:val="00245B34"/>
    <w:rsid w:val="00263355"/>
    <w:rsid w:val="00273792"/>
    <w:rsid w:val="00274FC6"/>
    <w:rsid w:val="00285D6B"/>
    <w:rsid w:val="00293183"/>
    <w:rsid w:val="002946B7"/>
    <w:rsid w:val="002B6A94"/>
    <w:rsid w:val="002D1B81"/>
    <w:rsid w:val="002D4AC8"/>
    <w:rsid w:val="002D7F20"/>
    <w:rsid w:val="002E385F"/>
    <w:rsid w:val="00304075"/>
    <w:rsid w:val="003203CE"/>
    <w:rsid w:val="00320D78"/>
    <w:rsid w:val="003302CE"/>
    <w:rsid w:val="00354230"/>
    <w:rsid w:val="003652AB"/>
    <w:rsid w:val="003726E8"/>
    <w:rsid w:val="00380FE5"/>
    <w:rsid w:val="003924DD"/>
    <w:rsid w:val="00394FCB"/>
    <w:rsid w:val="003963F4"/>
    <w:rsid w:val="003A086A"/>
    <w:rsid w:val="003B2DBB"/>
    <w:rsid w:val="003B5254"/>
    <w:rsid w:val="003B75A6"/>
    <w:rsid w:val="003C55C0"/>
    <w:rsid w:val="003F1675"/>
    <w:rsid w:val="003F6DB8"/>
    <w:rsid w:val="004061CA"/>
    <w:rsid w:val="0041149B"/>
    <w:rsid w:val="00415689"/>
    <w:rsid w:val="00420921"/>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B5D0E"/>
    <w:rsid w:val="004C08D9"/>
    <w:rsid w:val="004C45A8"/>
    <w:rsid w:val="004D3C40"/>
    <w:rsid w:val="004D6FFB"/>
    <w:rsid w:val="004E5AEE"/>
    <w:rsid w:val="004E7DC4"/>
    <w:rsid w:val="004F34E6"/>
    <w:rsid w:val="004F7573"/>
    <w:rsid w:val="00521639"/>
    <w:rsid w:val="00531B6C"/>
    <w:rsid w:val="00532BB7"/>
    <w:rsid w:val="005332E4"/>
    <w:rsid w:val="0053550C"/>
    <w:rsid w:val="005526CA"/>
    <w:rsid w:val="005545D9"/>
    <w:rsid w:val="00555018"/>
    <w:rsid w:val="005723DC"/>
    <w:rsid w:val="00585107"/>
    <w:rsid w:val="00587B9D"/>
    <w:rsid w:val="005A69E2"/>
    <w:rsid w:val="005B24DA"/>
    <w:rsid w:val="005D1059"/>
    <w:rsid w:val="005F6989"/>
    <w:rsid w:val="006154C7"/>
    <w:rsid w:val="006210DC"/>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707C7B"/>
    <w:rsid w:val="00710307"/>
    <w:rsid w:val="007143A1"/>
    <w:rsid w:val="0072097D"/>
    <w:rsid w:val="0072286C"/>
    <w:rsid w:val="00723209"/>
    <w:rsid w:val="00726E8E"/>
    <w:rsid w:val="00750FC8"/>
    <w:rsid w:val="007533D0"/>
    <w:rsid w:val="00755069"/>
    <w:rsid w:val="007664D9"/>
    <w:rsid w:val="007752FB"/>
    <w:rsid w:val="0077639B"/>
    <w:rsid w:val="0077793A"/>
    <w:rsid w:val="0078014A"/>
    <w:rsid w:val="00780787"/>
    <w:rsid w:val="007903F2"/>
    <w:rsid w:val="00793BDF"/>
    <w:rsid w:val="007A69EB"/>
    <w:rsid w:val="007B0660"/>
    <w:rsid w:val="007B19F1"/>
    <w:rsid w:val="007B55CA"/>
    <w:rsid w:val="007D0A0C"/>
    <w:rsid w:val="007D1AA4"/>
    <w:rsid w:val="007E3868"/>
    <w:rsid w:val="007E3F2F"/>
    <w:rsid w:val="007E6791"/>
    <w:rsid w:val="007F1F27"/>
    <w:rsid w:val="007F2EC2"/>
    <w:rsid w:val="00820C41"/>
    <w:rsid w:val="008248B8"/>
    <w:rsid w:val="008277B7"/>
    <w:rsid w:val="00847B54"/>
    <w:rsid w:val="00850256"/>
    <w:rsid w:val="00850E65"/>
    <w:rsid w:val="008535E4"/>
    <w:rsid w:val="00855075"/>
    <w:rsid w:val="00866D69"/>
    <w:rsid w:val="00891545"/>
    <w:rsid w:val="00891760"/>
    <w:rsid w:val="008919C3"/>
    <w:rsid w:val="008B13C2"/>
    <w:rsid w:val="00936420"/>
    <w:rsid w:val="0093686F"/>
    <w:rsid w:val="00940498"/>
    <w:rsid w:val="00942FD4"/>
    <w:rsid w:val="00951997"/>
    <w:rsid w:val="009536BD"/>
    <w:rsid w:val="00985F03"/>
    <w:rsid w:val="00990352"/>
    <w:rsid w:val="009A07AF"/>
    <w:rsid w:val="009A3AFA"/>
    <w:rsid w:val="009A53EF"/>
    <w:rsid w:val="009C2609"/>
    <w:rsid w:val="009C4710"/>
    <w:rsid w:val="009D4E14"/>
    <w:rsid w:val="009E3C98"/>
    <w:rsid w:val="00A03405"/>
    <w:rsid w:val="00A039C9"/>
    <w:rsid w:val="00A12984"/>
    <w:rsid w:val="00A1528A"/>
    <w:rsid w:val="00A20194"/>
    <w:rsid w:val="00A22A39"/>
    <w:rsid w:val="00A230B0"/>
    <w:rsid w:val="00A305BE"/>
    <w:rsid w:val="00A33918"/>
    <w:rsid w:val="00A66042"/>
    <w:rsid w:val="00A7629F"/>
    <w:rsid w:val="00A80CD8"/>
    <w:rsid w:val="00A82B81"/>
    <w:rsid w:val="00A8365B"/>
    <w:rsid w:val="00A97479"/>
    <w:rsid w:val="00AA0E19"/>
    <w:rsid w:val="00AA4526"/>
    <w:rsid w:val="00AA56F4"/>
    <w:rsid w:val="00AA7948"/>
    <w:rsid w:val="00AB2A2B"/>
    <w:rsid w:val="00AB7AF6"/>
    <w:rsid w:val="00AC6FF5"/>
    <w:rsid w:val="00AD0A73"/>
    <w:rsid w:val="00AF0CEE"/>
    <w:rsid w:val="00B34806"/>
    <w:rsid w:val="00B40FC0"/>
    <w:rsid w:val="00B55CC9"/>
    <w:rsid w:val="00B667AD"/>
    <w:rsid w:val="00B8269D"/>
    <w:rsid w:val="00B84C38"/>
    <w:rsid w:val="00B85B69"/>
    <w:rsid w:val="00B86C00"/>
    <w:rsid w:val="00B947F6"/>
    <w:rsid w:val="00BB41C8"/>
    <w:rsid w:val="00BC574F"/>
    <w:rsid w:val="00BD5DFB"/>
    <w:rsid w:val="00BE2355"/>
    <w:rsid w:val="00BF16AA"/>
    <w:rsid w:val="00C2154E"/>
    <w:rsid w:val="00C25DF1"/>
    <w:rsid w:val="00C354B8"/>
    <w:rsid w:val="00C52517"/>
    <w:rsid w:val="00C60921"/>
    <w:rsid w:val="00C611ED"/>
    <w:rsid w:val="00C62936"/>
    <w:rsid w:val="00C653F2"/>
    <w:rsid w:val="00C679E6"/>
    <w:rsid w:val="00C73121"/>
    <w:rsid w:val="00C84368"/>
    <w:rsid w:val="00C859FC"/>
    <w:rsid w:val="00C908F9"/>
    <w:rsid w:val="00CA0917"/>
    <w:rsid w:val="00CA1099"/>
    <w:rsid w:val="00CC118D"/>
    <w:rsid w:val="00CE3810"/>
    <w:rsid w:val="00D03EE3"/>
    <w:rsid w:val="00D054F1"/>
    <w:rsid w:val="00D24180"/>
    <w:rsid w:val="00D37152"/>
    <w:rsid w:val="00D417C2"/>
    <w:rsid w:val="00D41F2A"/>
    <w:rsid w:val="00D60936"/>
    <w:rsid w:val="00D709EB"/>
    <w:rsid w:val="00D72C90"/>
    <w:rsid w:val="00D74462"/>
    <w:rsid w:val="00D74714"/>
    <w:rsid w:val="00D76468"/>
    <w:rsid w:val="00D82F3F"/>
    <w:rsid w:val="00D876EC"/>
    <w:rsid w:val="00D921C6"/>
    <w:rsid w:val="00D958C2"/>
    <w:rsid w:val="00D96541"/>
    <w:rsid w:val="00DA54E2"/>
    <w:rsid w:val="00DD0E9A"/>
    <w:rsid w:val="00E0051D"/>
    <w:rsid w:val="00E04AB5"/>
    <w:rsid w:val="00E21975"/>
    <w:rsid w:val="00E278C0"/>
    <w:rsid w:val="00E426FC"/>
    <w:rsid w:val="00E50EEA"/>
    <w:rsid w:val="00E52F58"/>
    <w:rsid w:val="00E63EBF"/>
    <w:rsid w:val="00E6681D"/>
    <w:rsid w:val="00E774AF"/>
    <w:rsid w:val="00EC26AA"/>
    <w:rsid w:val="00ED7A53"/>
    <w:rsid w:val="00EE22FC"/>
    <w:rsid w:val="00EE3FF4"/>
    <w:rsid w:val="00EE4273"/>
    <w:rsid w:val="00F02004"/>
    <w:rsid w:val="00F042CB"/>
    <w:rsid w:val="00F44DC8"/>
    <w:rsid w:val="00F4745B"/>
    <w:rsid w:val="00F549F5"/>
    <w:rsid w:val="00F55D7D"/>
    <w:rsid w:val="00F562A9"/>
    <w:rsid w:val="00F60A20"/>
    <w:rsid w:val="00F65BD1"/>
    <w:rsid w:val="00F71906"/>
    <w:rsid w:val="00F87D36"/>
    <w:rsid w:val="00F90210"/>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825</Words>
  <Characters>4523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Rocío Alayón Morell</cp:lastModifiedBy>
  <cp:revision>3</cp:revision>
  <cp:lastPrinted>2025-05-12T21:19:00Z</cp:lastPrinted>
  <dcterms:created xsi:type="dcterms:W3CDTF">2025-05-12T21:05:00Z</dcterms:created>
  <dcterms:modified xsi:type="dcterms:W3CDTF">2025-05-12T21:21:00Z</dcterms:modified>
</cp:coreProperties>
</file>