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92EE1" w14:textId="77777777" w:rsidR="002810F1" w:rsidRDefault="002810F1" w:rsidP="002810F1">
      <w:pPr>
        <w:suppressLineNumbers/>
        <w:tabs>
          <w:tab w:val="center" w:pos="4680"/>
        </w:tabs>
        <w:jc w:val="center"/>
        <w:rPr>
          <w:rFonts w:ascii="Book Antiqua" w:hAnsi="Book Antiqua"/>
          <w:b/>
          <w:bCs/>
          <w:szCs w:val="24"/>
          <w:lang w:val="es-PR"/>
        </w:rPr>
      </w:pPr>
      <w:bookmarkStart w:id="0" w:name="_Hlk138253982"/>
      <w:r>
        <w:rPr>
          <w:rFonts w:ascii="Book Antiqua" w:hAnsi="Book Antiqua"/>
          <w:b/>
          <w:bCs/>
          <w:szCs w:val="24"/>
          <w:lang w:val="es-PR"/>
        </w:rPr>
        <w:t>(TEXTO DE APROBACIÓN FINAL POR LA CÁMARA)</w:t>
      </w:r>
      <w:r>
        <w:fldChar w:fldCharType="begin"/>
      </w:r>
      <w:r>
        <w:rPr>
          <w:rFonts w:ascii="Book Antiqua" w:hAnsi="Book Antiqua"/>
          <w:b/>
          <w:bCs/>
          <w:szCs w:val="24"/>
          <w:lang w:val="es-PR"/>
        </w:rPr>
        <w:instrText xml:space="preserve">PRIVATE </w:instrText>
      </w:r>
      <w:r>
        <w:fldChar w:fldCharType="end"/>
      </w:r>
    </w:p>
    <w:p w14:paraId="43683EBC" w14:textId="77777777" w:rsidR="002810F1" w:rsidRDefault="002810F1" w:rsidP="002810F1">
      <w:pPr>
        <w:suppressLineNumbers/>
        <w:tabs>
          <w:tab w:val="center" w:pos="4680"/>
        </w:tabs>
        <w:jc w:val="center"/>
        <w:rPr>
          <w:rFonts w:ascii="Book Antiqua" w:hAnsi="Book Antiqua"/>
          <w:b/>
          <w:bCs/>
          <w:szCs w:val="24"/>
          <w:lang w:val="es-PR"/>
        </w:rPr>
      </w:pPr>
      <w:r>
        <w:rPr>
          <w:rFonts w:ascii="Book Antiqua" w:hAnsi="Book Antiqua"/>
          <w:b/>
          <w:bCs/>
          <w:szCs w:val="24"/>
          <w:lang w:val="es-PR"/>
        </w:rPr>
        <w:t>(4 DE SEPTIEMBRE DE 2025)</w:t>
      </w:r>
    </w:p>
    <w:p w14:paraId="113B99B3" w14:textId="77777777" w:rsidR="002810F1" w:rsidRDefault="002810F1" w:rsidP="002810F1">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368434FB" wp14:editId="08F14991">
                <wp:simplePos x="0" y="0"/>
                <wp:positionH relativeFrom="margin">
                  <wp:posOffset>0</wp:posOffset>
                </wp:positionH>
                <wp:positionV relativeFrom="paragraph">
                  <wp:posOffset>0</wp:posOffset>
                </wp:positionV>
                <wp:extent cx="5943600" cy="22860"/>
                <wp:effectExtent l="0" t="0" r="0" b="0"/>
                <wp:wrapNone/>
                <wp:docPr id="148330086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A1086" id="Rectangle 7"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5501124" w14:textId="766FCF63" w:rsidR="002847D1" w:rsidRPr="00D00902" w:rsidRDefault="002847D1" w:rsidP="008406D8">
      <w:pPr>
        <w:jc w:val="center"/>
        <w:rPr>
          <w:rFonts w:ascii="Book Antiqua" w:eastAsia="Times New Roman" w:hAnsi="Book Antiqua"/>
          <w:sz w:val="28"/>
          <w:szCs w:val="28"/>
          <w:lang w:val="es-ES_tradnl"/>
        </w:rPr>
      </w:pPr>
      <w:r w:rsidRPr="00D00902">
        <w:rPr>
          <w:rFonts w:ascii="Book Antiqua" w:eastAsia="Times New Roman" w:hAnsi="Book Antiqua"/>
          <w:sz w:val="28"/>
          <w:szCs w:val="28"/>
          <w:lang w:val="es-ES_tradnl"/>
        </w:rPr>
        <w:t>GOBIERNO DE PUERTO RICO</w:t>
      </w:r>
    </w:p>
    <w:p w14:paraId="4BAE8CA9" w14:textId="77777777" w:rsidR="002847D1" w:rsidRPr="00D00902" w:rsidRDefault="002847D1" w:rsidP="008406D8">
      <w:pPr>
        <w:jc w:val="center"/>
        <w:rPr>
          <w:rFonts w:ascii="Book Antiqua" w:eastAsia="Times New Roman" w:hAnsi="Book Antiqua"/>
          <w:sz w:val="28"/>
          <w:szCs w:val="28"/>
          <w:lang w:val="es-ES_tradnl"/>
        </w:rPr>
      </w:pPr>
    </w:p>
    <w:p w14:paraId="02570F88" w14:textId="77777777" w:rsidR="002847D1" w:rsidRPr="00D00902" w:rsidRDefault="002847D1" w:rsidP="008406D8">
      <w:pPr>
        <w:jc w:val="both"/>
        <w:rPr>
          <w:rFonts w:ascii="Book Antiqua" w:eastAsia="Times New Roman" w:hAnsi="Book Antiqua"/>
          <w:lang w:val="es-ES_tradnl"/>
        </w:rPr>
      </w:pPr>
      <w:r w:rsidRPr="00D00902">
        <w:rPr>
          <w:rFonts w:ascii="Book Antiqua" w:eastAsia="Times New Roman" w:hAnsi="Book Antiqua"/>
          <w:lang w:val="es-ES_tradnl"/>
        </w:rPr>
        <w:t xml:space="preserve">20ma. Asamblea                                                                                   </w:t>
      </w:r>
      <w:r w:rsidRPr="00D00902">
        <w:rPr>
          <w:rFonts w:ascii="Book Antiqua" w:eastAsia="Times New Roman" w:hAnsi="Book Antiqua"/>
          <w:lang w:val="es-ES_tradnl"/>
        </w:rPr>
        <w:tab/>
        <w:t xml:space="preserve">           1ra. Sesión </w:t>
      </w:r>
    </w:p>
    <w:p w14:paraId="60FB899B" w14:textId="77777777" w:rsidR="002847D1" w:rsidRPr="00D00902" w:rsidRDefault="002847D1" w:rsidP="008406D8">
      <w:pPr>
        <w:jc w:val="both"/>
        <w:rPr>
          <w:rFonts w:ascii="Book Antiqua" w:eastAsia="Times New Roman" w:hAnsi="Book Antiqua"/>
          <w:lang w:val="es-ES_tradnl"/>
        </w:rPr>
      </w:pPr>
      <w:r w:rsidRPr="00D00902">
        <w:rPr>
          <w:rFonts w:ascii="Book Antiqua" w:eastAsia="Times New Roman" w:hAnsi="Book Antiqua"/>
          <w:lang w:val="es-ES_tradnl"/>
        </w:rPr>
        <w:tab/>
        <w:t>Legislativa</w:t>
      </w:r>
      <w:r w:rsidRPr="00D00902">
        <w:rPr>
          <w:rFonts w:ascii="Book Antiqua" w:eastAsia="Times New Roman" w:hAnsi="Book Antiqua"/>
          <w:lang w:val="es-ES_tradnl"/>
        </w:rPr>
        <w:tab/>
      </w:r>
      <w:r w:rsidRPr="00D00902">
        <w:rPr>
          <w:rFonts w:ascii="Book Antiqua" w:eastAsia="Times New Roman" w:hAnsi="Book Antiqua"/>
          <w:lang w:val="es-ES_tradnl"/>
        </w:rPr>
        <w:tab/>
        <w:t xml:space="preserve"> </w:t>
      </w:r>
      <w:r w:rsidRPr="00D00902">
        <w:rPr>
          <w:rFonts w:ascii="Book Antiqua" w:eastAsia="Times New Roman" w:hAnsi="Book Antiqua"/>
          <w:lang w:val="es-ES_tradnl"/>
        </w:rPr>
        <w:tab/>
      </w:r>
      <w:r w:rsidRPr="00D00902">
        <w:rPr>
          <w:rFonts w:ascii="Book Antiqua" w:eastAsia="Times New Roman" w:hAnsi="Book Antiqua"/>
          <w:lang w:val="es-ES_tradnl"/>
        </w:rPr>
        <w:tab/>
      </w:r>
      <w:r w:rsidRPr="00D00902">
        <w:rPr>
          <w:rFonts w:ascii="Book Antiqua" w:eastAsia="Times New Roman" w:hAnsi="Book Antiqua"/>
          <w:lang w:val="es-ES_tradnl"/>
        </w:rPr>
        <w:tab/>
      </w:r>
      <w:r w:rsidRPr="00D00902">
        <w:rPr>
          <w:rFonts w:ascii="Book Antiqua" w:eastAsia="Times New Roman" w:hAnsi="Book Antiqua"/>
          <w:lang w:val="es-ES_tradnl"/>
        </w:rPr>
        <w:tab/>
      </w:r>
      <w:r w:rsidRPr="00D00902">
        <w:rPr>
          <w:rFonts w:ascii="Book Antiqua" w:eastAsia="Times New Roman" w:hAnsi="Book Antiqua"/>
          <w:lang w:val="es-ES_tradnl"/>
        </w:rPr>
        <w:tab/>
      </w:r>
      <w:r w:rsidRPr="00D00902">
        <w:rPr>
          <w:rFonts w:ascii="Book Antiqua" w:eastAsia="Times New Roman" w:hAnsi="Book Antiqua"/>
          <w:lang w:val="es-ES_tradnl"/>
        </w:rPr>
        <w:tab/>
      </w:r>
      <w:r w:rsidRPr="00D00902">
        <w:rPr>
          <w:rFonts w:ascii="Book Antiqua" w:eastAsia="Times New Roman" w:hAnsi="Book Antiqua"/>
          <w:lang w:val="es-ES_tradnl"/>
        </w:rPr>
        <w:tab/>
        <w:t xml:space="preserve">      Ordinaria</w:t>
      </w:r>
    </w:p>
    <w:p w14:paraId="2CDAD7CE" w14:textId="77777777" w:rsidR="002847D1" w:rsidRPr="00D00902" w:rsidRDefault="002847D1" w:rsidP="008406D8">
      <w:pPr>
        <w:rPr>
          <w:rFonts w:ascii="Book Antiqua" w:eastAsia="Times New Roman" w:hAnsi="Book Antiqua"/>
          <w:lang w:val="es-ES_tradnl"/>
        </w:rPr>
      </w:pPr>
    </w:p>
    <w:p w14:paraId="6295B1CE" w14:textId="77777777" w:rsidR="002847D1" w:rsidRPr="00D00902" w:rsidRDefault="002847D1" w:rsidP="008406D8">
      <w:pPr>
        <w:keepNext/>
        <w:jc w:val="center"/>
        <w:outlineLvl w:val="0"/>
        <w:rPr>
          <w:rFonts w:ascii="Book Antiqua" w:eastAsia="Times New Roman" w:hAnsi="Book Antiqua"/>
          <w:b/>
          <w:sz w:val="36"/>
          <w:lang w:val="es-ES_tradnl"/>
        </w:rPr>
      </w:pPr>
      <w:r w:rsidRPr="00D00902">
        <w:rPr>
          <w:rFonts w:ascii="Book Antiqua" w:eastAsia="Times New Roman" w:hAnsi="Book Antiqua"/>
          <w:b/>
          <w:sz w:val="36"/>
          <w:lang w:val="es-ES_tradnl"/>
        </w:rPr>
        <w:t>CÁMARA DE REPRESENTANTES</w:t>
      </w:r>
    </w:p>
    <w:p w14:paraId="23D31FFA" w14:textId="77777777" w:rsidR="002847D1" w:rsidRPr="00D00902" w:rsidRDefault="002847D1" w:rsidP="008406D8">
      <w:pPr>
        <w:jc w:val="center"/>
        <w:rPr>
          <w:rFonts w:ascii="Book Antiqua" w:eastAsia="Times New Roman" w:hAnsi="Book Antiqua"/>
          <w:szCs w:val="24"/>
          <w:lang w:val="es-ES_tradnl"/>
        </w:rPr>
      </w:pPr>
    </w:p>
    <w:p w14:paraId="757E8220" w14:textId="77777777" w:rsidR="002847D1" w:rsidRPr="00D00902" w:rsidRDefault="002847D1" w:rsidP="008406D8">
      <w:pPr>
        <w:jc w:val="center"/>
        <w:rPr>
          <w:rFonts w:ascii="Book Antiqua" w:eastAsia="Times New Roman" w:hAnsi="Book Antiqua"/>
          <w:b/>
          <w:sz w:val="52"/>
          <w:szCs w:val="52"/>
          <w:lang w:val="es-ES_tradnl"/>
        </w:rPr>
      </w:pPr>
      <w:r w:rsidRPr="00D00902">
        <w:rPr>
          <w:rFonts w:ascii="Book Antiqua" w:eastAsia="Times New Roman" w:hAnsi="Book Antiqua"/>
          <w:b/>
          <w:sz w:val="52"/>
          <w:szCs w:val="52"/>
          <w:lang w:val="es-ES_tradnl"/>
        </w:rPr>
        <w:t xml:space="preserve">R. de la C. </w:t>
      </w:r>
      <w:r w:rsidR="00660E08" w:rsidRPr="00D00902">
        <w:rPr>
          <w:rFonts w:ascii="Book Antiqua" w:eastAsia="Times New Roman" w:hAnsi="Book Antiqua"/>
          <w:b/>
          <w:sz w:val="52"/>
          <w:szCs w:val="52"/>
          <w:lang w:val="es-ES_tradnl"/>
        </w:rPr>
        <w:t>327</w:t>
      </w:r>
    </w:p>
    <w:p w14:paraId="1152EA55" w14:textId="77777777" w:rsidR="002847D1" w:rsidRPr="00D00902" w:rsidRDefault="002847D1" w:rsidP="008406D8">
      <w:pPr>
        <w:jc w:val="center"/>
        <w:rPr>
          <w:rFonts w:ascii="Book Antiqua" w:eastAsia="Times New Roman" w:hAnsi="Book Antiqua"/>
          <w:szCs w:val="24"/>
          <w:lang w:val="es-ES_tradnl"/>
        </w:rPr>
      </w:pPr>
    </w:p>
    <w:p w14:paraId="34F47727" w14:textId="77777777" w:rsidR="002847D1" w:rsidRPr="00D00902" w:rsidRDefault="00951434" w:rsidP="008406D8">
      <w:pPr>
        <w:jc w:val="center"/>
        <w:rPr>
          <w:rFonts w:ascii="Book Antiqua" w:eastAsia="Times New Roman" w:hAnsi="Book Antiqua"/>
          <w:lang w:val="es-ES_tradnl"/>
        </w:rPr>
      </w:pPr>
      <w:r w:rsidRPr="00D00902">
        <w:rPr>
          <w:rFonts w:ascii="Book Antiqua" w:eastAsia="Times New Roman" w:hAnsi="Book Antiqua"/>
          <w:lang w:val="es-ES_tradnl"/>
        </w:rPr>
        <w:t>12 DE MAYO DE 2025</w:t>
      </w:r>
    </w:p>
    <w:p w14:paraId="218BD675" w14:textId="77777777" w:rsidR="00951434" w:rsidRPr="00D00902" w:rsidRDefault="00951434" w:rsidP="008406D8">
      <w:pPr>
        <w:jc w:val="center"/>
        <w:rPr>
          <w:rFonts w:ascii="Book Antiqua" w:eastAsia="Times New Roman" w:hAnsi="Book Antiqua"/>
          <w:lang w:val="es-ES_tradnl"/>
        </w:rPr>
      </w:pPr>
    </w:p>
    <w:p w14:paraId="0CAEFE54" w14:textId="77777777" w:rsidR="002847D1" w:rsidRPr="00D00902" w:rsidRDefault="002847D1" w:rsidP="008406D8">
      <w:pPr>
        <w:jc w:val="center"/>
        <w:rPr>
          <w:rFonts w:ascii="Book Antiqua" w:eastAsia="Times New Roman" w:hAnsi="Book Antiqua"/>
          <w:i/>
          <w:szCs w:val="24"/>
          <w:lang w:val="es-ES_tradnl"/>
        </w:rPr>
      </w:pPr>
      <w:r w:rsidRPr="00D00902">
        <w:rPr>
          <w:rFonts w:ascii="Book Antiqua" w:eastAsia="Times New Roman" w:hAnsi="Book Antiqua"/>
          <w:szCs w:val="24"/>
          <w:lang w:val="es-ES_tradnl"/>
        </w:rPr>
        <w:t xml:space="preserve">Presentada por </w:t>
      </w:r>
      <w:r w:rsidR="000E2FE5" w:rsidRPr="00D00902">
        <w:rPr>
          <w:rFonts w:ascii="Book Antiqua" w:eastAsia="Times New Roman" w:hAnsi="Book Antiqua"/>
          <w:szCs w:val="24"/>
          <w:lang w:val="es-ES_tradnl"/>
        </w:rPr>
        <w:t>el</w:t>
      </w:r>
      <w:r w:rsidRPr="00D00902">
        <w:rPr>
          <w:rFonts w:ascii="Book Antiqua" w:eastAsia="Times New Roman" w:hAnsi="Book Antiqua"/>
          <w:szCs w:val="24"/>
          <w:lang w:val="es-ES_tradnl"/>
        </w:rPr>
        <w:t xml:space="preserve"> representante </w:t>
      </w:r>
      <w:r w:rsidRPr="00D00902">
        <w:rPr>
          <w:rFonts w:ascii="Book Antiqua" w:eastAsia="Times New Roman" w:hAnsi="Book Antiqua"/>
          <w:i/>
          <w:szCs w:val="24"/>
          <w:lang w:val="es-ES_tradnl"/>
        </w:rPr>
        <w:t xml:space="preserve">Rodríguez Torres </w:t>
      </w:r>
    </w:p>
    <w:p w14:paraId="305F9C5B" w14:textId="77777777" w:rsidR="002847D1" w:rsidRPr="00D00902" w:rsidRDefault="002847D1" w:rsidP="008406D8">
      <w:pPr>
        <w:jc w:val="center"/>
        <w:rPr>
          <w:rFonts w:ascii="Book Antiqua" w:eastAsia="Times New Roman" w:hAnsi="Book Antiqua"/>
          <w:i/>
          <w:szCs w:val="24"/>
          <w:lang w:val="es-ES_tradnl"/>
        </w:rPr>
      </w:pPr>
    </w:p>
    <w:p w14:paraId="5EFE1F9B" w14:textId="77777777" w:rsidR="002847D1" w:rsidRPr="00D00902" w:rsidRDefault="002847D1" w:rsidP="008406D8">
      <w:pPr>
        <w:jc w:val="center"/>
        <w:rPr>
          <w:rFonts w:ascii="Book Antiqua" w:eastAsia="Times New Roman" w:hAnsi="Book Antiqua"/>
          <w:iCs/>
          <w:szCs w:val="24"/>
          <w:lang w:val="es-ES_tradnl"/>
        </w:rPr>
      </w:pPr>
      <w:r w:rsidRPr="00D00902">
        <w:rPr>
          <w:rFonts w:ascii="Book Antiqua" w:eastAsia="Times New Roman" w:hAnsi="Book Antiqua"/>
          <w:iCs/>
          <w:szCs w:val="24"/>
          <w:lang w:val="es-ES_tradnl"/>
        </w:rPr>
        <w:t>Referid</w:t>
      </w:r>
      <w:r w:rsidR="003E22B3" w:rsidRPr="00D00902">
        <w:rPr>
          <w:rFonts w:ascii="Book Antiqua" w:eastAsia="Times New Roman" w:hAnsi="Book Antiqua"/>
          <w:iCs/>
          <w:szCs w:val="24"/>
          <w:lang w:val="es-ES_tradnl"/>
        </w:rPr>
        <w:t>a</w:t>
      </w:r>
      <w:r w:rsidRPr="00D00902">
        <w:rPr>
          <w:rFonts w:ascii="Book Antiqua" w:eastAsia="Times New Roman" w:hAnsi="Book Antiqua"/>
          <w:iCs/>
          <w:szCs w:val="24"/>
          <w:lang w:val="es-ES_tradnl"/>
        </w:rPr>
        <w:t xml:space="preserve"> a la Comisión de</w:t>
      </w:r>
      <w:r w:rsidR="000E2FE5" w:rsidRPr="00D00902">
        <w:rPr>
          <w:rFonts w:ascii="Book Antiqua" w:eastAsia="Times New Roman" w:hAnsi="Book Antiqua"/>
          <w:iCs/>
          <w:szCs w:val="24"/>
          <w:lang w:val="es-ES_tradnl"/>
        </w:rPr>
        <w:t xml:space="preserve"> Asuntos Internos</w:t>
      </w:r>
    </w:p>
    <w:p w14:paraId="560F6143" w14:textId="77777777" w:rsidR="002847D1" w:rsidRPr="00D00902" w:rsidRDefault="002847D1" w:rsidP="008406D8">
      <w:pPr>
        <w:rPr>
          <w:rFonts w:ascii="Book Antiqua" w:eastAsia="Times New Roman" w:hAnsi="Book Antiqua"/>
          <w:szCs w:val="24"/>
          <w:lang w:val="es-ES_tradnl"/>
        </w:rPr>
      </w:pPr>
    </w:p>
    <w:p w14:paraId="27132D05" w14:textId="77777777" w:rsidR="009B212C" w:rsidRDefault="002847D1" w:rsidP="008406D8">
      <w:pPr>
        <w:jc w:val="center"/>
        <w:rPr>
          <w:rFonts w:ascii="Book Antiqua" w:eastAsia="Times New Roman" w:hAnsi="Book Antiqua"/>
          <w:b/>
          <w:sz w:val="28"/>
          <w:szCs w:val="28"/>
          <w:lang w:val="es-ES_tradnl"/>
        </w:rPr>
      </w:pPr>
      <w:r w:rsidRPr="00D00902">
        <w:rPr>
          <w:rFonts w:ascii="Book Antiqua" w:eastAsia="Times New Roman" w:hAnsi="Book Antiqua"/>
          <w:b/>
          <w:sz w:val="28"/>
          <w:szCs w:val="28"/>
          <w:lang w:val="es-ES_tradnl"/>
        </w:rPr>
        <w:t>RESOLUCIÓN</w:t>
      </w:r>
    </w:p>
    <w:p w14:paraId="0EBD66F2" w14:textId="77777777" w:rsidR="008406D8" w:rsidRPr="00D00902" w:rsidRDefault="008406D8" w:rsidP="008406D8">
      <w:pPr>
        <w:jc w:val="center"/>
        <w:rPr>
          <w:rFonts w:ascii="Book Antiqua" w:eastAsia="Times New Roman" w:hAnsi="Book Antiqua"/>
          <w:b/>
          <w:sz w:val="28"/>
          <w:szCs w:val="28"/>
          <w:lang w:val="es-ES_tradnl"/>
        </w:rPr>
      </w:pPr>
    </w:p>
    <w:p w14:paraId="25B2DEF4" w14:textId="7AEE8681" w:rsidR="001D73E1" w:rsidRPr="008406D8" w:rsidRDefault="009B212C" w:rsidP="008406D8">
      <w:pPr>
        <w:ind w:left="720" w:hanging="720"/>
        <w:jc w:val="both"/>
        <w:rPr>
          <w:rFonts w:ascii="Book Antiqua" w:hAnsi="Book Antiqua" w:cs="Arial"/>
          <w:szCs w:val="24"/>
          <w:lang w:val="es-ES_tradnl"/>
        </w:rPr>
      </w:pPr>
      <w:r w:rsidRPr="008406D8">
        <w:rPr>
          <w:rFonts w:ascii="Book Antiqua" w:hAnsi="Book Antiqua"/>
          <w:lang w:val="es-ES_tradnl"/>
        </w:rPr>
        <w:t xml:space="preserve">Para </w:t>
      </w:r>
      <w:r w:rsidRPr="008406D8">
        <w:rPr>
          <w:rFonts w:ascii="Book Antiqua" w:hAnsi="Book Antiqua" w:cs="Arial"/>
          <w:szCs w:val="24"/>
          <w:lang w:val="es-ES_tradnl"/>
        </w:rPr>
        <w:t>ordenar</w:t>
      </w:r>
      <w:r w:rsidR="00584B49" w:rsidRPr="008406D8">
        <w:rPr>
          <w:rFonts w:ascii="Book Antiqua" w:hAnsi="Book Antiqua" w:cs="Arial"/>
          <w:szCs w:val="24"/>
          <w:lang w:val="es-ES_tradnl"/>
        </w:rPr>
        <w:t xml:space="preserve"> a la Comisión de Asuntos de la Juventud realizar</w:t>
      </w:r>
      <w:r w:rsidRPr="008406D8">
        <w:rPr>
          <w:rFonts w:ascii="Book Antiqua" w:hAnsi="Book Antiqua" w:cs="Arial"/>
          <w:szCs w:val="24"/>
          <w:lang w:val="es-ES_tradnl"/>
        </w:rPr>
        <w:t xml:space="preserve"> una investigación exhaustiva sobre los mecanismos de transición </w:t>
      </w:r>
      <w:proofErr w:type="spellStart"/>
      <w:r w:rsidRPr="008406D8">
        <w:rPr>
          <w:rFonts w:ascii="Book Antiqua" w:hAnsi="Book Antiqua" w:cs="Arial"/>
          <w:szCs w:val="24"/>
          <w:lang w:val="es-ES_tradnl"/>
        </w:rPr>
        <w:t>post-institucional</w:t>
      </w:r>
      <w:proofErr w:type="spellEnd"/>
      <w:r w:rsidRPr="008406D8">
        <w:rPr>
          <w:rFonts w:ascii="Book Antiqua" w:hAnsi="Book Antiqua" w:cs="Arial"/>
          <w:szCs w:val="24"/>
          <w:lang w:val="es-ES_tradnl"/>
        </w:rPr>
        <w:t xml:space="preserve"> dirigidos a jóvenes egresados de programas institucionales o residenciales,</w:t>
      </w:r>
      <w:r w:rsidR="001D73E1" w:rsidRPr="008406D8">
        <w:rPr>
          <w:rFonts w:ascii="Book Antiqua" w:hAnsi="Book Antiqua" w:cs="Arial"/>
          <w:szCs w:val="24"/>
          <w:lang w:val="es-ES_tradnl"/>
        </w:rPr>
        <w:t xml:space="preserve"> con el propósito de evaluar</w:t>
      </w:r>
      <w:r w:rsidR="00975F83" w:rsidRPr="008406D8">
        <w:rPr>
          <w:rFonts w:ascii="Book Antiqua" w:hAnsi="Book Antiqua" w:cs="Arial"/>
          <w:szCs w:val="24"/>
          <w:lang w:val="es-ES_tradnl"/>
        </w:rPr>
        <w:t xml:space="preserve"> </w:t>
      </w:r>
      <w:r w:rsidR="001D73E1" w:rsidRPr="008406D8">
        <w:rPr>
          <w:rFonts w:ascii="Book Antiqua" w:hAnsi="Book Antiqua" w:cs="Arial"/>
          <w:szCs w:val="24"/>
          <w:lang w:val="es-ES_tradnl"/>
        </w:rPr>
        <w:t xml:space="preserve">necesidades, capacidades institucionales, </w:t>
      </w:r>
      <w:r w:rsidRPr="008406D8">
        <w:rPr>
          <w:rFonts w:ascii="Book Antiqua" w:hAnsi="Book Antiqua" w:cs="Arial"/>
          <w:szCs w:val="24"/>
          <w:lang w:val="es-ES_tradnl"/>
        </w:rPr>
        <w:t xml:space="preserve">y </w:t>
      </w:r>
      <w:r w:rsidR="001D73E1" w:rsidRPr="008406D8">
        <w:rPr>
          <w:rFonts w:ascii="Book Antiqua" w:hAnsi="Book Antiqua" w:cs="Arial"/>
          <w:szCs w:val="24"/>
          <w:lang w:val="es-ES_tradnl"/>
        </w:rPr>
        <w:t xml:space="preserve">estrategias de integración </w:t>
      </w:r>
      <w:proofErr w:type="spellStart"/>
      <w:r w:rsidR="001D73E1" w:rsidRPr="008406D8">
        <w:rPr>
          <w:rFonts w:ascii="Book Antiqua" w:hAnsi="Book Antiqua" w:cs="Arial"/>
          <w:szCs w:val="24"/>
          <w:lang w:val="es-ES_tradnl"/>
        </w:rPr>
        <w:t>interagencial</w:t>
      </w:r>
      <w:proofErr w:type="spellEnd"/>
      <w:r w:rsidR="001D73E1" w:rsidRPr="008406D8">
        <w:rPr>
          <w:rFonts w:ascii="Book Antiqua" w:hAnsi="Book Antiqua" w:cs="Arial"/>
          <w:szCs w:val="24"/>
          <w:lang w:val="es-ES_tradnl"/>
        </w:rPr>
        <w:t xml:space="preserve"> y comunitaria orientadas al fortalecimiento de la política pública juvenil.</w:t>
      </w:r>
    </w:p>
    <w:p w14:paraId="5A1FEAB7" w14:textId="77777777" w:rsidR="008D1E11" w:rsidRPr="008406D8" w:rsidRDefault="008D1E11" w:rsidP="008406D8">
      <w:pPr>
        <w:rPr>
          <w:rFonts w:ascii="Book Antiqua" w:hAnsi="Book Antiqua" w:cs="Arial"/>
          <w:szCs w:val="24"/>
          <w:lang w:val="es-ES_tradnl"/>
        </w:rPr>
      </w:pPr>
    </w:p>
    <w:p w14:paraId="157C518A" w14:textId="77777777" w:rsidR="008D1E11" w:rsidRPr="008406D8" w:rsidRDefault="008D1E11" w:rsidP="008406D8">
      <w:pPr>
        <w:ind w:firstLine="360"/>
        <w:jc w:val="center"/>
        <w:rPr>
          <w:rFonts w:ascii="Book Antiqua" w:hAnsi="Book Antiqua" w:cs="Arial"/>
          <w:szCs w:val="24"/>
          <w:lang w:val="es-ES_tradnl"/>
        </w:rPr>
      </w:pPr>
      <w:r w:rsidRPr="008406D8">
        <w:rPr>
          <w:rFonts w:ascii="Book Antiqua" w:hAnsi="Book Antiqua" w:cs="Arial"/>
          <w:szCs w:val="24"/>
          <w:lang w:val="es-ES_tradnl"/>
        </w:rPr>
        <w:t>EXPOSICIÓN DE MOTIVOS</w:t>
      </w:r>
    </w:p>
    <w:p w14:paraId="5D50D38D" w14:textId="77777777" w:rsidR="000E2FE5" w:rsidRPr="008406D8" w:rsidRDefault="000E2FE5" w:rsidP="008406D8">
      <w:pPr>
        <w:ind w:firstLine="360"/>
        <w:jc w:val="center"/>
        <w:rPr>
          <w:rFonts w:ascii="Book Antiqua" w:hAnsi="Book Antiqua" w:cs="Arial"/>
          <w:szCs w:val="24"/>
          <w:lang w:val="es-ES_tradnl"/>
        </w:rPr>
      </w:pPr>
    </w:p>
    <w:p w14:paraId="00D0BFD0" w14:textId="5C05E4E2" w:rsidR="002019D7" w:rsidRPr="008406D8" w:rsidRDefault="002019D7" w:rsidP="008406D8">
      <w:pPr>
        <w:pStyle w:val="BodyText"/>
        <w:spacing w:before="0"/>
        <w:ind w:firstLine="720"/>
        <w:rPr>
          <w:rFonts w:ascii="Book Antiqua" w:hAnsi="Book Antiqua" w:cs="Arial"/>
        </w:rPr>
      </w:pPr>
      <w:r w:rsidRPr="008406D8">
        <w:rPr>
          <w:rFonts w:ascii="Book Antiqua" w:hAnsi="Book Antiqua" w:cs="Arial"/>
        </w:rPr>
        <w:t xml:space="preserve">Uno de los mayores desafíos que enfrentan los jóvenes al egresar de instituciones residenciales bajo la custodia del Estado es su reintegración </w:t>
      </w:r>
      <w:r w:rsidR="006E76ED" w:rsidRPr="008406D8">
        <w:rPr>
          <w:rFonts w:ascii="Book Antiqua" w:hAnsi="Book Antiqua" w:cs="Arial"/>
        </w:rPr>
        <w:t xml:space="preserve">plena, estable y sostenible </w:t>
      </w:r>
      <w:r w:rsidRPr="008406D8">
        <w:rPr>
          <w:rFonts w:ascii="Book Antiqua" w:hAnsi="Book Antiqua" w:cs="Arial"/>
        </w:rPr>
        <w:t xml:space="preserve">en la comunidad. Esta etapa de transición </w:t>
      </w:r>
      <w:proofErr w:type="spellStart"/>
      <w:r w:rsidRPr="008406D8">
        <w:rPr>
          <w:rFonts w:ascii="Book Antiqua" w:hAnsi="Book Antiqua" w:cs="Arial"/>
        </w:rPr>
        <w:t>post-institucional</w:t>
      </w:r>
      <w:proofErr w:type="spellEnd"/>
      <w:r w:rsidRPr="008406D8">
        <w:rPr>
          <w:rFonts w:ascii="Book Antiqua" w:hAnsi="Book Antiqua" w:cs="Arial"/>
        </w:rPr>
        <w:t xml:space="preserve"> es crítica para garantizar su desarrollo integral, acceso a derechos fundamentales, </w:t>
      </w:r>
      <w:r w:rsidR="00221388" w:rsidRPr="008406D8">
        <w:rPr>
          <w:rFonts w:ascii="Book Antiqua" w:hAnsi="Book Antiqua" w:cs="Arial"/>
        </w:rPr>
        <w:t>así como el disfru</w:t>
      </w:r>
      <w:r w:rsidR="0090566E" w:rsidRPr="008406D8">
        <w:rPr>
          <w:rFonts w:ascii="Book Antiqua" w:hAnsi="Book Antiqua" w:cs="Arial"/>
        </w:rPr>
        <w:t xml:space="preserve">te efectivo de oportunidades concretas </w:t>
      </w:r>
      <w:r w:rsidRPr="008406D8">
        <w:rPr>
          <w:rFonts w:ascii="Book Antiqua" w:hAnsi="Book Antiqua" w:cs="Arial"/>
        </w:rPr>
        <w:t>en áreas como empleo, educación, vivienda, salud mental y servicios de apoyo.</w:t>
      </w:r>
    </w:p>
    <w:p w14:paraId="635B3E24" w14:textId="77777777" w:rsidR="002019D7" w:rsidRPr="008406D8" w:rsidRDefault="002019D7" w:rsidP="008406D8">
      <w:pPr>
        <w:pStyle w:val="BodyText"/>
        <w:spacing w:before="0"/>
        <w:ind w:firstLine="720"/>
        <w:rPr>
          <w:rFonts w:ascii="Book Antiqua" w:hAnsi="Book Antiqua" w:cs="Arial"/>
        </w:rPr>
      </w:pPr>
    </w:p>
    <w:p w14:paraId="3E6BD208" w14:textId="77777777" w:rsidR="002019D7" w:rsidRPr="008406D8" w:rsidRDefault="002019D7" w:rsidP="008406D8">
      <w:pPr>
        <w:pStyle w:val="BodyText"/>
        <w:spacing w:before="0"/>
        <w:ind w:firstLine="720"/>
        <w:rPr>
          <w:rFonts w:ascii="Book Antiqua" w:hAnsi="Book Antiqua" w:cs="Arial"/>
        </w:rPr>
      </w:pPr>
      <w:r w:rsidRPr="008406D8">
        <w:rPr>
          <w:rFonts w:ascii="Book Antiqua" w:hAnsi="Book Antiqua" w:cs="Arial"/>
        </w:rPr>
        <w:t xml:space="preserve">Como parte de la investigación legislativa realizada por la Comisión de Asuntos de la Juventud de la Cámara de Representantes, al amparo de la Resolución de la Cámara 044, se llevaron a cabo vistas oculares en los Centros de Tratamiento Social de Ponce y Villalba. Durante estas visitas, se celebraron mesas redondas que permitieron recoger insumos directos de funcionarios, profesionales y personal de apoyo. A raíz de estos </w:t>
      </w:r>
      <w:r w:rsidRPr="008406D8">
        <w:rPr>
          <w:rFonts w:ascii="Book Antiqua" w:hAnsi="Book Antiqua" w:cs="Arial"/>
        </w:rPr>
        <w:lastRenderedPageBreak/>
        <w:t xml:space="preserve">trabajos, surgió información que evidencia que los mecanismos de coordinación </w:t>
      </w:r>
      <w:proofErr w:type="spellStart"/>
      <w:r w:rsidRPr="008406D8">
        <w:rPr>
          <w:rFonts w:ascii="Book Antiqua" w:hAnsi="Book Antiqua" w:cs="Arial"/>
        </w:rPr>
        <w:t>interagencial</w:t>
      </w:r>
      <w:proofErr w:type="spellEnd"/>
      <w:r w:rsidRPr="008406D8">
        <w:rPr>
          <w:rFonts w:ascii="Book Antiqua" w:hAnsi="Book Antiqua" w:cs="Arial"/>
        </w:rPr>
        <w:t xml:space="preserve"> dirigidos a apoyar los procesos de transición de jóvenes bajo custodia no están siendo totalmente efectivos.</w:t>
      </w:r>
    </w:p>
    <w:p w14:paraId="496551E0" w14:textId="77777777" w:rsidR="002019D7" w:rsidRPr="008406D8" w:rsidRDefault="002019D7" w:rsidP="008406D8">
      <w:pPr>
        <w:pStyle w:val="BodyText"/>
        <w:spacing w:before="0"/>
        <w:ind w:firstLine="720"/>
        <w:rPr>
          <w:rFonts w:ascii="Book Antiqua" w:hAnsi="Book Antiqua" w:cs="Arial"/>
        </w:rPr>
      </w:pPr>
    </w:p>
    <w:p w14:paraId="4F02D777" w14:textId="7E7E9B46" w:rsidR="0090566E" w:rsidRPr="008406D8" w:rsidRDefault="002019D7" w:rsidP="008406D8">
      <w:pPr>
        <w:pStyle w:val="BodyText"/>
        <w:spacing w:before="0"/>
        <w:ind w:firstLine="720"/>
        <w:rPr>
          <w:rFonts w:ascii="Book Antiqua" w:hAnsi="Book Antiqua" w:cs="Arial"/>
        </w:rPr>
      </w:pPr>
      <w:r w:rsidRPr="008406D8">
        <w:rPr>
          <w:rFonts w:ascii="Book Antiqua" w:hAnsi="Book Antiqua" w:cs="Arial"/>
        </w:rPr>
        <w:t xml:space="preserve">En muchas ocasiones, los jóvenes egresan de estas instituciones sin contar con redes de apoyo, seguimiento adecuado o las herramientas necesarias para insertarse exitosamente en la vida comunitaria. Esta situación aumenta significativamente los riesgos de recaídas, desempleo, violencia, institucionalización recurrente o falta de hogar. El problema se acentúa en poblaciones particularmente vulnerables como </w:t>
      </w:r>
      <w:r w:rsidR="0090566E" w:rsidRPr="008406D8">
        <w:rPr>
          <w:rFonts w:ascii="Book Antiqua" w:hAnsi="Book Antiqua" w:cs="Arial"/>
        </w:rPr>
        <w:t>aquellos bajo la custodia del Departamento de la Familia, egresados de programas de justicia juvenil o adultos jóvenes sin apoyo familiar ni comunitario.</w:t>
      </w:r>
    </w:p>
    <w:p w14:paraId="3B10C8F2" w14:textId="77777777" w:rsidR="002019D7" w:rsidRPr="008406D8" w:rsidRDefault="002019D7" w:rsidP="008406D8">
      <w:pPr>
        <w:pStyle w:val="BodyText"/>
        <w:spacing w:before="0"/>
        <w:rPr>
          <w:rFonts w:ascii="Book Antiqua" w:hAnsi="Book Antiqua" w:cs="Arial"/>
        </w:rPr>
      </w:pPr>
    </w:p>
    <w:p w14:paraId="42804AA6" w14:textId="69CAD94C" w:rsidR="002019D7" w:rsidRPr="008406D8" w:rsidRDefault="002019D7" w:rsidP="008406D8">
      <w:pPr>
        <w:pStyle w:val="BodyText"/>
        <w:spacing w:before="0"/>
        <w:ind w:firstLine="720"/>
        <w:rPr>
          <w:rFonts w:ascii="Book Antiqua" w:hAnsi="Book Antiqua" w:cs="Arial"/>
        </w:rPr>
      </w:pPr>
      <w:r w:rsidRPr="008406D8">
        <w:rPr>
          <w:rFonts w:ascii="Book Antiqua" w:hAnsi="Book Antiqua" w:cs="Arial"/>
        </w:rPr>
        <w:t xml:space="preserve">Ante este panorama, el Estado tiene el deber indelegable de velar por la continuidad y sostenibilidad de los servicios más allá de la vida institucional. Ello requiere examinar con rigurosidad los marcos normativos vigentes, las prácticas administrativas actuales, la disponibilidad de recursos humanos y presupuestarios, así como fortalecer </w:t>
      </w:r>
      <w:r w:rsidR="0090566E" w:rsidRPr="008406D8">
        <w:rPr>
          <w:rFonts w:ascii="Book Antiqua" w:hAnsi="Book Antiqua" w:cs="Arial"/>
        </w:rPr>
        <w:t xml:space="preserve">los vínculos </w:t>
      </w:r>
      <w:proofErr w:type="spellStart"/>
      <w:r w:rsidR="0090566E" w:rsidRPr="008406D8">
        <w:rPr>
          <w:rFonts w:ascii="Book Antiqua" w:hAnsi="Book Antiqua" w:cs="Arial"/>
        </w:rPr>
        <w:t>interagenciales</w:t>
      </w:r>
      <w:proofErr w:type="spellEnd"/>
      <w:r w:rsidR="0090566E" w:rsidRPr="008406D8">
        <w:rPr>
          <w:rFonts w:ascii="Book Antiqua" w:hAnsi="Book Antiqua" w:cs="Arial"/>
        </w:rPr>
        <w:t>, comunitarios y con organizaciones sin fines de lucro, con miras a construir un ecosistema de apoyo integral.</w:t>
      </w:r>
    </w:p>
    <w:p w14:paraId="187B6DC5" w14:textId="77777777" w:rsidR="001D2421" w:rsidRPr="008406D8" w:rsidRDefault="001D2421" w:rsidP="008406D8">
      <w:pPr>
        <w:pStyle w:val="BodyText"/>
        <w:spacing w:before="0"/>
        <w:ind w:firstLine="720"/>
        <w:rPr>
          <w:rFonts w:ascii="Book Antiqua" w:hAnsi="Book Antiqua" w:cs="Arial"/>
        </w:rPr>
      </w:pPr>
    </w:p>
    <w:p w14:paraId="4EBC8AE9" w14:textId="77777777" w:rsidR="002847D1" w:rsidRPr="008406D8" w:rsidRDefault="002019D7" w:rsidP="008406D8">
      <w:pPr>
        <w:pStyle w:val="BodyText"/>
        <w:spacing w:before="0"/>
        <w:ind w:firstLine="720"/>
        <w:rPr>
          <w:rFonts w:ascii="Book Antiqua" w:hAnsi="Book Antiqua" w:cs="Arial"/>
        </w:rPr>
      </w:pPr>
      <w:r w:rsidRPr="008406D8">
        <w:rPr>
          <w:rFonts w:ascii="Book Antiqua" w:hAnsi="Book Antiqua" w:cs="Arial"/>
        </w:rPr>
        <w:t xml:space="preserve">Por tanto, esta Resolución busca ordenar una investigación legislativa profunda sobre los mecanismos de transición </w:t>
      </w:r>
      <w:proofErr w:type="spellStart"/>
      <w:r w:rsidRPr="008406D8">
        <w:rPr>
          <w:rFonts w:ascii="Book Antiqua" w:hAnsi="Book Antiqua" w:cs="Arial"/>
        </w:rPr>
        <w:t>post-institucional</w:t>
      </w:r>
      <w:proofErr w:type="spellEnd"/>
      <w:r w:rsidRPr="008406D8">
        <w:rPr>
          <w:rFonts w:ascii="Book Antiqua" w:hAnsi="Book Antiqua" w:cs="Arial"/>
        </w:rPr>
        <w:t>, con el objetivo de emitir recomendaciones concretas para mejorar la respuesta gubernamental y garantizar el bienestar, la autonomía y el desarrollo pleno de esta población juvenil.</w:t>
      </w:r>
    </w:p>
    <w:p w14:paraId="3229E6DC" w14:textId="77777777" w:rsidR="008D1E11" w:rsidRPr="00D00902" w:rsidRDefault="008D1E11" w:rsidP="000E2FE5">
      <w:pPr>
        <w:pStyle w:val="BodyText"/>
        <w:spacing w:before="0"/>
        <w:ind w:firstLine="720"/>
        <w:rPr>
          <w:rFonts w:ascii="Book Antiqua" w:hAnsi="Book Antiqua" w:cs="Arial"/>
        </w:rPr>
      </w:pPr>
    </w:p>
    <w:p w14:paraId="31C821B0" w14:textId="448F6F31" w:rsidR="000E2FE5" w:rsidRPr="00D00902" w:rsidRDefault="002847D1" w:rsidP="001D2421">
      <w:pPr>
        <w:spacing w:line="480" w:lineRule="auto"/>
        <w:rPr>
          <w:rFonts w:ascii="Book Antiqua" w:hAnsi="Book Antiqua" w:cs="Arial"/>
          <w:i/>
          <w:szCs w:val="24"/>
          <w:lang w:val="es-ES_tradnl"/>
        </w:rPr>
      </w:pPr>
      <w:r w:rsidRPr="00D00902">
        <w:rPr>
          <w:rFonts w:ascii="Book Antiqua" w:hAnsi="Book Antiqua" w:cs="Arial"/>
          <w:i/>
          <w:szCs w:val="24"/>
          <w:lang w:val="es-ES_tradnl"/>
        </w:rPr>
        <w:t>RESUÉLVESE POR LA CÁMARA DE REPRESENTANTES DE PUERTO RIC</w:t>
      </w:r>
      <w:r w:rsidR="008D1E11" w:rsidRPr="00D00902">
        <w:rPr>
          <w:rFonts w:ascii="Book Antiqua" w:hAnsi="Book Antiqua" w:cs="Arial"/>
          <w:i/>
          <w:szCs w:val="24"/>
          <w:lang w:val="es-ES_tradnl"/>
        </w:rPr>
        <w:t>O:</w:t>
      </w:r>
    </w:p>
    <w:p w14:paraId="65C12D09" w14:textId="77777777" w:rsidR="000E2FE5" w:rsidRPr="00D00902" w:rsidRDefault="000E2FE5" w:rsidP="001D2421">
      <w:pPr>
        <w:spacing w:line="480" w:lineRule="auto"/>
        <w:rPr>
          <w:rFonts w:ascii="Book Antiqua" w:hAnsi="Book Antiqua" w:cs="Arial"/>
          <w:i/>
          <w:szCs w:val="24"/>
          <w:lang w:val="es-ES_tradnl"/>
        </w:rPr>
        <w:sectPr w:rsidR="000E2FE5" w:rsidRPr="00D00902" w:rsidSect="002847D1">
          <w:headerReference w:type="default" r:id="rId7"/>
          <w:pgSz w:w="12240" w:h="15840" w:code="1"/>
          <w:pgMar w:top="1440" w:right="1440" w:bottom="1440" w:left="1440" w:header="720" w:footer="720" w:gutter="0"/>
          <w:cols w:space="720"/>
          <w:titlePg/>
        </w:sectPr>
      </w:pPr>
    </w:p>
    <w:p w14:paraId="6F45D2E8" w14:textId="77777777" w:rsidR="001D2421" w:rsidRPr="001D2421" w:rsidRDefault="008D1E11" w:rsidP="001D2421">
      <w:pPr>
        <w:spacing w:line="480" w:lineRule="auto"/>
        <w:ind w:firstLine="708"/>
        <w:jc w:val="both"/>
        <w:rPr>
          <w:rFonts w:ascii="Book Antiqua" w:hAnsi="Book Antiqua" w:cs="Arial"/>
          <w:szCs w:val="24"/>
          <w:lang w:val="es-ES_tradnl"/>
        </w:rPr>
      </w:pPr>
      <w:r w:rsidRPr="001D2421">
        <w:rPr>
          <w:rFonts w:ascii="Book Antiqua" w:hAnsi="Book Antiqua" w:cs="Arial"/>
          <w:szCs w:val="24"/>
          <w:lang w:val="es-ES_tradnl"/>
        </w:rPr>
        <w:t xml:space="preserve">Sección 1.- </w:t>
      </w:r>
      <w:r w:rsidR="00DE37E0" w:rsidRPr="001D2421">
        <w:rPr>
          <w:rFonts w:ascii="Book Antiqua" w:hAnsi="Book Antiqua" w:cs="Arial"/>
          <w:szCs w:val="24"/>
          <w:lang w:val="es-ES_tradnl"/>
        </w:rPr>
        <w:t>Se ordena</w:t>
      </w:r>
      <w:r w:rsidR="00584B49" w:rsidRPr="001D2421">
        <w:rPr>
          <w:rFonts w:ascii="Book Antiqua" w:hAnsi="Book Antiqua" w:cs="Arial"/>
          <w:szCs w:val="24"/>
          <w:lang w:val="es-ES_tradnl"/>
        </w:rPr>
        <w:t xml:space="preserve"> a la Comisión de Asuntos de la Juventud realizar una investigación exhaustiva </w:t>
      </w:r>
      <w:r w:rsidR="003170BA" w:rsidRPr="001D2421">
        <w:rPr>
          <w:rFonts w:ascii="Book Antiqua" w:hAnsi="Book Antiqua" w:cs="Arial"/>
          <w:szCs w:val="24"/>
          <w:lang w:val="es-ES_tradnl"/>
        </w:rPr>
        <w:t xml:space="preserve">sobre los mecanismos de transición </w:t>
      </w:r>
      <w:proofErr w:type="spellStart"/>
      <w:r w:rsidR="003170BA" w:rsidRPr="001D2421">
        <w:rPr>
          <w:rFonts w:ascii="Book Antiqua" w:hAnsi="Book Antiqua" w:cs="Arial"/>
          <w:szCs w:val="24"/>
          <w:lang w:val="es-ES_tradnl"/>
        </w:rPr>
        <w:t>post-institucional</w:t>
      </w:r>
      <w:proofErr w:type="spellEnd"/>
      <w:r w:rsidR="003170BA" w:rsidRPr="001D2421">
        <w:rPr>
          <w:rFonts w:ascii="Book Antiqua" w:hAnsi="Book Antiqua" w:cs="Arial"/>
          <w:szCs w:val="24"/>
          <w:lang w:val="es-ES_tradnl"/>
        </w:rPr>
        <w:t xml:space="preserve"> dirigidos a jóvenes egresados de programas institucionales o residenciales, con el propósito de evaluar necesidades, capacidades institucionales, estrategias de integración </w:t>
      </w:r>
      <w:proofErr w:type="spellStart"/>
      <w:r w:rsidR="003170BA" w:rsidRPr="001D2421">
        <w:rPr>
          <w:rFonts w:ascii="Book Antiqua" w:hAnsi="Book Antiqua" w:cs="Arial"/>
          <w:szCs w:val="24"/>
          <w:lang w:val="es-ES_tradnl"/>
        </w:rPr>
        <w:t>interagencial</w:t>
      </w:r>
      <w:proofErr w:type="spellEnd"/>
      <w:r w:rsidR="003170BA" w:rsidRPr="001D2421">
        <w:rPr>
          <w:rFonts w:ascii="Book Antiqua" w:hAnsi="Book Antiqua" w:cs="Arial"/>
          <w:szCs w:val="24"/>
          <w:lang w:val="es-ES_tradnl"/>
        </w:rPr>
        <w:t xml:space="preserve"> y comunitaria orientadas al fortalecimiento de la política pública juvenil.</w:t>
      </w:r>
    </w:p>
    <w:p w14:paraId="21B0B456" w14:textId="2747243C" w:rsidR="00DE37E0" w:rsidRPr="001D2421" w:rsidRDefault="008D1E11" w:rsidP="001D2421">
      <w:pPr>
        <w:spacing w:line="480" w:lineRule="auto"/>
        <w:ind w:firstLine="708"/>
        <w:jc w:val="both"/>
        <w:rPr>
          <w:rFonts w:ascii="Book Antiqua" w:hAnsi="Book Antiqua" w:cs="Arial"/>
          <w:szCs w:val="24"/>
          <w:lang w:val="es-ES_tradnl"/>
        </w:rPr>
      </w:pPr>
      <w:r w:rsidRPr="001D2421">
        <w:rPr>
          <w:rFonts w:ascii="Book Antiqua" w:hAnsi="Book Antiqua" w:cs="Arial"/>
          <w:szCs w:val="24"/>
          <w:lang w:val="es-ES_tradnl"/>
        </w:rPr>
        <w:t xml:space="preserve">Sección 2.- </w:t>
      </w:r>
      <w:r w:rsidR="00DE37E0" w:rsidRPr="001D2421">
        <w:rPr>
          <w:rFonts w:ascii="Book Antiqua" w:hAnsi="Book Antiqua" w:cs="Arial"/>
          <w:szCs w:val="24"/>
          <w:lang w:val="es-ES_tradnl"/>
        </w:rPr>
        <w:t>Para realizar dicha investigación se faculta</w:t>
      </w:r>
      <w:r w:rsidRPr="001D2421">
        <w:rPr>
          <w:rFonts w:ascii="Book Antiqua" w:hAnsi="Book Antiqua" w:cs="Arial"/>
          <w:szCs w:val="24"/>
          <w:lang w:val="es-ES_tradnl"/>
        </w:rPr>
        <w:t xml:space="preserve"> para convocar vistas públicas</w:t>
      </w:r>
      <w:r w:rsidR="00DE37E0" w:rsidRPr="001D2421">
        <w:rPr>
          <w:rFonts w:ascii="Book Antiqua" w:hAnsi="Book Antiqua" w:cs="Arial"/>
          <w:szCs w:val="24"/>
          <w:lang w:val="es-ES_tradnl"/>
        </w:rPr>
        <w:t>, oculares</w:t>
      </w:r>
      <w:r w:rsidRPr="001D2421">
        <w:rPr>
          <w:rFonts w:ascii="Book Antiqua" w:hAnsi="Book Antiqua" w:cs="Arial"/>
          <w:szCs w:val="24"/>
          <w:lang w:val="es-ES_tradnl"/>
        </w:rPr>
        <w:t xml:space="preserve"> o ejecutivas, citar funcionarios de las agencias pertinentes, solicitar documentos, estadísticas, informes, auditorías y todo tipo de información necesaria para llevar a cabo esta investigación.</w:t>
      </w:r>
    </w:p>
    <w:p w14:paraId="13030B21" w14:textId="77777777" w:rsidR="008D1E11" w:rsidRPr="001D2421" w:rsidRDefault="008D1E11" w:rsidP="001D2421">
      <w:pPr>
        <w:spacing w:line="480" w:lineRule="auto"/>
        <w:jc w:val="both"/>
        <w:rPr>
          <w:rFonts w:ascii="Book Antiqua" w:hAnsi="Book Antiqua" w:cs="Arial"/>
          <w:szCs w:val="24"/>
          <w:lang w:val="es-ES_tradnl"/>
        </w:rPr>
      </w:pPr>
      <w:r w:rsidRPr="001D2421">
        <w:rPr>
          <w:rFonts w:ascii="Book Antiqua" w:hAnsi="Book Antiqua" w:cs="Arial"/>
          <w:szCs w:val="24"/>
          <w:lang w:val="es-ES_tradnl"/>
        </w:rPr>
        <w:lastRenderedPageBreak/>
        <w:t xml:space="preserve">Sección 3.- </w:t>
      </w:r>
      <w:r w:rsidR="00DE37E0" w:rsidRPr="001D2421">
        <w:rPr>
          <w:rFonts w:ascii="Book Antiqua" w:hAnsi="Book Antiqua" w:cs="Arial"/>
          <w:szCs w:val="24"/>
          <w:lang w:val="es-ES_tradnl"/>
        </w:rPr>
        <w:t>Como resultado, se rendirá un Informe con sus hallazgos, conclusiones y recomendaciones, no más tarde de los ciento ochenta (180) días siguientes a la aprobación de esta Resolución.</w:t>
      </w:r>
    </w:p>
    <w:p w14:paraId="76CEBA31" w14:textId="77777777" w:rsidR="002847D1" w:rsidRPr="001D2421" w:rsidRDefault="00D71CCF" w:rsidP="001D2421">
      <w:pPr>
        <w:spacing w:line="480" w:lineRule="auto"/>
        <w:jc w:val="both"/>
        <w:rPr>
          <w:rFonts w:ascii="Book Antiqua" w:hAnsi="Book Antiqua" w:cs="Arial"/>
          <w:szCs w:val="24"/>
          <w:lang w:val="es-ES_tradnl"/>
        </w:rPr>
      </w:pPr>
      <w:r w:rsidRPr="001D2421">
        <w:rPr>
          <w:rFonts w:ascii="Book Antiqua" w:hAnsi="Book Antiqua" w:cs="Arial"/>
          <w:szCs w:val="24"/>
          <w:lang w:val="es-ES_tradnl"/>
        </w:rPr>
        <w:t>Sección 4.-</w:t>
      </w:r>
      <w:r w:rsidR="00DE37E0" w:rsidRPr="001D2421">
        <w:rPr>
          <w:rFonts w:ascii="Book Antiqua" w:hAnsi="Book Antiqua" w:cs="Arial"/>
          <w:szCs w:val="24"/>
          <w:lang w:val="es-ES_tradnl"/>
        </w:rPr>
        <w:t xml:space="preserve"> E</w:t>
      </w:r>
      <w:r w:rsidR="008D1E11" w:rsidRPr="001D2421">
        <w:rPr>
          <w:rFonts w:ascii="Book Antiqua" w:hAnsi="Book Antiqua" w:cs="Arial"/>
          <w:szCs w:val="24"/>
          <w:lang w:val="es-ES_tradnl"/>
        </w:rPr>
        <w:t>sta Resolución comenzará a regir inmediatamente después de su aprobación.</w:t>
      </w:r>
    </w:p>
    <w:sectPr w:rsidR="002847D1" w:rsidRPr="001D2421" w:rsidSect="002847D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8849A" w14:textId="77777777" w:rsidR="001D2421" w:rsidRDefault="001D2421">
      <w:r>
        <w:separator/>
      </w:r>
    </w:p>
  </w:endnote>
  <w:endnote w:type="continuationSeparator" w:id="0">
    <w:p w14:paraId="7F5ECFF1" w14:textId="77777777" w:rsidR="001D2421" w:rsidRDefault="001D2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C7D9A" w14:textId="77777777" w:rsidR="001D2421" w:rsidRDefault="001D2421">
      <w:r>
        <w:separator/>
      </w:r>
    </w:p>
  </w:footnote>
  <w:footnote w:type="continuationSeparator" w:id="0">
    <w:p w14:paraId="37CB4DBB" w14:textId="77777777" w:rsidR="001D2421" w:rsidRDefault="001D24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0BB3D" w14:textId="77777777" w:rsidR="00F93BF8" w:rsidRDefault="00F93BF8">
    <w:pPr>
      <w:pStyle w:val="Header"/>
      <w:jc w:val="center"/>
    </w:pPr>
    <w:r>
      <w:rPr>
        <w:rStyle w:val="PageNumber"/>
      </w:rPr>
      <w:fldChar w:fldCharType="begin"/>
    </w:r>
    <w:r>
      <w:rPr>
        <w:rStyle w:val="PageNumber"/>
      </w:rPr>
      <w:instrText xml:space="preserve"> PAGE </w:instrText>
    </w:r>
    <w:r>
      <w:rPr>
        <w:rStyle w:val="PageNumber"/>
      </w:rPr>
      <w:fldChar w:fldCharType="separate"/>
    </w:r>
    <w:r w:rsidR="00C7671E">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3255B"/>
    <w:multiLevelType w:val="hybridMultilevel"/>
    <w:tmpl w:val="595A22BE"/>
    <w:lvl w:ilvl="0" w:tplc="0AE091DE">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404185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421"/>
    <w:rsid w:val="00030508"/>
    <w:rsid w:val="00056A1E"/>
    <w:rsid w:val="000713AF"/>
    <w:rsid w:val="000952BD"/>
    <w:rsid w:val="000A0279"/>
    <w:rsid w:val="000E2FE5"/>
    <w:rsid w:val="001173A6"/>
    <w:rsid w:val="00192A65"/>
    <w:rsid w:val="001D2421"/>
    <w:rsid w:val="001D73E1"/>
    <w:rsid w:val="001F270F"/>
    <w:rsid w:val="001F70A6"/>
    <w:rsid w:val="002019D7"/>
    <w:rsid w:val="00221388"/>
    <w:rsid w:val="002330B8"/>
    <w:rsid w:val="00253AD9"/>
    <w:rsid w:val="002810F1"/>
    <w:rsid w:val="002847D1"/>
    <w:rsid w:val="00314678"/>
    <w:rsid w:val="003170BA"/>
    <w:rsid w:val="00357A44"/>
    <w:rsid w:val="0037347D"/>
    <w:rsid w:val="003E22B3"/>
    <w:rsid w:val="004A5FB5"/>
    <w:rsid w:val="00542065"/>
    <w:rsid w:val="00584B49"/>
    <w:rsid w:val="00591BC3"/>
    <w:rsid w:val="00660E08"/>
    <w:rsid w:val="006703D9"/>
    <w:rsid w:val="006E76ED"/>
    <w:rsid w:val="00721538"/>
    <w:rsid w:val="007A5292"/>
    <w:rsid w:val="008406D8"/>
    <w:rsid w:val="008D1E11"/>
    <w:rsid w:val="0090566E"/>
    <w:rsid w:val="00951434"/>
    <w:rsid w:val="00967BE6"/>
    <w:rsid w:val="00975F83"/>
    <w:rsid w:val="009B212C"/>
    <w:rsid w:val="00A66458"/>
    <w:rsid w:val="00A71A7B"/>
    <w:rsid w:val="00A93C17"/>
    <w:rsid w:val="00AB4ED3"/>
    <w:rsid w:val="00AF64CB"/>
    <w:rsid w:val="00B107D4"/>
    <w:rsid w:val="00B32981"/>
    <w:rsid w:val="00B423FB"/>
    <w:rsid w:val="00BA4783"/>
    <w:rsid w:val="00C068AE"/>
    <w:rsid w:val="00C0741A"/>
    <w:rsid w:val="00C73A5B"/>
    <w:rsid w:val="00C7671E"/>
    <w:rsid w:val="00CB2471"/>
    <w:rsid w:val="00D00902"/>
    <w:rsid w:val="00D27EB0"/>
    <w:rsid w:val="00D572B3"/>
    <w:rsid w:val="00D71CCF"/>
    <w:rsid w:val="00DD630F"/>
    <w:rsid w:val="00DE37E0"/>
    <w:rsid w:val="00F93BF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3AA43B"/>
  <w15:docId w15:val="{48956DE3-1786-4928-A349-F9D95BACB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7D1"/>
    <w:rPr>
      <w:rFonts w:ascii="Times New Roman" w:eastAsia="Batang" w:hAnsi="Times New Roman"/>
      <w:sz w:val="24"/>
      <w:lang w:val="en-US" w:eastAsia="en-US"/>
    </w:rPr>
  </w:style>
  <w:style w:type="paragraph" w:styleId="Heading1">
    <w:name w:val="heading 1"/>
    <w:basedOn w:val="Normal"/>
    <w:next w:val="Normal"/>
    <w:link w:val="Heading1Char"/>
    <w:uiPriority w:val="9"/>
    <w:qFormat/>
    <w:rsid w:val="002847D1"/>
    <w:pPr>
      <w:keepNext/>
      <w:keepLines/>
      <w:spacing w:before="360" w:after="80"/>
      <w:outlineLvl w:val="0"/>
    </w:pPr>
    <w:rPr>
      <w:rFonts w:ascii="Aptos Display" w:eastAsia="Yu Gothic Light" w:hAnsi="Aptos Display"/>
      <w:color w:val="0F4761"/>
      <w:sz w:val="40"/>
      <w:szCs w:val="40"/>
    </w:rPr>
  </w:style>
  <w:style w:type="paragraph" w:styleId="Heading2">
    <w:name w:val="heading 2"/>
    <w:basedOn w:val="Normal"/>
    <w:next w:val="Normal"/>
    <w:link w:val="Heading2Char"/>
    <w:uiPriority w:val="9"/>
    <w:semiHidden/>
    <w:unhideWhenUsed/>
    <w:qFormat/>
    <w:rsid w:val="002847D1"/>
    <w:pPr>
      <w:keepNext/>
      <w:keepLines/>
      <w:spacing w:before="160" w:after="80"/>
      <w:outlineLvl w:val="1"/>
    </w:pPr>
    <w:rPr>
      <w:rFonts w:ascii="Aptos Display" w:eastAsia="Yu Gothic Light" w:hAnsi="Aptos Display"/>
      <w:color w:val="0F4761"/>
      <w:sz w:val="32"/>
      <w:szCs w:val="32"/>
    </w:rPr>
  </w:style>
  <w:style w:type="paragraph" w:styleId="Heading3">
    <w:name w:val="heading 3"/>
    <w:basedOn w:val="Normal"/>
    <w:next w:val="Normal"/>
    <w:link w:val="Heading3Char"/>
    <w:uiPriority w:val="9"/>
    <w:semiHidden/>
    <w:unhideWhenUsed/>
    <w:qFormat/>
    <w:rsid w:val="002847D1"/>
    <w:pPr>
      <w:keepNext/>
      <w:keepLines/>
      <w:spacing w:before="160" w:after="80"/>
      <w:outlineLvl w:val="2"/>
    </w:pPr>
    <w:rPr>
      <w:rFonts w:eastAsia="Yu Gothic Light"/>
      <w:color w:val="0F4761"/>
      <w:sz w:val="28"/>
      <w:szCs w:val="28"/>
    </w:rPr>
  </w:style>
  <w:style w:type="paragraph" w:styleId="Heading4">
    <w:name w:val="heading 4"/>
    <w:basedOn w:val="Normal"/>
    <w:next w:val="Normal"/>
    <w:link w:val="Heading4Char"/>
    <w:uiPriority w:val="9"/>
    <w:semiHidden/>
    <w:unhideWhenUsed/>
    <w:qFormat/>
    <w:rsid w:val="002847D1"/>
    <w:pPr>
      <w:keepNext/>
      <w:keepLines/>
      <w:spacing w:before="80" w:after="40"/>
      <w:outlineLvl w:val="3"/>
    </w:pPr>
    <w:rPr>
      <w:rFonts w:eastAsia="Yu Gothic Light"/>
      <w:i/>
      <w:iCs/>
      <w:color w:val="0F4761"/>
    </w:rPr>
  </w:style>
  <w:style w:type="paragraph" w:styleId="Heading5">
    <w:name w:val="heading 5"/>
    <w:basedOn w:val="Normal"/>
    <w:next w:val="Normal"/>
    <w:link w:val="Heading5Char"/>
    <w:uiPriority w:val="9"/>
    <w:semiHidden/>
    <w:unhideWhenUsed/>
    <w:qFormat/>
    <w:rsid w:val="002847D1"/>
    <w:pPr>
      <w:keepNext/>
      <w:keepLines/>
      <w:spacing w:before="80" w:after="40"/>
      <w:outlineLvl w:val="4"/>
    </w:pPr>
    <w:rPr>
      <w:rFonts w:eastAsia="Yu Gothic Light"/>
      <w:color w:val="0F4761"/>
    </w:rPr>
  </w:style>
  <w:style w:type="paragraph" w:styleId="Heading6">
    <w:name w:val="heading 6"/>
    <w:basedOn w:val="Normal"/>
    <w:next w:val="Normal"/>
    <w:link w:val="Heading6Char"/>
    <w:uiPriority w:val="9"/>
    <w:semiHidden/>
    <w:unhideWhenUsed/>
    <w:qFormat/>
    <w:rsid w:val="002847D1"/>
    <w:pPr>
      <w:keepNext/>
      <w:keepLines/>
      <w:spacing w:before="40"/>
      <w:outlineLvl w:val="5"/>
    </w:pPr>
    <w:rPr>
      <w:rFonts w:eastAsia="Yu Gothic Light"/>
      <w:i/>
      <w:iCs/>
      <w:color w:val="595959"/>
    </w:rPr>
  </w:style>
  <w:style w:type="paragraph" w:styleId="Heading7">
    <w:name w:val="heading 7"/>
    <w:basedOn w:val="Normal"/>
    <w:next w:val="Normal"/>
    <w:link w:val="Heading7Char"/>
    <w:uiPriority w:val="9"/>
    <w:semiHidden/>
    <w:unhideWhenUsed/>
    <w:qFormat/>
    <w:rsid w:val="002847D1"/>
    <w:pPr>
      <w:keepNext/>
      <w:keepLines/>
      <w:spacing w:before="40"/>
      <w:outlineLvl w:val="6"/>
    </w:pPr>
    <w:rPr>
      <w:rFonts w:eastAsia="Yu Gothic Light"/>
      <w:color w:val="595959"/>
    </w:rPr>
  </w:style>
  <w:style w:type="paragraph" w:styleId="Heading8">
    <w:name w:val="heading 8"/>
    <w:basedOn w:val="Normal"/>
    <w:next w:val="Normal"/>
    <w:link w:val="Heading8Char"/>
    <w:uiPriority w:val="9"/>
    <w:semiHidden/>
    <w:unhideWhenUsed/>
    <w:qFormat/>
    <w:rsid w:val="002847D1"/>
    <w:pPr>
      <w:keepNext/>
      <w:keepLines/>
      <w:outlineLvl w:val="7"/>
    </w:pPr>
    <w:rPr>
      <w:rFonts w:eastAsia="Yu Gothic Light"/>
      <w:i/>
      <w:iCs/>
      <w:color w:val="272727"/>
    </w:rPr>
  </w:style>
  <w:style w:type="paragraph" w:styleId="Heading9">
    <w:name w:val="heading 9"/>
    <w:basedOn w:val="Normal"/>
    <w:next w:val="Normal"/>
    <w:link w:val="Heading9Char"/>
    <w:uiPriority w:val="9"/>
    <w:semiHidden/>
    <w:unhideWhenUsed/>
    <w:qFormat/>
    <w:rsid w:val="002847D1"/>
    <w:pPr>
      <w:keepNext/>
      <w:keepLines/>
      <w:outlineLvl w:val="8"/>
    </w:pPr>
    <w:rPr>
      <w:rFonts w:eastAsia="Yu Gothic Light"/>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847D1"/>
    <w:rPr>
      <w:rFonts w:ascii="Aptos Display" w:eastAsia="Yu Gothic Light" w:hAnsi="Aptos Display" w:cs="Times New Roman"/>
      <w:color w:val="0F4761"/>
      <w:sz w:val="40"/>
      <w:szCs w:val="40"/>
    </w:rPr>
  </w:style>
  <w:style w:type="character" w:customStyle="1" w:styleId="Heading2Char">
    <w:name w:val="Heading 2 Char"/>
    <w:link w:val="Heading2"/>
    <w:uiPriority w:val="9"/>
    <w:semiHidden/>
    <w:rsid w:val="002847D1"/>
    <w:rPr>
      <w:rFonts w:ascii="Aptos Display" w:eastAsia="Yu Gothic Light" w:hAnsi="Aptos Display" w:cs="Times New Roman"/>
      <w:color w:val="0F4761"/>
      <w:sz w:val="32"/>
      <w:szCs w:val="32"/>
    </w:rPr>
  </w:style>
  <w:style w:type="character" w:customStyle="1" w:styleId="Heading3Char">
    <w:name w:val="Heading 3 Char"/>
    <w:link w:val="Heading3"/>
    <w:uiPriority w:val="9"/>
    <w:semiHidden/>
    <w:rsid w:val="002847D1"/>
    <w:rPr>
      <w:rFonts w:eastAsia="Yu Gothic Light" w:cs="Times New Roman"/>
      <w:color w:val="0F4761"/>
      <w:sz w:val="28"/>
      <w:szCs w:val="28"/>
    </w:rPr>
  </w:style>
  <w:style w:type="character" w:customStyle="1" w:styleId="Heading4Char">
    <w:name w:val="Heading 4 Char"/>
    <w:link w:val="Heading4"/>
    <w:uiPriority w:val="9"/>
    <w:semiHidden/>
    <w:rsid w:val="002847D1"/>
    <w:rPr>
      <w:rFonts w:eastAsia="Yu Gothic Light" w:cs="Times New Roman"/>
      <w:i/>
      <w:iCs/>
      <w:color w:val="0F4761"/>
    </w:rPr>
  </w:style>
  <w:style w:type="character" w:customStyle="1" w:styleId="Heading5Char">
    <w:name w:val="Heading 5 Char"/>
    <w:link w:val="Heading5"/>
    <w:uiPriority w:val="9"/>
    <w:semiHidden/>
    <w:rsid w:val="002847D1"/>
    <w:rPr>
      <w:rFonts w:eastAsia="Yu Gothic Light" w:cs="Times New Roman"/>
      <w:color w:val="0F4761"/>
    </w:rPr>
  </w:style>
  <w:style w:type="character" w:customStyle="1" w:styleId="Heading6Char">
    <w:name w:val="Heading 6 Char"/>
    <w:link w:val="Heading6"/>
    <w:uiPriority w:val="9"/>
    <w:semiHidden/>
    <w:rsid w:val="002847D1"/>
    <w:rPr>
      <w:rFonts w:eastAsia="Yu Gothic Light" w:cs="Times New Roman"/>
      <w:i/>
      <w:iCs/>
      <w:color w:val="595959"/>
    </w:rPr>
  </w:style>
  <w:style w:type="character" w:customStyle="1" w:styleId="Heading7Char">
    <w:name w:val="Heading 7 Char"/>
    <w:link w:val="Heading7"/>
    <w:uiPriority w:val="9"/>
    <w:semiHidden/>
    <w:rsid w:val="002847D1"/>
    <w:rPr>
      <w:rFonts w:eastAsia="Yu Gothic Light" w:cs="Times New Roman"/>
      <w:color w:val="595959"/>
    </w:rPr>
  </w:style>
  <w:style w:type="character" w:customStyle="1" w:styleId="Heading8Char">
    <w:name w:val="Heading 8 Char"/>
    <w:link w:val="Heading8"/>
    <w:uiPriority w:val="9"/>
    <w:semiHidden/>
    <w:rsid w:val="002847D1"/>
    <w:rPr>
      <w:rFonts w:eastAsia="Yu Gothic Light" w:cs="Times New Roman"/>
      <w:i/>
      <w:iCs/>
      <w:color w:val="272727"/>
    </w:rPr>
  </w:style>
  <w:style w:type="character" w:customStyle="1" w:styleId="Heading9Char">
    <w:name w:val="Heading 9 Char"/>
    <w:link w:val="Heading9"/>
    <w:uiPriority w:val="9"/>
    <w:semiHidden/>
    <w:rsid w:val="002847D1"/>
    <w:rPr>
      <w:rFonts w:eastAsia="Yu Gothic Light" w:cs="Times New Roman"/>
      <w:color w:val="272727"/>
    </w:rPr>
  </w:style>
  <w:style w:type="paragraph" w:styleId="Title">
    <w:name w:val="Title"/>
    <w:basedOn w:val="Normal"/>
    <w:next w:val="Normal"/>
    <w:link w:val="TitleChar"/>
    <w:uiPriority w:val="10"/>
    <w:qFormat/>
    <w:rsid w:val="002847D1"/>
    <w:pPr>
      <w:spacing w:after="80"/>
      <w:contextualSpacing/>
    </w:pPr>
    <w:rPr>
      <w:rFonts w:ascii="Aptos Display" w:eastAsia="Yu Gothic Light" w:hAnsi="Aptos Display"/>
      <w:spacing w:val="-10"/>
      <w:kern w:val="28"/>
      <w:sz w:val="56"/>
      <w:szCs w:val="56"/>
    </w:rPr>
  </w:style>
  <w:style w:type="character" w:customStyle="1" w:styleId="TitleChar">
    <w:name w:val="Title Char"/>
    <w:link w:val="Title"/>
    <w:uiPriority w:val="10"/>
    <w:rsid w:val="002847D1"/>
    <w:rPr>
      <w:rFonts w:ascii="Aptos Display" w:eastAsia="Yu Gothic Light" w:hAnsi="Aptos Display" w:cs="Times New Roman"/>
      <w:spacing w:val="-10"/>
      <w:kern w:val="28"/>
      <w:sz w:val="56"/>
      <w:szCs w:val="56"/>
    </w:rPr>
  </w:style>
  <w:style w:type="paragraph" w:styleId="Subtitle">
    <w:name w:val="Subtitle"/>
    <w:basedOn w:val="Normal"/>
    <w:next w:val="Normal"/>
    <w:link w:val="SubtitleChar"/>
    <w:uiPriority w:val="11"/>
    <w:qFormat/>
    <w:rsid w:val="002847D1"/>
    <w:pPr>
      <w:numPr>
        <w:ilvl w:val="1"/>
      </w:numPr>
    </w:pPr>
    <w:rPr>
      <w:rFonts w:eastAsia="Yu Gothic Light"/>
      <w:color w:val="595959"/>
      <w:spacing w:val="15"/>
      <w:sz w:val="28"/>
      <w:szCs w:val="28"/>
    </w:rPr>
  </w:style>
  <w:style w:type="character" w:customStyle="1" w:styleId="SubtitleChar">
    <w:name w:val="Subtitle Char"/>
    <w:link w:val="Subtitle"/>
    <w:uiPriority w:val="11"/>
    <w:rsid w:val="002847D1"/>
    <w:rPr>
      <w:rFonts w:eastAsia="Yu Gothic Light" w:cs="Times New Roman"/>
      <w:color w:val="595959"/>
      <w:spacing w:val="15"/>
      <w:sz w:val="28"/>
      <w:szCs w:val="28"/>
    </w:rPr>
  </w:style>
  <w:style w:type="paragraph" w:styleId="Quote">
    <w:name w:val="Quote"/>
    <w:basedOn w:val="Normal"/>
    <w:next w:val="Normal"/>
    <w:link w:val="QuoteChar"/>
    <w:uiPriority w:val="29"/>
    <w:qFormat/>
    <w:rsid w:val="002847D1"/>
    <w:pPr>
      <w:spacing w:before="160"/>
      <w:jc w:val="center"/>
    </w:pPr>
    <w:rPr>
      <w:i/>
      <w:iCs/>
      <w:color w:val="404040"/>
    </w:rPr>
  </w:style>
  <w:style w:type="character" w:customStyle="1" w:styleId="QuoteChar">
    <w:name w:val="Quote Char"/>
    <w:link w:val="Quote"/>
    <w:uiPriority w:val="29"/>
    <w:rsid w:val="002847D1"/>
    <w:rPr>
      <w:i/>
      <w:iCs/>
      <w:color w:val="404040"/>
    </w:rPr>
  </w:style>
  <w:style w:type="paragraph" w:styleId="ListParagraph">
    <w:name w:val="List Paragraph"/>
    <w:basedOn w:val="Normal"/>
    <w:uiPriority w:val="34"/>
    <w:qFormat/>
    <w:rsid w:val="002847D1"/>
    <w:pPr>
      <w:ind w:left="720"/>
      <w:contextualSpacing/>
    </w:pPr>
  </w:style>
  <w:style w:type="character" w:styleId="IntenseEmphasis">
    <w:name w:val="Intense Emphasis"/>
    <w:uiPriority w:val="21"/>
    <w:qFormat/>
    <w:rsid w:val="002847D1"/>
    <w:rPr>
      <w:i/>
      <w:iCs/>
      <w:color w:val="0F4761"/>
    </w:rPr>
  </w:style>
  <w:style w:type="paragraph" w:styleId="IntenseQuote">
    <w:name w:val="Intense Quote"/>
    <w:basedOn w:val="Normal"/>
    <w:next w:val="Normal"/>
    <w:link w:val="IntenseQuoteChar"/>
    <w:uiPriority w:val="30"/>
    <w:qFormat/>
    <w:rsid w:val="002847D1"/>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2847D1"/>
    <w:rPr>
      <w:i/>
      <w:iCs/>
      <w:color w:val="0F4761"/>
    </w:rPr>
  </w:style>
  <w:style w:type="character" w:styleId="IntenseReference">
    <w:name w:val="Intense Reference"/>
    <w:uiPriority w:val="32"/>
    <w:qFormat/>
    <w:rsid w:val="002847D1"/>
    <w:rPr>
      <w:b/>
      <w:bCs/>
      <w:smallCaps/>
      <w:color w:val="0F4761"/>
      <w:spacing w:val="5"/>
    </w:rPr>
  </w:style>
  <w:style w:type="paragraph" w:styleId="Header">
    <w:name w:val="header"/>
    <w:basedOn w:val="Normal"/>
    <w:link w:val="HeaderChar"/>
    <w:rsid w:val="002847D1"/>
    <w:pPr>
      <w:tabs>
        <w:tab w:val="center" w:pos="4320"/>
        <w:tab w:val="right" w:pos="8640"/>
      </w:tabs>
    </w:pPr>
  </w:style>
  <w:style w:type="character" w:customStyle="1" w:styleId="HeaderChar">
    <w:name w:val="Header Char"/>
    <w:link w:val="Header"/>
    <w:rsid w:val="002847D1"/>
    <w:rPr>
      <w:rFonts w:ascii="Times New Roman" w:eastAsia="Batang" w:hAnsi="Times New Roman" w:cs="Times New Roman"/>
      <w:kern w:val="0"/>
      <w:szCs w:val="20"/>
      <w:lang w:val="en-US"/>
    </w:rPr>
  </w:style>
  <w:style w:type="character" w:styleId="PageNumber">
    <w:name w:val="page number"/>
    <w:basedOn w:val="DefaultParagraphFont"/>
    <w:rsid w:val="002847D1"/>
  </w:style>
  <w:style w:type="paragraph" w:styleId="BodyText">
    <w:name w:val="Body Text"/>
    <w:basedOn w:val="Normal"/>
    <w:link w:val="BodyTextChar"/>
    <w:rsid w:val="002847D1"/>
    <w:pPr>
      <w:spacing w:before="120"/>
      <w:jc w:val="both"/>
    </w:pPr>
    <w:rPr>
      <w:rFonts w:ascii="CG Times(w1)" w:hAnsi="CG Times(w1)"/>
      <w:szCs w:val="24"/>
      <w:lang w:val="es-ES_tradnl"/>
    </w:rPr>
  </w:style>
  <w:style w:type="character" w:customStyle="1" w:styleId="BodyTextChar">
    <w:name w:val="Body Text Char"/>
    <w:link w:val="BodyText"/>
    <w:rsid w:val="002847D1"/>
    <w:rPr>
      <w:rFonts w:ascii="CG Times(w1)" w:eastAsia="Batang" w:hAnsi="CG Times(w1)" w:cs="Times New Roman"/>
      <w:kern w:val="0"/>
      <w:lang w:val="es-ES_tradnl"/>
    </w:rPr>
  </w:style>
  <w:style w:type="character" w:styleId="LineNumber">
    <w:name w:val="line number"/>
    <w:basedOn w:val="DefaultParagraphFont"/>
    <w:uiPriority w:val="99"/>
    <w:semiHidden/>
    <w:unhideWhenUsed/>
    <w:rsid w:val="002847D1"/>
  </w:style>
  <w:style w:type="paragraph" w:styleId="NormalWeb">
    <w:name w:val="Normal (Web)"/>
    <w:basedOn w:val="Normal"/>
    <w:uiPriority w:val="99"/>
    <w:semiHidden/>
    <w:unhideWhenUsed/>
    <w:rsid w:val="00B107D4"/>
    <w:rPr>
      <w:szCs w:val="24"/>
    </w:rPr>
  </w:style>
  <w:style w:type="paragraph" w:styleId="Footer">
    <w:name w:val="footer"/>
    <w:basedOn w:val="Normal"/>
    <w:link w:val="FooterChar"/>
    <w:uiPriority w:val="99"/>
    <w:unhideWhenUsed/>
    <w:rsid w:val="000952BD"/>
    <w:pPr>
      <w:tabs>
        <w:tab w:val="center" w:pos="4680"/>
        <w:tab w:val="right" w:pos="9360"/>
      </w:tabs>
    </w:pPr>
  </w:style>
  <w:style w:type="character" w:customStyle="1" w:styleId="FooterChar">
    <w:name w:val="Footer Char"/>
    <w:link w:val="Footer"/>
    <w:uiPriority w:val="99"/>
    <w:rsid w:val="000952BD"/>
    <w:rPr>
      <w:rFonts w:ascii="Times New Roman" w:eastAsia="Batang" w:hAnsi="Times New Roman" w:cs="Times New Roman"/>
      <w:kern w:val="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6012">
      <w:bodyDiv w:val="1"/>
      <w:marLeft w:val="0"/>
      <w:marRight w:val="0"/>
      <w:marTop w:val="0"/>
      <w:marBottom w:val="0"/>
      <w:divBdr>
        <w:top w:val="none" w:sz="0" w:space="0" w:color="auto"/>
        <w:left w:val="none" w:sz="0" w:space="0" w:color="auto"/>
        <w:bottom w:val="none" w:sz="0" w:space="0" w:color="auto"/>
        <w:right w:val="none" w:sz="0" w:space="0" w:color="auto"/>
      </w:divBdr>
    </w:div>
    <w:div w:id="87771890">
      <w:bodyDiv w:val="1"/>
      <w:marLeft w:val="0"/>
      <w:marRight w:val="0"/>
      <w:marTop w:val="0"/>
      <w:marBottom w:val="0"/>
      <w:divBdr>
        <w:top w:val="none" w:sz="0" w:space="0" w:color="auto"/>
        <w:left w:val="none" w:sz="0" w:space="0" w:color="auto"/>
        <w:bottom w:val="none" w:sz="0" w:space="0" w:color="auto"/>
        <w:right w:val="none" w:sz="0" w:space="0" w:color="auto"/>
      </w:divBdr>
    </w:div>
    <w:div w:id="554588198">
      <w:bodyDiv w:val="1"/>
      <w:marLeft w:val="0"/>
      <w:marRight w:val="0"/>
      <w:marTop w:val="0"/>
      <w:marBottom w:val="0"/>
      <w:divBdr>
        <w:top w:val="none" w:sz="0" w:space="0" w:color="auto"/>
        <w:left w:val="none" w:sz="0" w:space="0" w:color="auto"/>
        <w:bottom w:val="none" w:sz="0" w:space="0" w:color="auto"/>
        <w:right w:val="none" w:sz="0" w:space="0" w:color="auto"/>
      </w:divBdr>
    </w:div>
    <w:div w:id="854072998">
      <w:bodyDiv w:val="1"/>
      <w:marLeft w:val="0"/>
      <w:marRight w:val="0"/>
      <w:marTop w:val="0"/>
      <w:marBottom w:val="0"/>
      <w:divBdr>
        <w:top w:val="none" w:sz="0" w:space="0" w:color="auto"/>
        <w:left w:val="none" w:sz="0" w:space="0" w:color="auto"/>
        <w:bottom w:val="none" w:sz="0" w:space="0" w:color="auto"/>
        <w:right w:val="none" w:sz="0" w:space="0" w:color="auto"/>
      </w:divBdr>
    </w:div>
    <w:div w:id="1048334798">
      <w:bodyDiv w:val="1"/>
      <w:marLeft w:val="0"/>
      <w:marRight w:val="0"/>
      <w:marTop w:val="0"/>
      <w:marBottom w:val="0"/>
      <w:divBdr>
        <w:top w:val="none" w:sz="0" w:space="0" w:color="auto"/>
        <w:left w:val="none" w:sz="0" w:space="0" w:color="auto"/>
        <w:bottom w:val="none" w:sz="0" w:space="0" w:color="auto"/>
        <w:right w:val="none" w:sz="0" w:space="0" w:color="auto"/>
      </w:divBdr>
    </w:div>
    <w:div w:id="1414086140">
      <w:bodyDiv w:val="1"/>
      <w:marLeft w:val="0"/>
      <w:marRight w:val="0"/>
      <w:marTop w:val="0"/>
      <w:marBottom w:val="0"/>
      <w:divBdr>
        <w:top w:val="none" w:sz="0" w:space="0" w:color="auto"/>
        <w:left w:val="none" w:sz="0" w:space="0" w:color="auto"/>
        <w:bottom w:val="none" w:sz="0" w:space="0" w:color="auto"/>
        <w:right w:val="none" w:sz="0" w:space="0" w:color="auto"/>
      </w:divBdr>
    </w:div>
    <w:div w:id="1516193067">
      <w:bodyDiv w:val="1"/>
      <w:marLeft w:val="0"/>
      <w:marRight w:val="0"/>
      <w:marTop w:val="0"/>
      <w:marBottom w:val="0"/>
      <w:divBdr>
        <w:top w:val="none" w:sz="0" w:space="0" w:color="auto"/>
        <w:left w:val="none" w:sz="0" w:space="0" w:color="auto"/>
        <w:bottom w:val="none" w:sz="0" w:space="0" w:color="auto"/>
        <w:right w:val="none" w:sz="0" w:space="0" w:color="auto"/>
      </w:divBdr>
    </w:div>
    <w:div w:id="1525483416">
      <w:bodyDiv w:val="1"/>
      <w:marLeft w:val="0"/>
      <w:marRight w:val="0"/>
      <w:marTop w:val="0"/>
      <w:marBottom w:val="0"/>
      <w:divBdr>
        <w:top w:val="none" w:sz="0" w:space="0" w:color="auto"/>
        <w:left w:val="none" w:sz="0" w:space="0" w:color="auto"/>
        <w:bottom w:val="none" w:sz="0" w:space="0" w:color="auto"/>
        <w:right w:val="none" w:sz="0" w:space="0" w:color="auto"/>
      </w:divBdr>
    </w:div>
    <w:div w:id="1774588134">
      <w:bodyDiv w:val="1"/>
      <w:marLeft w:val="0"/>
      <w:marRight w:val="0"/>
      <w:marTop w:val="0"/>
      <w:marBottom w:val="0"/>
      <w:divBdr>
        <w:top w:val="none" w:sz="0" w:space="0" w:color="auto"/>
        <w:left w:val="none" w:sz="0" w:space="0" w:color="auto"/>
        <w:bottom w:val="none" w:sz="0" w:space="0" w:color="auto"/>
        <w:right w:val="none" w:sz="0" w:space="0" w:color="auto"/>
      </w:divBdr>
    </w:div>
    <w:div w:id="212002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651</Words>
  <Characters>3713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Bárbara Sierra Nieves</dc:creator>
  <cp:keywords/>
  <dc:description/>
  <cp:lastModifiedBy>Victor E. Vélez Cucuta</cp:lastModifiedBy>
  <cp:revision>2</cp:revision>
  <cp:lastPrinted>2025-09-05T13:28:00Z</cp:lastPrinted>
  <dcterms:created xsi:type="dcterms:W3CDTF">2025-09-05T13:28:00Z</dcterms:created>
  <dcterms:modified xsi:type="dcterms:W3CDTF">2025-09-05T13:28:00Z</dcterms:modified>
</cp:coreProperties>
</file>