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D350B" w14:textId="77777777" w:rsidR="002847D1" w:rsidRPr="00683AD9" w:rsidRDefault="002847D1" w:rsidP="008B1C78">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Pr="00683AD9">
        <w:rPr>
          <w:rFonts w:ascii="Book Antiqua" w:eastAsia="Times New Roman" w:hAnsi="Book Antiqua"/>
          <w:sz w:val="28"/>
          <w:szCs w:val="28"/>
          <w:lang w:val="es-ES_tradnl"/>
        </w:rPr>
        <w:t xml:space="preserve"> DE PUERTO RICO</w:t>
      </w:r>
    </w:p>
    <w:p w14:paraId="33A8BCDD" w14:textId="77777777" w:rsidR="002847D1" w:rsidRPr="005A0862" w:rsidRDefault="002847D1" w:rsidP="002847D1">
      <w:pPr>
        <w:jc w:val="center"/>
        <w:rPr>
          <w:rFonts w:ascii="Book Antiqua" w:eastAsia="Times New Roman" w:hAnsi="Book Antiqua"/>
          <w:szCs w:val="24"/>
          <w:lang w:val="es-ES_tradnl"/>
        </w:rPr>
      </w:pPr>
    </w:p>
    <w:p w14:paraId="6B624A44" w14:textId="77777777" w:rsidR="002847D1" w:rsidRPr="00683AD9" w:rsidRDefault="002847D1" w:rsidP="002847D1">
      <w:pPr>
        <w:jc w:val="both"/>
        <w:rPr>
          <w:rFonts w:ascii="Book Antiqua" w:eastAsia="Times New Roman" w:hAnsi="Book Antiqua"/>
          <w:lang w:val="es-ES_tradnl"/>
        </w:rPr>
      </w:pPr>
      <w:r>
        <w:rPr>
          <w:rFonts w:ascii="Book Antiqua" w:eastAsia="Times New Roman" w:hAnsi="Book Antiqua"/>
          <w:lang w:val="es-ES_tradnl"/>
        </w:rPr>
        <w:t>20m</w:t>
      </w:r>
      <w:r w:rsidRPr="00683AD9">
        <w:rPr>
          <w:rFonts w:ascii="Book Antiqua" w:eastAsia="Times New Roman" w:hAnsi="Book Antiqua"/>
          <w:lang w:val="es-ES_tradnl"/>
        </w:rPr>
        <w:t xml:space="preserve">a. Asamblea                                                                                   </w:t>
      </w:r>
      <w:r w:rsidRPr="00683AD9">
        <w:rPr>
          <w:rFonts w:ascii="Book Antiqua" w:eastAsia="Times New Roman" w:hAnsi="Book Antiqua"/>
          <w:lang w:val="es-ES_tradnl"/>
        </w:rPr>
        <w:tab/>
        <w:t xml:space="preserve">           </w:t>
      </w:r>
      <w:r>
        <w:rPr>
          <w:rFonts w:ascii="Book Antiqua" w:eastAsia="Times New Roman" w:hAnsi="Book Antiqua"/>
          <w:lang w:val="es-ES_tradnl"/>
        </w:rPr>
        <w:t>1ra</w:t>
      </w:r>
      <w:r w:rsidRPr="00683AD9">
        <w:rPr>
          <w:rFonts w:ascii="Book Antiqua" w:eastAsia="Times New Roman" w:hAnsi="Book Antiqua"/>
          <w:lang w:val="es-ES_tradnl"/>
        </w:rPr>
        <w:t xml:space="preserve">. Sesión </w:t>
      </w:r>
    </w:p>
    <w:p w14:paraId="34C806B1" w14:textId="77777777" w:rsidR="002847D1" w:rsidRPr="00683AD9" w:rsidRDefault="002847D1" w:rsidP="002847D1">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78B59508" w14:textId="77777777" w:rsidR="002847D1" w:rsidRPr="00683AD9" w:rsidRDefault="002847D1" w:rsidP="002847D1">
      <w:pPr>
        <w:rPr>
          <w:rFonts w:ascii="Book Antiqua" w:eastAsia="Times New Roman" w:hAnsi="Book Antiqua"/>
          <w:lang w:val="es-ES_tradnl"/>
        </w:rPr>
      </w:pPr>
    </w:p>
    <w:p w14:paraId="692340DA" w14:textId="77777777" w:rsidR="002847D1" w:rsidRPr="00683AD9" w:rsidRDefault="002847D1" w:rsidP="002847D1">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087BC93C" w14:textId="77777777" w:rsidR="002847D1" w:rsidRPr="00683AD9" w:rsidRDefault="002847D1" w:rsidP="002847D1">
      <w:pPr>
        <w:jc w:val="center"/>
        <w:rPr>
          <w:rFonts w:ascii="Book Antiqua" w:eastAsia="Times New Roman" w:hAnsi="Book Antiqua"/>
          <w:szCs w:val="24"/>
          <w:lang w:val="es-ES_tradnl"/>
        </w:rPr>
      </w:pPr>
    </w:p>
    <w:p w14:paraId="0FE3B4B4" w14:textId="3D0B8534" w:rsidR="002847D1" w:rsidRPr="00683AD9" w:rsidRDefault="002847D1" w:rsidP="002847D1">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de la C. </w:t>
      </w:r>
      <w:r w:rsidR="00B34B1D">
        <w:rPr>
          <w:rFonts w:ascii="Book Antiqua" w:eastAsia="Times New Roman" w:hAnsi="Book Antiqua"/>
          <w:b/>
          <w:sz w:val="52"/>
          <w:szCs w:val="52"/>
          <w:lang w:val="es-ES_tradnl"/>
        </w:rPr>
        <w:t>328</w:t>
      </w:r>
    </w:p>
    <w:p w14:paraId="2D980FD2" w14:textId="77777777" w:rsidR="002847D1" w:rsidRPr="00683AD9" w:rsidRDefault="002847D1" w:rsidP="002847D1">
      <w:pPr>
        <w:jc w:val="center"/>
        <w:rPr>
          <w:rFonts w:ascii="Book Antiqua" w:eastAsia="Times New Roman" w:hAnsi="Book Antiqua"/>
          <w:szCs w:val="24"/>
          <w:lang w:val="es-ES_tradnl"/>
        </w:rPr>
      </w:pPr>
    </w:p>
    <w:p w14:paraId="4A75E6B5" w14:textId="75BB58CE" w:rsidR="002847D1" w:rsidRDefault="006058BF" w:rsidP="002847D1">
      <w:pPr>
        <w:jc w:val="center"/>
        <w:rPr>
          <w:rFonts w:ascii="Book Antiqua" w:eastAsia="Times New Roman" w:hAnsi="Book Antiqua"/>
          <w:lang w:val="es-ES_tradnl"/>
        </w:rPr>
      </w:pPr>
      <w:r>
        <w:rPr>
          <w:rFonts w:ascii="Book Antiqua" w:eastAsia="Times New Roman" w:hAnsi="Book Antiqua"/>
          <w:lang w:val="es-ES_tradnl"/>
        </w:rPr>
        <w:t>12 DE MAYO DE 2025</w:t>
      </w:r>
    </w:p>
    <w:p w14:paraId="27CAE44B" w14:textId="77777777" w:rsidR="006058BF" w:rsidRPr="00683AD9" w:rsidRDefault="006058BF" w:rsidP="002847D1">
      <w:pPr>
        <w:jc w:val="center"/>
        <w:rPr>
          <w:rFonts w:ascii="Book Antiqua" w:eastAsia="Times New Roman" w:hAnsi="Book Antiqua"/>
          <w:lang w:val="es-ES_tradnl"/>
        </w:rPr>
      </w:pPr>
    </w:p>
    <w:p w14:paraId="28209D19" w14:textId="13D16D46" w:rsidR="002847D1" w:rsidRPr="007962B2" w:rsidRDefault="002847D1" w:rsidP="002847D1">
      <w:pPr>
        <w:jc w:val="center"/>
        <w:rPr>
          <w:rFonts w:ascii="Book Antiqua" w:eastAsia="Times New Roman" w:hAnsi="Book Antiqua"/>
          <w:i/>
          <w:szCs w:val="24"/>
          <w:lang w:val="es-ES_tradnl"/>
        </w:rPr>
      </w:pPr>
      <w:r w:rsidRPr="007962B2">
        <w:rPr>
          <w:rFonts w:ascii="Book Antiqua" w:eastAsia="Times New Roman" w:hAnsi="Book Antiqua"/>
          <w:szCs w:val="24"/>
          <w:lang w:val="es-ES_tradnl"/>
        </w:rPr>
        <w:t xml:space="preserve">Presentada por </w:t>
      </w:r>
      <w:r w:rsidR="005A0862">
        <w:rPr>
          <w:rFonts w:ascii="Book Antiqua" w:eastAsia="Times New Roman" w:hAnsi="Book Antiqua"/>
          <w:szCs w:val="24"/>
          <w:lang w:val="es-ES_tradnl"/>
        </w:rPr>
        <w:t>el</w:t>
      </w:r>
      <w:r w:rsidRPr="007962B2">
        <w:rPr>
          <w:rFonts w:ascii="Book Antiqua" w:eastAsia="Times New Roman" w:hAnsi="Book Antiqua"/>
          <w:szCs w:val="24"/>
          <w:lang w:val="es-ES_tradnl"/>
        </w:rPr>
        <w:t xml:space="preserve"> representante </w:t>
      </w:r>
      <w:r w:rsidRPr="007962B2">
        <w:rPr>
          <w:rFonts w:ascii="Book Antiqua" w:eastAsia="Times New Roman" w:hAnsi="Book Antiqua"/>
          <w:i/>
          <w:szCs w:val="24"/>
          <w:lang w:val="es-ES_tradnl"/>
        </w:rPr>
        <w:t xml:space="preserve">Rodríguez Torres </w:t>
      </w:r>
    </w:p>
    <w:p w14:paraId="06379EC7" w14:textId="77777777" w:rsidR="002847D1" w:rsidRPr="007962B2" w:rsidRDefault="002847D1" w:rsidP="002847D1">
      <w:pPr>
        <w:jc w:val="center"/>
        <w:rPr>
          <w:rFonts w:ascii="Book Antiqua" w:eastAsia="Times New Roman" w:hAnsi="Book Antiqua"/>
          <w:i/>
          <w:szCs w:val="24"/>
          <w:lang w:val="es-ES_tradnl"/>
        </w:rPr>
      </w:pPr>
    </w:p>
    <w:p w14:paraId="1ED2F1D7" w14:textId="195C2D6A" w:rsidR="002847D1" w:rsidRPr="007962B2" w:rsidRDefault="002847D1" w:rsidP="002847D1">
      <w:pPr>
        <w:jc w:val="center"/>
        <w:rPr>
          <w:rFonts w:ascii="Book Antiqua" w:eastAsia="Times New Roman" w:hAnsi="Book Antiqua"/>
          <w:iCs/>
          <w:szCs w:val="24"/>
          <w:lang w:val="es-ES_tradnl"/>
        </w:rPr>
      </w:pPr>
      <w:r w:rsidRPr="007962B2">
        <w:rPr>
          <w:rFonts w:ascii="Book Antiqua" w:eastAsia="Times New Roman" w:hAnsi="Book Antiqua"/>
          <w:iCs/>
          <w:szCs w:val="24"/>
          <w:lang w:val="es-ES_tradnl"/>
        </w:rPr>
        <w:t>Referid</w:t>
      </w:r>
      <w:r w:rsidR="00E66BD2">
        <w:rPr>
          <w:rFonts w:ascii="Book Antiqua" w:eastAsia="Times New Roman" w:hAnsi="Book Antiqua"/>
          <w:iCs/>
          <w:szCs w:val="24"/>
          <w:lang w:val="es-ES_tradnl"/>
        </w:rPr>
        <w:t>a</w:t>
      </w:r>
      <w:r w:rsidRPr="007962B2">
        <w:rPr>
          <w:rFonts w:ascii="Book Antiqua" w:eastAsia="Times New Roman" w:hAnsi="Book Antiqua"/>
          <w:iCs/>
          <w:szCs w:val="24"/>
          <w:lang w:val="es-ES_tradnl"/>
        </w:rPr>
        <w:t xml:space="preserve"> a la Comisión de</w:t>
      </w:r>
      <w:r w:rsidR="005A0862">
        <w:rPr>
          <w:rFonts w:ascii="Book Antiqua" w:eastAsia="Times New Roman" w:hAnsi="Book Antiqua"/>
          <w:iCs/>
          <w:szCs w:val="24"/>
          <w:lang w:val="es-ES_tradnl"/>
        </w:rPr>
        <w:t xml:space="preserve"> Asuntos Internos</w:t>
      </w:r>
    </w:p>
    <w:p w14:paraId="1D948BC4" w14:textId="77777777" w:rsidR="002847D1" w:rsidRPr="007962B2" w:rsidRDefault="002847D1" w:rsidP="002847D1">
      <w:pPr>
        <w:rPr>
          <w:rFonts w:ascii="Book Antiqua" w:eastAsia="Times New Roman" w:hAnsi="Book Antiqua"/>
          <w:szCs w:val="24"/>
          <w:lang w:val="es-ES_tradnl"/>
        </w:rPr>
      </w:pPr>
    </w:p>
    <w:p w14:paraId="66C29CB1" w14:textId="77777777" w:rsidR="002847D1" w:rsidRPr="005A0862" w:rsidRDefault="002847D1" w:rsidP="002847D1">
      <w:pPr>
        <w:jc w:val="center"/>
        <w:rPr>
          <w:rFonts w:ascii="Book Antiqua" w:eastAsia="Times New Roman" w:hAnsi="Book Antiqua"/>
          <w:b/>
          <w:sz w:val="28"/>
          <w:szCs w:val="28"/>
          <w:lang w:val="es-ES_tradnl"/>
        </w:rPr>
      </w:pPr>
      <w:r w:rsidRPr="005A0862">
        <w:rPr>
          <w:rFonts w:ascii="Book Antiqua" w:eastAsia="Times New Roman" w:hAnsi="Book Antiqua"/>
          <w:b/>
          <w:sz w:val="28"/>
          <w:szCs w:val="28"/>
          <w:lang w:val="es-ES_tradnl"/>
        </w:rPr>
        <w:t>RESOLUCIÓN</w:t>
      </w:r>
    </w:p>
    <w:p w14:paraId="299182C0" w14:textId="77777777" w:rsidR="007962B2" w:rsidRPr="007962B2" w:rsidRDefault="007962B2" w:rsidP="002847D1">
      <w:pPr>
        <w:jc w:val="center"/>
        <w:rPr>
          <w:rFonts w:ascii="Book Antiqua" w:eastAsia="Times New Roman" w:hAnsi="Book Antiqua"/>
          <w:b/>
          <w:szCs w:val="24"/>
          <w:lang w:val="es-ES_tradnl"/>
        </w:rPr>
      </w:pPr>
    </w:p>
    <w:p w14:paraId="790611CD" w14:textId="564BAAC4" w:rsidR="002847D1" w:rsidRDefault="006058BF" w:rsidP="005A0862">
      <w:pPr>
        <w:ind w:left="720" w:hanging="720"/>
        <w:jc w:val="both"/>
        <w:rPr>
          <w:rFonts w:ascii="Book Antiqua" w:hAnsi="Book Antiqua"/>
          <w:lang w:val="es-PR"/>
        </w:rPr>
      </w:pPr>
      <w:r w:rsidRPr="00AF4018">
        <w:rPr>
          <w:rFonts w:ascii="Book Antiqua" w:hAnsi="Book Antiqua"/>
          <w:lang w:val="es-ES_tradnl"/>
        </w:rPr>
        <w:t xml:space="preserve">Para </w:t>
      </w:r>
      <w:r w:rsidRPr="006058BF">
        <w:rPr>
          <w:rFonts w:ascii="Book Antiqua" w:hAnsi="Book Antiqua"/>
          <w:lang w:val="es-PR"/>
        </w:rPr>
        <w:t xml:space="preserve">ordenar una investigación exhaustiva sobre el estado de la educación en los Centros de Tratamiento Social adscritos al Departamento de Corrección y Rehabilitación, incluyendo los servicios provistos por el Departamento de Educación de Puerto Rico, así como la disponibilidad, pertinencia y efectividad de programas de formación técnica, vocacional y de desarrollo ocupacional. </w:t>
      </w:r>
    </w:p>
    <w:p w14:paraId="31C5A6AB" w14:textId="77777777" w:rsidR="006058BF" w:rsidRPr="006058BF" w:rsidRDefault="006058BF" w:rsidP="005A0862">
      <w:pPr>
        <w:ind w:left="567" w:hanging="567"/>
        <w:jc w:val="both"/>
        <w:rPr>
          <w:rFonts w:ascii="Book Antiqua" w:hAnsi="Book Antiqua"/>
          <w:lang w:val="es-PR"/>
        </w:rPr>
      </w:pPr>
    </w:p>
    <w:p w14:paraId="78E5EAFE" w14:textId="77777777" w:rsidR="002847D1" w:rsidRDefault="002847D1" w:rsidP="005A0862">
      <w:pPr>
        <w:jc w:val="center"/>
        <w:rPr>
          <w:rFonts w:ascii="Book Antiqua" w:hAnsi="Book Antiqua"/>
          <w:szCs w:val="24"/>
          <w:lang w:val="es-ES_tradnl"/>
        </w:rPr>
      </w:pPr>
      <w:r w:rsidRPr="007962B2">
        <w:rPr>
          <w:rFonts w:ascii="Book Antiqua" w:hAnsi="Book Antiqua"/>
          <w:szCs w:val="24"/>
          <w:lang w:val="es-ES_tradnl"/>
        </w:rPr>
        <w:t>EXPOSICIÓN DE MOTIVOS</w:t>
      </w:r>
    </w:p>
    <w:p w14:paraId="3492AA50" w14:textId="77777777" w:rsidR="005A0862" w:rsidRPr="007962B2" w:rsidRDefault="005A0862" w:rsidP="005A0862">
      <w:pPr>
        <w:jc w:val="center"/>
        <w:rPr>
          <w:rFonts w:ascii="Book Antiqua" w:hAnsi="Book Antiqua"/>
          <w:szCs w:val="24"/>
          <w:lang w:val="es-ES_tradnl"/>
        </w:rPr>
      </w:pPr>
    </w:p>
    <w:p w14:paraId="3F793B5E" w14:textId="77777777" w:rsidR="006058BF" w:rsidRPr="006058BF" w:rsidRDefault="006058BF" w:rsidP="005A0862">
      <w:pPr>
        <w:pStyle w:val="Textosinformato"/>
        <w:ind w:firstLine="708"/>
        <w:jc w:val="both"/>
        <w:rPr>
          <w:rFonts w:ascii="Book Antiqua" w:hAnsi="Book Antiqua"/>
          <w:sz w:val="24"/>
          <w:szCs w:val="24"/>
          <w:lang w:val="es-PR"/>
        </w:rPr>
      </w:pPr>
      <w:r w:rsidRPr="006058BF">
        <w:rPr>
          <w:rFonts w:ascii="Book Antiqua" w:hAnsi="Book Antiqua"/>
          <w:sz w:val="24"/>
          <w:szCs w:val="24"/>
          <w:lang w:val="es-PR"/>
        </w:rPr>
        <w:t>La formación técnica y vocacional constituye un componente esencial para el desarrollo integral de la juventud puertorriqueña. A través de estos programas, se promueven destrezas aplicables al mercado laboral, se fomenta la autosuficiencia económica y se previenen ciclos de pobreza, exclusión social y reincidencia institucional.</w:t>
      </w:r>
    </w:p>
    <w:p w14:paraId="28E76C7A" w14:textId="77777777" w:rsidR="006058BF" w:rsidRPr="006058BF" w:rsidRDefault="006058BF" w:rsidP="005A0862">
      <w:pPr>
        <w:pStyle w:val="Textosinformato"/>
        <w:jc w:val="both"/>
        <w:rPr>
          <w:rFonts w:ascii="Book Antiqua" w:hAnsi="Book Antiqua"/>
          <w:sz w:val="24"/>
          <w:szCs w:val="24"/>
          <w:lang w:val="es-PR"/>
        </w:rPr>
      </w:pPr>
    </w:p>
    <w:p w14:paraId="51394A4D" w14:textId="77777777" w:rsidR="006058BF" w:rsidRPr="006058BF" w:rsidRDefault="006058BF" w:rsidP="005A0862">
      <w:pPr>
        <w:pStyle w:val="Textosinformato"/>
        <w:ind w:firstLine="708"/>
        <w:jc w:val="both"/>
        <w:rPr>
          <w:rFonts w:ascii="Book Antiqua" w:hAnsi="Book Antiqua"/>
          <w:sz w:val="24"/>
          <w:szCs w:val="24"/>
          <w:lang w:val="es-PR"/>
        </w:rPr>
      </w:pPr>
      <w:r w:rsidRPr="006058BF">
        <w:rPr>
          <w:rFonts w:ascii="Book Antiqua" w:hAnsi="Book Antiqua"/>
          <w:sz w:val="24"/>
          <w:szCs w:val="24"/>
          <w:lang w:val="es-PR"/>
        </w:rPr>
        <w:t>En el contexto actual, caracterizado por desafíos en el acceso al empleo juvenil, la emigración de talento y la desconexión entre los currículos académicos y las necesidades del mercado, resulta urgente evaluar la capacidad del Gobierno de Puerto Rico para ofrecer cursos de formación técnica y vocacional desde una perspectiva interagencial, accesible y efectiva.</w:t>
      </w:r>
    </w:p>
    <w:p w14:paraId="1DE45ED7" w14:textId="77777777" w:rsidR="006058BF" w:rsidRPr="006058BF" w:rsidRDefault="006058BF" w:rsidP="005A0862">
      <w:pPr>
        <w:pStyle w:val="Textosinformato"/>
        <w:jc w:val="both"/>
        <w:rPr>
          <w:rFonts w:ascii="Book Antiqua" w:hAnsi="Book Antiqua"/>
          <w:sz w:val="24"/>
          <w:szCs w:val="24"/>
          <w:lang w:val="es-PR"/>
        </w:rPr>
      </w:pPr>
    </w:p>
    <w:p w14:paraId="5D17230A" w14:textId="77777777" w:rsidR="006058BF" w:rsidRPr="006058BF" w:rsidRDefault="006058BF" w:rsidP="005A0862">
      <w:pPr>
        <w:pStyle w:val="Textosinformato"/>
        <w:ind w:firstLine="708"/>
        <w:jc w:val="both"/>
        <w:rPr>
          <w:rFonts w:ascii="Book Antiqua" w:hAnsi="Book Antiqua"/>
          <w:sz w:val="24"/>
          <w:szCs w:val="24"/>
          <w:lang w:val="es-PR"/>
        </w:rPr>
      </w:pPr>
      <w:r w:rsidRPr="006058BF">
        <w:rPr>
          <w:rFonts w:ascii="Book Antiqua" w:hAnsi="Book Antiqua"/>
          <w:sz w:val="24"/>
          <w:szCs w:val="24"/>
          <w:lang w:val="es-PR"/>
        </w:rPr>
        <w:t xml:space="preserve">Particularmente, es indispensable conocer qué recursos, programas y alianzas están disponibles actualmente en agencias como el Departamento del Trabajo y Recursos Humanos, el Departamento de Educación, el Departamento de Corrección y Rehabilitación, el Departamento de la Familia, la Administración para el Cuidado y </w:t>
      </w:r>
      <w:r w:rsidRPr="006058BF">
        <w:rPr>
          <w:rFonts w:ascii="Book Antiqua" w:hAnsi="Book Antiqua"/>
          <w:sz w:val="24"/>
          <w:szCs w:val="24"/>
          <w:lang w:val="es-PR"/>
        </w:rPr>
        <w:lastRenderedPageBreak/>
        <w:t>Desarrollo Integral de la Niñez (ACUDEN), y otras entidades con capacidad educativa y formativa.</w:t>
      </w:r>
    </w:p>
    <w:p w14:paraId="5BA814AB" w14:textId="77777777" w:rsidR="006058BF" w:rsidRPr="006058BF" w:rsidRDefault="006058BF" w:rsidP="005A0862">
      <w:pPr>
        <w:pStyle w:val="Textosinformato"/>
        <w:jc w:val="both"/>
        <w:rPr>
          <w:rFonts w:ascii="Book Antiqua" w:hAnsi="Book Antiqua"/>
          <w:sz w:val="24"/>
          <w:szCs w:val="24"/>
          <w:lang w:val="es-PR"/>
        </w:rPr>
      </w:pPr>
    </w:p>
    <w:p w14:paraId="5A2DBC63" w14:textId="77777777" w:rsidR="006058BF" w:rsidRPr="006058BF" w:rsidRDefault="006058BF" w:rsidP="005A0862">
      <w:pPr>
        <w:pStyle w:val="Textosinformato"/>
        <w:ind w:firstLine="708"/>
        <w:jc w:val="both"/>
        <w:rPr>
          <w:rFonts w:ascii="Book Antiqua" w:hAnsi="Book Antiqua"/>
          <w:sz w:val="24"/>
          <w:szCs w:val="24"/>
          <w:lang w:val="es-PR"/>
        </w:rPr>
      </w:pPr>
      <w:r w:rsidRPr="006058BF">
        <w:rPr>
          <w:rFonts w:ascii="Book Antiqua" w:hAnsi="Book Antiqua"/>
          <w:sz w:val="24"/>
          <w:szCs w:val="24"/>
          <w:lang w:val="es-PR"/>
        </w:rPr>
        <w:t>Como parte de las vistas oculares y mesas redondas celebradas en los Centros de Tratamiento Social de Ponce y Villalba, realizadas bajo el amparo de la Resolución de la Cámara 044, surgió información valiosa sobre el perfil académico de los jóvenes bajo custodia del Estado. A diferencia de años anteriores, se identificó un número significativo de jóvenes que ya han completado el cuarto año de escuela superior. Sin embargo, se constató una marcada ausencia de programas educativos postsecundarios, cursos técnicos y opciones de adiestramiento vocacional adaptados a sus intereses, capacidades y aspiraciones profesionales.</w:t>
      </w:r>
    </w:p>
    <w:p w14:paraId="27A0FAC2" w14:textId="77777777" w:rsidR="006058BF" w:rsidRPr="006058BF" w:rsidRDefault="006058BF" w:rsidP="005A0862">
      <w:pPr>
        <w:pStyle w:val="Textosinformato"/>
        <w:jc w:val="both"/>
        <w:rPr>
          <w:rFonts w:ascii="Book Antiqua" w:hAnsi="Book Antiqua"/>
          <w:sz w:val="24"/>
          <w:szCs w:val="24"/>
          <w:lang w:val="es-PR"/>
        </w:rPr>
      </w:pPr>
    </w:p>
    <w:p w14:paraId="65C0A151" w14:textId="77777777" w:rsidR="006058BF" w:rsidRPr="006058BF" w:rsidRDefault="006058BF" w:rsidP="005A0862">
      <w:pPr>
        <w:pStyle w:val="Textosinformato"/>
        <w:ind w:firstLine="708"/>
        <w:jc w:val="both"/>
        <w:rPr>
          <w:rFonts w:ascii="Book Antiqua" w:hAnsi="Book Antiqua"/>
          <w:sz w:val="24"/>
          <w:szCs w:val="24"/>
          <w:lang w:val="es-PR"/>
        </w:rPr>
      </w:pPr>
      <w:r w:rsidRPr="006058BF">
        <w:rPr>
          <w:rFonts w:ascii="Book Antiqua" w:hAnsi="Book Antiqua"/>
          <w:sz w:val="24"/>
          <w:szCs w:val="24"/>
          <w:lang w:val="es-PR"/>
        </w:rPr>
        <w:t>Muchos jóvenes institucionalizados o bajo servicios del Estado se encuentran en una etapa crucial para adquirir herramientas que les permitan romper con ciclos de dependencia y construir un futuro productivo. El acceso real y efectivo a formación técnica y vocacional debe ser considerado como un derecho y como una estrategia esencial de política pública.</w:t>
      </w:r>
    </w:p>
    <w:p w14:paraId="29F98D26" w14:textId="77777777" w:rsidR="006058BF" w:rsidRPr="006058BF" w:rsidRDefault="006058BF" w:rsidP="005A0862">
      <w:pPr>
        <w:pStyle w:val="Textosinformato"/>
        <w:jc w:val="both"/>
        <w:rPr>
          <w:rFonts w:ascii="Book Antiqua" w:hAnsi="Book Antiqua"/>
          <w:sz w:val="24"/>
          <w:szCs w:val="24"/>
          <w:lang w:val="es-PR"/>
        </w:rPr>
      </w:pPr>
    </w:p>
    <w:p w14:paraId="7BDFB449" w14:textId="65A8B3C8" w:rsidR="007962B2" w:rsidRPr="007962B2" w:rsidRDefault="006058BF" w:rsidP="005A0862">
      <w:pPr>
        <w:pStyle w:val="Textosinformato"/>
        <w:ind w:firstLine="708"/>
        <w:jc w:val="both"/>
        <w:rPr>
          <w:rFonts w:ascii="Book Antiqua" w:hAnsi="Book Antiqua"/>
          <w:sz w:val="24"/>
          <w:szCs w:val="24"/>
          <w:lang w:val="es-PR"/>
        </w:rPr>
      </w:pPr>
      <w:r w:rsidRPr="006058BF">
        <w:rPr>
          <w:rFonts w:ascii="Book Antiqua" w:hAnsi="Book Antiqua"/>
          <w:sz w:val="24"/>
          <w:szCs w:val="24"/>
          <w:lang w:val="es-PR"/>
        </w:rPr>
        <w:t>Esta resolución busca ordenar una investigación legislativa profunda sobre los recursos existentes y las oportunidades de mejora en esta área, con el fin de elaborar recomendaciones que aseguren una política de formación técnica y vocacional coherente, inclusiva y sostenible para todos los jóvenes del país.</w:t>
      </w:r>
    </w:p>
    <w:p w14:paraId="2775067D" w14:textId="77777777" w:rsidR="002847D1" w:rsidRPr="007962B2" w:rsidRDefault="002847D1" w:rsidP="005A0862">
      <w:pPr>
        <w:ind w:firstLine="360"/>
        <w:jc w:val="center"/>
        <w:rPr>
          <w:rFonts w:ascii="Book Antiqua" w:hAnsi="Book Antiqua"/>
          <w:szCs w:val="24"/>
          <w:lang w:val="es-ES_tradnl"/>
        </w:rPr>
      </w:pPr>
    </w:p>
    <w:p w14:paraId="3D6226E3" w14:textId="4221D95B" w:rsidR="002847D1" w:rsidRPr="007962B2" w:rsidRDefault="002847D1" w:rsidP="007962B2">
      <w:pPr>
        <w:spacing w:line="480" w:lineRule="auto"/>
        <w:rPr>
          <w:rFonts w:ascii="Book Antiqua" w:hAnsi="Book Antiqua"/>
          <w:i/>
          <w:szCs w:val="24"/>
          <w:lang w:val="es-ES_tradnl"/>
        </w:rPr>
        <w:sectPr w:rsidR="002847D1" w:rsidRPr="007962B2" w:rsidSect="002847D1">
          <w:headerReference w:type="default" r:id="rId7"/>
          <w:pgSz w:w="12240" w:h="15840" w:code="1"/>
          <w:pgMar w:top="1440" w:right="1440" w:bottom="1440" w:left="1440" w:header="720" w:footer="720" w:gutter="0"/>
          <w:cols w:space="720"/>
          <w:titlePg/>
        </w:sectPr>
      </w:pPr>
      <w:r w:rsidRPr="007962B2">
        <w:rPr>
          <w:rFonts w:ascii="Book Antiqua" w:hAnsi="Book Antiqua"/>
          <w:i/>
          <w:szCs w:val="24"/>
          <w:lang w:val="es-ES_tradnl"/>
        </w:rPr>
        <w:t>RESUÉLVESE POR LA CÁMARA DE REPRESENTANTES DE PUERTO RICO:</w:t>
      </w:r>
    </w:p>
    <w:p w14:paraId="175A3148" w14:textId="77777777" w:rsidR="00F13C90" w:rsidRDefault="007962B2" w:rsidP="00F13C90">
      <w:pPr>
        <w:pStyle w:val="Textosinformato"/>
        <w:spacing w:line="480" w:lineRule="auto"/>
        <w:jc w:val="both"/>
        <w:rPr>
          <w:rFonts w:ascii="Book Antiqua" w:hAnsi="Book Antiqua"/>
          <w:sz w:val="24"/>
          <w:szCs w:val="24"/>
          <w:lang w:val="es-PR"/>
        </w:rPr>
      </w:pPr>
      <w:r w:rsidRPr="007962B2">
        <w:rPr>
          <w:rFonts w:ascii="Book Antiqua" w:hAnsi="Book Antiqua"/>
          <w:sz w:val="24"/>
          <w:szCs w:val="24"/>
          <w:lang w:val="es-PR"/>
        </w:rPr>
        <w:t xml:space="preserve">Sección 1.- </w:t>
      </w:r>
      <w:r w:rsidR="00F13C90" w:rsidRPr="00F13C90">
        <w:rPr>
          <w:rFonts w:ascii="Book Antiqua" w:hAnsi="Book Antiqua"/>
          <w:sz w:val="24"/>
          <w:szCs w:val="24"/>
          <w:lang w:val="es-PR"/>
        </w:rPr>
        <w:t>Se ordena realizar una investigación exhaustiva sobre el estado de los servicios educativos y de formación técnica, vocacional u ocupacional ofrecidos en los Centros de Tratamiento Social adscritos al Departamento de Corrección y Rehabilitación, incluyendo aquellos provistos por el Departamento de Educación y otras agencias con responsabilidad en la atención de jóvenes bajo custodia del Estado. La investigación deberá identificar las políticas vigentes, los recursos disponibles, los programas existentes, las alianzas interagenciales y comunitarias, así como las necesidades no atendidas en materia educativa y ocupacional de esta población</w:t>
      </w:r>
      <w:r w:rsidRPr="007962B2">
        <w:rPr>
          <w:rFonts w:ascii="Book Antiqua" w:hAnsi="Book Antiqua"/>
          <w:sz w:val="24"/>
          <w:szCs w:val="24"/>
          <w:lang w:val="es-PR"/>
        </w:rPr>
        <w:t>.</w:t>
      </w:r>
    </w:p>
    <w:p w14:paraId="6E19F1BD" w14:textId="5D855D9B" w:rsidR="007962B2" w:rsidRPr="007962B2" w:rsidRDefault="007962B2" w:rsidP="00F13C90">
      <w:pPr>
        <w:pStyle w:val="Textosinformato"/>
        <w:spacing w:line="480" w:lineRule="auto"/>
        <w:jc w:val="both"/>
        <w:rPr>
          <w:rFonts w:ascii="Book Antiqua" w:hAnsi="Book Antiqua"/>
          <w:sz w:val="24"/>
          <w:szCs w:val="24"/>
          <w:lang w:val="es-PR"/>
        </w:rPr>
      </w:pPr>
      <w:r w:rsidRPr="007962B2">
        <w:rPr>
          <w:rFonts w:ascii="Book Antiqua" w:hAnsi="Book Antiqua"/>
          <w:sz w:val="24"/>
          <w:szCs w:val="24"/>
          <w:lang w:val="es-PR"/>
        </w:rPr>
        <w:lastRenderedPageBreak/>
        <w:t xml:space="preserve">Sección 2.- </w:t>
      </w:r>
      <w:r w:rsidR="00F13C90" w:rsidRPr="00F13C90">
        <w:rPr>
          <w:rFonts w:ascii="Book Antiqua" w:hAnsi="Book Antiqua"/>
          <w:sz w:val="24"/>
          <w:szCs w:val="24"/>
          <w:lang w:val="es-PR"/>
        </w:rPr>
        <w:t>Para realizar dicha investigación se faculta para convocar vistas públicas, oculares o ejecutivas, citar funcionarios de las agencias pertinentes, solicitar documentos, estadísticas, informes, auditorías y todo tipo de información necesaria para llevar a cabo esta investigación</w:t>
      </w:r>
      <w:r w:rsidRPr="007962B2">
        <w:rPr>
          <w:rFonts w:ascii="Book Antiqua" w:hAnsi="Book Antiqua"/>
          <w:sz w:val="24"/>
          <w:szCs w:val="24"/>
          <w:lang w:val="es-PR"/>
        </w:rPr>
        <w:t>.</w:t>
      </w:r>
    </w:p>
    <w:p w14:paraId="43C80B7C" w14:textId="77777777" w:rsidR="00F13C90" w:rsidRPr="00D71CCF" w:rsidRDefault="00F13C90" w:rsidP="00F13C90">
      <w:pPr>
        <w:spacing w:line="480" w:lineRule="auto"/>
        <w:jc w:val="both"/>
        <w:rPr>
          <w:rFonts w:ascii="Book Antiqua" w:hAnsi="Book Antiqua" w:cs="Arial"/>
          <w:szCs w:val="24"/>
          <w:lang w:val="es-PR"/>
        </w:rPr>
      </w:pPr>
      <w:r w:rsidRPr="00D71CCF">
        <w:rPr>
          <w:rFonts w:ascii="Book Antiqua" w:hAnsi="Book Antiqua" w:cs="Arial"/>
          <w:szCs w:val="24"/>
          <w:lang w:val="es-PR"/>
        </w:rPr>
        <w:t xml:space="preserve">Sección 3.- </w:t>
      </w:r>
      <w:r>
        <w:rPr>
          <w:rFonts w:ascii="Book Antiqua" w:hAnsi="Book Antiqua" w:cs="Arial"/>
          <w:szCs w:val="24"/>
          <w:lang w:val="es-PR"/>
        </w:rPr>
        <w:t>Como resultado, se rendirá</w:t>
      </w:r>
      <w:r w:rsidRPr="00DE37E0">
        <w:rPr>
          <w:rFonts w:ascii="Book Antiqua" w:hAnsi="Book Antiqua" w:cs="Arial"/>
          <w:szCs w:val="24"/>
          <w:lang w:val="es-PR"/>
        </w:rPr>
        <w:t xml:space="preserve"> un Informe con sus hallazgos, conclusiones y recomendaciones, no más tarde de los ciento ochenta (180) días siguientes a la aprobación de esta Resolución.</w:t>
      </w:r>
    </w:p>
    <w:p w14:paraId="54382911" w14:textId="1FB839C4" w:rsidR="002847D1" w:rsidRPr="00F13C90" w:rsidRDefault="00F13C90" w:rsidP="00F13C90">
      <w:pPr>
        <w:spacing w:line="480" w:lineRule="auto"/>
        <w:jc w:val="both"/>
        <w:rPr>
          <w:rFonts w:ascii="Book Antiqua" w:hAnsi="Book Antiqua" w:cs="Arial"/>
          <w:szCs w:val="24"/>
          <w:lang w:val="es-PR"/>
        </w:rPr>
      </w:pPr>
      <w:r>
        <w:rPr>
          <w:rFonts w:ascii="Book Antiqua" w:hAnsi="Book Antiqua" w:cs="Arial"/>
          <w:szCs w:val="24"/>
          <w:lang w:val="es-PR"/>
        </w:rPr>
        <w:t>Sección 4.-</w:t>
      </w:r>
      <w:r w:rsidRPr="00D71CCF">
        <w:rPr>
          <w:rFonts w:ascii="Book Antiqua" w:hAnsi="Book Antiqua" w:cs="Arial"/>
          <w:szCs w:val="24"/>
          <w:lang w:val="es-PR"/>
        </w:rPr>
        <w:t xml:space="preserve"> </w:t>
      </w:r>
      <w:r>
        <w:rPr>
          <w:rFonts w:ascii="Book Antiqua" w:hAnsi="Book Antiqua" w:cs="Arial"/>
          <w:szCs w:val="24"/>
          <w:lang w:val="es-PR"/>
        </w:rPr>
        <w:t>E</w:t>
      </w:r>
      <w:r w:rsidRPr="00D71CCF">
        <w:rPr>
          <w:rFonts w:ascii="Book Antiqua" w:hAnsi="Book Antiqua" w:cs="Arial"/>
          <w:szCs w:val="24"/>
          <w:lang w:val="es-PR"/>
        </w:rPr>
        <w:t>sta Resolución comenzará a regir inmediatamente después de su aprobación.</w:t>
      </w:r>
    </w:p>
    <w:sectPr w:rsidR="002847D1" w:rsidRPr="00F13C90" w:rsidSect="002847D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E8417" w14:textId="77777777" w:rsidR="00C7405E" w:rsidRDefault="00C7405E">
      <w:r>
        <w:separator/>
      </w:r>
    </w:p>
  </w:endnote>
  <w:endnote w:type="continuationSeparator" w:id="0">
    <w:p w14:paraId="29265292" w14:textId="77777777" w:rsidR="00C7405E" w:rsidRDefault="00C74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D3727" w14:textId="77777777" w:rsidR="00C7405E" w:rsidRDefault="00C7405E">
      <w:r>
        <w:separator/>
      </w:r>
    </w:p>
  </w:footnote>
  <w:footnote w:type="continuationSeparator" w:id="0">
    <w:p w14:paraId="29501144" w14:textId="77777777" w:rsidR="00C7405E" w:rsidRDefault="00C74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5BC56" w14:textId="77777777" w:rsidR="002847D1" w:rsidRDefault="002847D1">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3255B"/>
    <w:multiLevelType w:val="hybridMultilevel"/>
    <w:tmpl w:val="595A22BE"/>
    <w:lvl w:ilvl="0" w:tplc="0AE091DE">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493914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7D1"/>
    <w:rsid w:val="00030508"/>
    <w:rsid w:val="00192A65"/>
    <w:rsid w:val="001F270F"/>
    <w:rsid w:val="002847D1"/>
    <w:rsid w:val="00514D35"/>
    <w:rsid w:val="00584A5F"/>
    <w:rsid w:val="00591BC3"/>
    <w:rsid w:val="005A0862"/>
    <w:rsid w:val="006058BF"/>
    <w:rsid w:val="00721538"/>
    <w:rsid w:val="007962B2"/>
    <w:rsid w:val="007B713A"/>
    <w:rsid w:val="008B1C78"/>
    <w:rsid w:val="00A93C17"/>
    <w:rsid w:val="00B107D4"/>
    <w:rsid w:val="00B34B1D"/>
    <w:rsid w:val="00B423FB"/>
    <w:rsid w:val="00C0589D"/>
    <w:rsid w:val="00C068AE"/>
    <w:rsid w:val="00C73A5B"/>
    <w:rsid w:val="00C7405E"/>
    <w:rsid w:val="00CB2471"/>
    <w:rsid w:val="00E66BD2"/>
    <w:rsid w:val="00E918B4"/>
    <w:rsid w:val="00F13C90"/>
    <w:rsid w:val="00F6656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E131"/>
  <w15:chartTrackingRefBased/>
  <w15:docId w15:val="{54345B90-E555-4756-8C07-52DE17437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7D1"/>
    <w:pPr>
      <w:spacing w:after="0" w:line="240" w:lineRule="auto"/>
    </w:pPr>
    <w:rPr>
      <w:rFonts w:ascii="Times New Roman" w:eastAsia="Batang" w:hAnsi="Times New Roman" w:cs="Times New Roman"/>
      <w:kern w:val="0"/>
      <w:szCs w:val="20"/>
      <w:lang w:val="en-US"/>
      <w14:ligatures w14:val="none"/>
    </w:rPr>
  </w:style>
  <w:style w:type="paragraph" w:styleId="Ttulo1">
    <w:name w:val="heading 1"/>
    <w:basedOn w:val="Normal"/>
    <w:next w:val="Normal"/>
    <w:link w:val="Ttulo1Car"/>
    <w:uiPriority w:val="9"/>
    <w:qFormat/>
    <w:rsid w:val="00284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84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847D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847D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847D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847D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847D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847D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847D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847D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847D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847D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847D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847D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847D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847D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847D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847D1"/>
    <w:rPr>
      <w:rFonts w:eastAsiaTheme="majorEastAsia" w:cstheme="majorBidi"/>
      <w:color w:val="272727" w:themeColor="text1" w:themeTint="D8"/>
    </w:rPr>
  </w:style>
  <w:style w:type="paragraph" w:styleId="Ttulo">
    <w:name w:val="Title"/>
    <w:basedOn w:val="Normal"/>
    <w:next w:val="Normal"/>
    <w:link w:val="TtuloCar"/>
    <w:uiPriority w:val="10"/>
    <w:qFormat/>
    <w:rsid w:val="002847D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847D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847D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847D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847D1"/>
    <w:pPr>
      <w:spacing w:before="160"/>
      <w:jc w:val="center"/>
    </w:pPr>
    <w:rPr>
      <w:i/>
      <w:iCs/>
      <w:color w:val="404040" w:themeColor="text1" w:themeTint="BF"/>
    </w:rPr>
  </w:style>
  <w:style w:type="character" w:customStyle="1" w:styleId="CitaCar">
    <w:name w:val="Cita Car"/>
    <w:basedOn w:val="Fuentedeprrafopredeter"/>
    <w:link w:val="Cita"/>
    <w:uiPriority w:val="29"/>
    <w:rsid w:val="002847D1"/>
    <w:rPr>
      <w:i/>
      <w:iCs/>
      <w:color w:val="404040" w:themeColor="text1" w:themeTint="BF"/>
    </w:rPr>
  </w:style>
  <w:style w:type="paragraph" w:styleId="Prrafodelista">
    <w:name w:val="List Paragraph"/>
    <w:basedOn w:val="Normal"/>
    <w:uiPriority w:val="34"/>
    <w:qFormat/>
    <w:rsid w:val="002847D1"/>
    <w:pPr>
      <w:ind w:left="720"/>
      <w:contextualSpacing/>
    </w:pPr>
  </w:style>
  <w:style w:type="character" w:styleId="nfasisintenso">
    <w:name w:val="Intense Emphasis"/>
    <w:basedOn w:val="Fuentedeprrafopredeter"/>
    <w:uiPriority w:val="21"/>
    <w:qFormat/>
    <w:rsid w:val="002847D1"/>
    <w:rPr>
      <w:i/>
      <w:iCs/>
      <w:color w:val="0F4761" w:themeColor="accent1" w:themeShade="BF"/>
    </w:rPr>
  </w:style>
  <w:style w:type="paragraph" w:styleId="Citadestacada">
    <w:name w:val="Intense Quote"/>
    <w:basedOn w:val="Normal"/>
    <w:next w:val="Normal"/>
    <w:link w:val="CitadestacadaCar"/>
    <w:uiPriority w:val="30"/>
    <w:qFormat/>
    <w:rsid w:val="00284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847D1"/>
    <w:rPr>
      <w:i/>
      <w:iCs/>
      <w:color w:val="0F4761" w:themeColor="accent1" w:themeShade="BF"/>
    </w:rPr>
  </w:style>
  <w:style w:type="character" w:styleId="Referenciaintensa">
    <w:name w:val="Intense Reference"/>
    <w:basedOn w:val="Fuentedeprrafopredeter"/>
    <w:uiPriority w:val="32"/>
    <w:qFormat/>
    <w:rsid w:val="002847D1"/>
    <w:rPr>
      <w:b/>
      <w:bCs/>
      <w:smallCaps/>
      <w:color w:val="0F4761" w:themeColor="accent1" w:themeShade="BF"/>
      <w:spacing w:val="5"/>
    </w:rPr>
  </w:style>
  <w:style w:type="paragraph" w:styleId="Encabezado">
    <w:name w:val="header"/>
    <w:basedOn w:val="Normal"/>
    <w:link w:val="EncabezadoCar"/>
    <w:rsid w:val="002847D1"/>
    <w:pPr>
      <w:tabs>
        <w:tab w:val="center" w:pos="4320"/>
        <w:tab w:val="right" w:pos="8640"/>
      </w:tabs>
    </w:pPr>
  </w:style>
  <w:style w:type="character" w:customStyle="1" w:styleId="EncabezadoCar">
    <w:name w:val="Encabezado Car"/>
    <w:basedOn w:val="Fuentedeprrafopredeter"/>
    <w:link w:val="Encabezado"/>
    <w:rsid w:val="002847D1"/>
    <w:rPr>
      <w:rFonts w:ascii="Times New Roman" w:eastAsia="Batang" w:hAnsi="Times New Roman" w:cs="Times New Roman"/>
      <w:kern w:val="0"/>
      <w:szCs w:val="20"/>
      <w:lang w:val="en-US"/>
      <w14:ligatures w14:val="none"/>
    </w:rPr>
  </w:style>
  <w:style w:type="character" w:styleId="Nmerodepgina">
    <w:name w:val="page number"/>
    <w:basedOn w:val="Fuentedeprrafopredeter"/>
    <w:rsid w:val="002847D1"/>
  </w:style>
  <w:style w:type="paragraph" w:styleId="Textoindependiente">
    <w:name w:val="Body Text"/>
    <w:basedOn w:val="Normal"/>
    <w:link w:val="TextoindependienteCar"/>
    <w:rsid w:val="002847D1"/>
    <w:pPr>
      <w:spacing w:before="120"/>
      <w:jc w:val="both"/>
    </w:pPr>
    <w:rPr>
      <w:rFonts w:ascii="CG Times(w1)" w:hAnsi="CG Times(w1)"/>
      <w:szCs w:val="24"/>
      <w:lang w:val="es-ES_tradnl"/>
    </w:rPr>
  </w:style>
  <w:style w:type="character" w:customStyle="1" w:styleId="TextoindependienteCar">
    <w:name w:val="Texto independiente Car"/>
    <w:basedOn w:val="Fuentedeprrafopredeter"/>
    <w:link w:val="Textoindependiente"/>
    <w:rsid w:val="002847D1"/>
    <w:rPr>
      <w:rFonts w:ascii="CG Times(w1)" w:eastAsia="Batang" w:hAnsi="CG Times(w1)" w:cs="Times New Roman"/>
      <w:kern w:val="0"/>
      <w:lang w:val="es-ES_tradnl"/>
      <w14:ligatures w14:val="none"/>
    </w:rPr>
  </w:style>
  <w:style w:type="character" w:styleId="Nmerodelnea">
    <w:name w:val="line number"/>
    <w:basedOn w:val="Fuentedeprrafopredeter"/>
    <w:uiPriority w:val="99"/>
    <w:semiHidden/>
    <w:unhideWhenUsed/>
    <w:rsid w:val="002847D1"/>
  </w:style>
  <w:style w:type="paragraph" w:styleId="NormalWeb">
    <w:name w:val="Normal (Web)"/>
    <w:basedOn w:val="Normal"/>
    <w:uiPriority w:val="99"/>
    <w:semiHidden/>
    <w:unhideWhenUsed/>
    <w:rsid w:val="00B107D4"/>
    <w:rPr>
      <w:szCs w:val="24"/>
    </w:rPr>
  </w:style>
  <w:style w:type="paragraph" w:styleId="Textosinformato">
    <w:name w:val="Plain Text"/>
    <w:basedOn w:val="Normal"/>
    <w:link w:val="TextosinformatoCar"/>
    <w:uiPriority w:val="99"/>
    <w:unhideWhenUsed/>
    <w:rsid w:val="007962B2"/>
    <w:rPr>
      <w:rFonts w:ascii="Calibri" w:eastAsia="Times New Roman" w:hAnsi="Calibri" w:cstheme="minorBidi"/>
      <w:kern w:val="2"/>
      <w:sz w:val="22"/>
      <w:szCs w:val="21"/>
      <w14:ligatures w14:val="standardContextual"/>
    </w:rPr>
  </w:style>
  <w:style w:type="character" w:customStyle="1" w:styleId="TextosinformatoCar">
    <w:name w:val="Texto sin formato Car"/>
    <w:basedOn w:val="Fuentedeprrafopredeter"/>
    <w:link w:val="Textosinformato"/>
    <w:uiPriority w:val="99"/>
    <w:rsid w:val="007962B2"/>
    <w:rPr>
      <w:rFonts w:ascii="Calibri" w:eastAsia="Times New Roman" w:hAnsi="Calibri"/>
      <w:sz w:val="22"/>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6012">
      <w:bodyDiv w:val="1"/>
      <w:marLeft w:val="0"/>
      <w:marRight w:val="0"/>
      <w:marTop w:val="0"/>
      <w:marBottom w:val="0"/>
      <w:divBdr>
        <w:top w:val="none" w:sz="0" w:space="0" w:color="auto"/>
        <w:left w:val="none" w:sz="0" w:space="0" w:color="auto"/>
        <w:bottom w:val="none" w:sz="0" w:space="0" w:color="auto"/>
        <w:right w:val="none" w:sz="0" w:space="0" w:color="auto"/>
      </w:divBdr>
    </w:div>
    <w:div w:id="308364766">
      <w:bodyDiv w:val="1"/>
      <w:marLeft w:val="0"/>
      <w:marRight w:val="0"/>
      <w:marTop w:val="0"/>
      <w:marBottom w:val="0"/>
      <w:divBdr>
        <w:top w:val="none" w:sz="0" w:space="0" w:color="auto"/>
        <w:left w:val="none" w:sz="0" w:space="0" w:color="auto"/>
        <w:bottom w:val="none" w:sz="0" w:space="0" w:color="auto"/>
        <w:right w:val="none" w:sz="0" w:space="0" w:color="auto"/>
      </w:divBdr>
    </w:div>
    <w:div w:id="1507355158">
      <w:bodyDiv w:val="1"/>
      <w:marLeft w:val="0"/>
      <w:marRight w:val="0"/>
      <w:marTop w:val="0"/>
      <w:marBottom w:val="0"/>
      <w:divBdr>
        <w:top w:val="none" w:sz="0" w:space="0" w:color="auto"/>
        <w:left w:val="none" w:sz="0" w:space="0" w:color="auto"/>
        <w:bottom w:val="none" w:sz="0" w:space="0" w:color="auto"/>
        <w:right w:val="none" w:sz="0" w:space="0" w:color="auto"/>
      </w:divBdr>
    </w:div>
    <w:div w:id="1675113469">
      <w:bodyDiv w:val="1"/>
      <w:marLeft w:val="0"/>
      <w:marRight w:val="0"/>
      <w:marTop w:val="0"/>
      <w:marBottom w:val="0"/>
      <w:divBdr>
        <w:top w:val="none" w:sz="0" w:space="0" w:color="auto"/>
        <w:left w:val="none" w:sz="0" w:space="0" w:color="auto"/>
        <w:bottom w:val="none" w:sz="0" w:space="0" w:color="auto"/>
        <w:right w:val="none" w:sz="0" w:space="0" w:color="auto"/>
      </w:divBdr>
    </w:div>
    <w:div w:id="212002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665</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Vazquez</dc:creator>
  <cp:keywords/>
  <dc:description/>
  <cp:lastModifiedBy>Rocío Alayón Morell</cp:lastModifiedBy>
  <cp:revision>4</cp:revision>
  <cp:lastPrinted>2025-05-12T22:18:00Z</cp:lastPrinted>
  <dcterms:created xsi:type="dcterms:W3CDTF">2025-05-12T21:44:00Z</dcterms:created>
  <dcterms:modified xsi:type="dcterms:W3CDTF">2025-05-13T13:43:00Z</dcterms:modified>
</cp:coreProperties>
</file>