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9B3CE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B3CE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B3CE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9B3CE4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9B3CE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B3CE4">
        <w:rPr>
          <w:rFonts w:ascii="Book Antiqua" w:hAnsi="Book Antiqua"/>
          <w:szCs w:val="24"/>
          <w:lang w:val="es-ES_tradnl"/>
        </w:rPr>
        <w:t>20m</w:t>
      </w:r>
      <w:r w:rsidR="002670C1" w:rsidRPr="009B3CE4">
        <w:rPr>
          <w:rFonts w:ascii="Book Antiqua" w:hAnsi="Book Antiqua"/>
          <w:szCs w:val="24"/>
          <w:lang w:val="es-ES_tradnl"/>
        </w:rPr>
        <w:t>a. Asamblea</w:t>
      </w:r>
      <w:r w:rsidR="002670C1" w:rsidRPr="009B3CE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B3CE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B3CE4">
        <w:rPr>
          <w:rFonts w:ascii="Book Antiqua" w:hAnsi="Book Antiqua"/>
          <w:szCs w:val="24"/>
          <w:lang w:val="es-ES_tradnl"/>
        </w:rPr>
        <w:t xml:space="preserve">  </w:t>
      </w:r>
      <w:r w:rsidR="003D1498" w:rsidRPr="009B3CE4">
        <w:rPr>
          <w:rFonts w:ascii="Book Antiqua" w:hAnsi="Book Antiqua"/>
          <w:szCs w:val="24"/>
          <w:lang w:val="es-ES_tradnl"/>
        </w:rPr>
        <w:t>2d</w:t>
      </w:r>
      <w:r w:rsidR="002670C1" w:rsidRPr="009B3CE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9B3CE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B3CE4">
        <w:rPr>
          <w:rFonts w:ascii="Book Antiqua" w:hAnsi="Book Antiqua"/>
          <w:szCs w:val="24"/>
          <w:lang w:val="es-ES_tradnl"/>
        </w:rPr>
        <w:tab/>
        <w:t>Legislativa</w:t>
      </w:r>
      <w:r w:rsidRPr="009B3CE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B3CE4">
        <w:rPr>
          <w:rFonts w:ascii="Book Antiqua" w:hAnsi="Book Antiqua"/>
          <w:szCs w:val="24"/>
          <w:lang w:val="es-ES_tradnl"/>
        </w:rPr>
        <w:t xml:space="preserve">       </w:t>
      </w:r>
      <w:r w:rsidRPr="009B3CE4">
        <w:rPr>
          <w:rFonts w:ascii="Book Antiqua" w:hAnsi="Book Antiqua"/>
          <w:szCs w:val="24"/>
          <w:lang w:val="es-ES_tradnl"/>
        </w:rPr>
        <w:t xml:space="preserve"> </w:t>
      </w:r>
      <w:r w:rsidR="00632DBA" w:rsidRPr="009B3CE4">
        <w:rPr>
          <w:rFonts w:ascii="Book Antiqua" w:hAnsi="Book Antiqua"/>
          <w:szCs w:val="24"/>
          <w:lang w:val="es-ES_tradnl"/>
        </w:rPr>
        <w:t xml:space="preserve"> </w:t>
      </w:r>
      <w:r w:rsidRPr="009B3CE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9B3CE4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9B3CE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B3CE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9B3CE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9B3CE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564D41A" w:rsidR="002670C1" w:rsidRPr="009B3CE4" w:rsidRDefault="00A041FD" w:rsidP="00A041FD">
      <w:pPr>
        <w:tabs>
          <w:tab w:val="center" w:pos="4680"/>
          <w:tab w:val="left" w:pos="7810"/>
        </w:tabs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B3CE4">
        <w:rPr>
          <w:rFonts w:ascii="Book Antiqua" w:hAnsi="Book Antiqua" w:cs="Tahoma"/>
          <w:b/>
          <w:sz w:val="52"/>
          <w:szCs w:val="52"/>
          <w:lang w:val="es-ES_tradnl"/>
        </w:rPr>
        <w:tab/>
      </w:r>
      <w:r w:rsidR="002670C1" w:rsidRPr="009B3CE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57187" w:rsidRPr="009B3CE4">
        <w:rPr>
          <w:rFonts w:ascii="Book Antiqua" w:hAnsi="Book Antiqua" w:cs="Tahoma"/>
          <w:b/>
          <w:sz w:val="52"/>
          <w:szCs w:val="52"/>
          <w:lang w:val="es-ES_tradnl"/>
        </w:rPr>
        <w:t>333</w:t>
      </w:r>
      <w:r w:rsidRPr="009B3CE4">
        <w:rPr>
          <w:rFonts w:ascii="Book Antiqua" w:hAnsi="Book Antiqua" w:cs="Tahoma"/>
          <w:b/>
          <w:sz w:val="52"/>
          <w:szCs w:val="52"/>
          <w:lang w:val="es-ES_tradnl"/>
        </w:rPr>
        <w:tab/>
      </w:r>
    </w:p>
    <w:p w14:paraId="2AB71EBC" w14:textId="77777777" w:rsidR="001A14B6" w:rsidRPr="009B3CE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9B3CE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B3CE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B3CE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9B3CE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CBB6DFD" w:rsidR="002670C1" w:rsidRPr="009B3CE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B3CE4">
        <w:rPr>
          <w:rFonts w:ascii="Book Antiqua" w:hAnsi="Book Antiqua" w:cs="Tahoma"/>
          <w:lang w:val="es-ES_tradnl"/>
        </w:rPr>
        <w:t xml:space="preserve"> </w:t>
      </w:r>
      <w:r w:rsidR="00693F87">
        <w:rPr>
          <w:rFonts w:ascii="Book Antiqua" w:hAnsi="Book Antiqua" w:cs="Tahoma"/>
          <w:lang w:val="es-ES_tradnl"/>
        </w:rPr>
        <w:t>1</w:t>
      </w:r>
      <w:r w:rsidRPr="009B3CE4">
        <w:rPr>
          <w:rFonts w:ascii="Book Antiqua" w:hAnsi="Book Antiqua" w:cs="Tahoma"/>
          <w:lang w:val="es-ES_tradnl"/>
        </w:rPr>
        <w:t xml:space="preserve"> de </w:t>
      </w:r>
      <w:r w:rsidR="00693F87">
        <w:rPr>
          <w:rFonts w:ascii="Book Antiqua" w:hAnsi="Book Antiqua" w:cs="Tahoma"/>
          <w:lang w:val="es-ES_tradnl"/>
        </w:rPr>
        <w:t>octubre</w:t>
      </w:r>
      <w:r w:rsidRPr="009B3CE4">
        <w:rPr>
          <w:rFonts w:ascii="Book Antiqua" w:hAnsi="Book Antiqua" w:cs="Tahoma"/>
          <w:lang w:val="es-ES_tradnl"/>
        </w:rPr>
        <w:t xml:space="preserve"> de </w:t>
      </w:r>
      <w:r w:rsidR="00333864" w:rsidRPr="009B3CE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9B3CE4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9B3CE4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9B3CE4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B3CE4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9B3CE4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088A5BB" w:rsidR="00682883" w:rsidRPr="009B3CE4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B3CE4">
        <w:rPr>
          <w:rFonts w:ascii="Book Antiqua" w:hAnsi="Book Antiqua" w:cs="Tahoma"/>
          <w:lang w:val="es-ES_tradnl"/>
        </w:rPr>
        <w:tab/>
      </w:r>
      <w:r w:rsidR="008A4022" w:rsidRPr="009B3CE4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B3CE4">
        <w:rPr>
          <w:rFonts w:ascii="Book Antiqua" w:hAnsi="Book Antiqua" w:cs="Tahoma"/>
          <w:lang w:val="es-ES_tradnl"/>
        </w:rPr>
        <w:t>sideración de la R. de la C.</w:t>
      </w:r>
      <w:r w:rsidR="00957187" w:rsidRPr="009B3CE4">
        <w:rPr>
          <w:rFonts w:ascii="Book Antiqua" w:hAnsi="Book Antiqua" w:cs="Tahoma"/>
          <w:lang w:val="es-ES_tradnl"/>
        </w:rPr>
        <w:t xml:space="preserve"> 333</w:t>
      </w:r>
      <w:r w:rsidR="00FA5F29" w:rsidRPr="009B3CE4">
        <w:rPr>
          <w:rFonts w:ascii="Book Antiqua" w:hAnsi="Book Antiqua" w:cs="Tahoma"/>
          <w:lang w:val="es-ES_tradnl"/>
        </w:rPr>
        <w:t xml:space="preserve">, </w:t>
      </w:r>
      <w:r w:rsidR="00682883" w:rsidRPr="009B3CE4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9B3CE4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E9BDA4E" w:rsidR="008D4A0A" w:rsidRPr="009B3CE4" w:rsidRDefault="00BC1CB2" w:rsidP="00957187">
      <w:pPr>
        <w:ind w:left="567" w:hanging="567"/>
        <w:jc w:val="both"/>
        <w:rPr>
          <w:rFonts w:ascii="Book Antiqua" w:hAnsi="Book Antiqua"/>
          <w:lang w:val="es-ES_tradnl"/>
        </w:rPr>
      </w:pPr>
      <w:r w:rsidRPr="009B3CE4">
        <w:rPr>
          <w:rFonts w:ascii="Book Antiqua" w:hAnsi="Book Antiqua" w:cs="Tahoma"/>
          <w:lang w:val="es-ES_tradnl"/>
        </w:rPr>
        <w:t xml:space="preserve"> </w:t>
      </w:r>
      <w:r w:rsidR="00E86FF9" w:rsidRPr="009B3CE4">
        <w:rPr>
          <w:rFonts w:ascii="Book Antiqua" w:hAnsi="Book Antiqua" w:cs="Tahoma"/>
          <w:lang w:val="es-ES_tradnl"/>
        </w:rPr>
        <w:t>“</w:t>
      </w:r>
      <w:r w:rsidR="00E86FF9" w:rsidRPr="009B3CE4">
        <w:rPr>
          <w:rFonts w:ascii="Book Antiqua" w:hAnsi="Book Antiqua"/>
          <w:lang w:val="es-ES_tradnl"/>
        </w:rPr>
        <w:t>Para</w:t>
      </w:r>
      <w:r w:rsidR="00E86FF9" w:rsidRPr="009B3CE4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9B3CE4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9B3CE4">
        <w:rPr>
          <w:rFonts w:ascii="Book Antiqua" w:hAnsi="Book Antiqua"/>
          <w:lang w:val="es-ES_tradnl"/>
        </w:rPr>
        <w:t xml:space="preserve">a la Comisión </w:t>
      </w:r>
      <w:bookmarkEnd w:id="0"/>
      <w:bookmarkEnd w:id="3"/>
      <w:bookmarkEnd w:id="1"/>
      <w:bookmarkEnd w:id="2"/>
      <w:r w:rsidR="00957187" w:rsidRPr="009B3CE4">
        <w:rPr>
          <w:rFonts w:ascii="Book Antiqua" w:hAnsi="Book Antiqua"/>
          <w:lang w:val="es-ES_tradnl"/>
        </w:rPr>
        <w:t>de la Región Oeste de la Cámara de Representantes de Puerto Rico realizar una investigación exhaustiva sobre las condiciones geológicas y los riesgos asociados a deslizamientos de terreno ocurridos o con potencial de ocurrir en el Distrito Representativo Núm. 18, que comprende los municipios de Aguada, Añasco, Rincón y Moca; con el propósito de  identificar las áreas vulnerables, evaluar la respuesta gubernamental vigente y recomendar medidas concretas  para la mitigación, manejo de riesgos y prevención de futuras emergencias.</w:t>
      </w:r>
      <w:r w:rsidR="00FA5F29" w:rsidRPr="009B3CE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9B3CE4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9B3CE4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B3CE4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9B3CE4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44FBC55" w14:textId="2873D30F" w:rsidR="00957187" w:rsidRPr="009B3CE4" w:rsidRDefault="00DE02EB" w:rsidP="00C936DC">
      <w:pPr>
        <w:ind w:firstLine="708"/>
        <w:jc w:val="both"/>
        <w:rPr>
          <w:rFonts w:ascii="Book Antiqua" w:eastAsia="Calibri" w:hAnsi="Book Antiqua"/>
          <w:lang w:val="es-ES_tradnl"/>
        </w:rPr>
      </w:pPr>
      <w:r w:rsidRPr="009B3CE4">
        <w:rPr>
          <w:rFonts w:ascii="Book Antiqua" w:hAnsi="Book Antiqua"/>
          <w:lang w:val="es-ES_tradnl"/>
        </w:rPr>
        <w:t>La</w:t>
      </w:r>
      <w:r w:rsidR="00194744" w:rsidRPr="009B3CE4">
        <w:rPr>
          <w:rFonts w:ascii="Book Antiqua" w:hAnsi="Book Antiqua"/>
          <w:lang w:val="es-ES_tradnl"/>
        </w:rPr>
        <w:t xml:space="preserve"> Resolución de la Cámara Núm.</w:t>
      </w:r>
      <w:r w:rsidR="00957187" w:rsidRPr="009B3CE4">
        <w:rPr>
          <w:rFonts w:ascii="Book Antiqua" w:hAnsi="Book Antiqua"/>
          <w:lang w:val="es-ES_tradnl"/>
        </w:rPr>
        <w:t xml:space="preserve"> 333 </w:t>
      </w:r>
      <w:r w:rsidR="00DF3E6F" w:rsidRPr="009B3CE4">
        <w:rPr>
          <w:rFonts w:ascii="Book Antiqua" w:hAnsi="Book Antiqua"/>
          <w:lang w:val="es-ES_tradnl"/>
        </w:rPr>
        <w:t xml:space="preserve">tiene el propósito de </w:t>
      </w:r>
      <w:r w:rsidR="00957187" w:rsidRPr="009B3CE4">
        <w:rPr>
          <w:rFonts w:ascii="Book Antiqua" w:eastAsia="Calibri" w:hAnsi="Book Antiqua"/>
          <w:lang w:val="es-ES_tradnl"/>
        </w:rPr>
        <w:t>atender la situación de vulnerabilidad a deslizamientos de terreno en el Distrito Rep</w:t>
      </w:r>
      <w:r w:rsidR="009B3CE4" w:rsidRPr="009B3CE4">
        <w:rPr>
          <w:rFonts w:ascii="Book Antiqua" w:eastAsia="Calibri" w:hAnsi="Book Antiqua"/>
          <w:lang w:val="es-ES_tradnl"/>
        </w:rPr>
        <w:t>resentativo 18, compuesto</w:t>
      </w:r>
      <w:r w:rsidR="00957187" w:rsidRPr="009B3CE4">
        <w:rPr>
          <w:rFonts w:ascii="Book Antiqua" w:eastAsia="Calibri" w:hAnsi="Book Antiqua"/>
          <w:lang w:val="es-ES_tradnl"/>
        </w:rPr>
        <w:t xml:space="preserve"> por los municipios de Aguada, Añasco, Rincón y Moca.</w:t>
      </w:r>
    </w:p>
    <w:p w14:paraId="41F8D9E0" w14:textId="5FEA33C7" w:rsidR="00957187" w:rsidRPr="009B3CE4" w:rsidRDefault="00957187" w:rsidP="00C936DC">
      <w:pPr>
        <w:spacing w:before="100" w:beforeAutospacing="1" w:after="100" w:afterAutospacing="1"/>
        <w:ind w:firstLine="708"/>
        <w:jc w:val="both"/>
        <w:rPr>
          <w:rFonts w:ascii="Book Antiqua" w:eastAsia="Calibri" w:hAnsi="Book Antiqua"/>
          <w:lang w:val="es-ES_tradnl"/>
        </w:rPr>
      </w:pPr>
      <w:r w:rsidRPr="009B3CE4">
        <w:rPr>
          <w:rFonts w:ascii="Book Antiqua" w:eastAsia="Calibri" w:hAnsi="Book Antiqua"/>
          <w:lang w:val="es-ES_tradnl"/>
        </w:rPr>
        <w:t>En su Exposición de Motivos se reconoce que Puerto Rico, por sus condiciones geográficas y climatológicas, es particularmente susceptible a este tipo de eventos, situación que se ha intensificado por factores como el cambio climático, la deforestación, la construcción inadecuada y el desarrollo urbano desordenado.</w:t>
      </w:r>
    </w:p>
    <w:p w14:paraId="02CB4DC8" w14:textId="20B3F9C3" w:rsidR="00957187" w:rsidRPr="009B3CE4" w:rsidRDefault="00957187" w:rsidP="00C936DC">
      <w:pPr>
        <w:spacing w:before="100" w:beforeAutospacing="1" w:after="100" w:afterAutospacing="1"/>
        <w:ind w:firstLine="708"/>
        <w:jc w:val="both"/>
        <w:rPr>
          <w:rFonts w:ascii="Book Antiqua" w:eastAsia="Calibri" w:hAnsi="Book Antiqua"/>
          <w:lang w:val="es-ES_tradnl"/>
        </w:rPr>
      </w:pPr>
      <w:r w:rsidRPr="009B3CE4">
        <w:rPr>
          <w:rFonts w:ascii="Book Antiqua" w:eastAsia="Calibri" w:hAnsi="Book Antiqua"/>
          <w:lang w:val="es-ES_tradnl"/>
        </w:rPr>
        <w:lastRenderedPageBreak/>
        <w:t>La medida subraya que en estos municipios existen sectores históricamente afectados por la inestabilidad geológica, muchos de los cuales carecen de infraestructura de mitigación y planes de evacuación efectivos. Asimismo, se señala la necesidad de evaluar las acciones implementadas por agencias pertinentes como la Oficina de Manejo de Emergencias y Administración de Desastres, la Autoridad de Carreteras y Transportación, el Departamento de Recursos Naturales y Ambientales y la Oficina de Gerencia de Permisos.</w:t>
      </w:r>
    </w:p>
    <w:p w14:paraId="05E78832" w14:textId="19CD0C4C" w:rsidR="00DF3E6F" w:rsidRPr="009B3CE4" w:rsidRDefault="00957187" w:rsidP="00C936DC">
      <w:pPr>
        <w:spacing w:before="100" w:beforeAutospacing="1" w:after="100" w:afterAutospacing="1"/>
        <w:ind w:firstLine="708"/>
        <w:jc w:val="both"/>
        <w:rPr>
          <w:rFonts w:ascii="Book Antiqua" w:eastAsia="Calibri" w:hAnsi="Book Antiqua"/>
          <w:lang w:val="es-ES_tradnl"/>
        </w:rPr>
      </w:pPr>
      <w:r w:rsidRPr="009B3CE4">
        <w:rPr>
          <w:rFonts w:ascii="Book Antiqua" w:eastAsia="Calibri" w:hAnsi="Book Antiqua"/>
          <w:lang w:val="es-ES_tradnl"/>
        </w:rPr>
        <w:t>Con este estudio, se pretende generar información fundamentada que permita el diseño de estrategias de política pública y asignación sostenible de recursos para fortalecer la seguridad, la resiliencia comunitaria y la prevención de emergencias.</w:t>
      </w:r>
    </w:p>
    <w:p w14:paraId="3E07A231" w14:textId="6B0E785B" w:rsidR="008B1E7C" w:rsidRPr="009B3CE4" w:rsidRDefault="006150BB" w:rsidP="009B3CE4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B3CE4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2604410" w14:textId="33758A29" w:rsidR="009B3CE4" w:rsidRPr="009B3CE4" w:rsidRDefault="001A02E8" w:rsidP="00291DEE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9B3CE4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9B3CE4" w:rsidRPr="009B3CE4">
        <w:rPr>
          <w:rFonts w:ascii="Book Antiqua" w:hAnsi="Book Antiqua"/>
          <w:sz w:val="24"/>
          <w:szCs w:val="24"/>
          <w:lang w:val="es-ES_tradnl"/>
        </w:rPr>
        <w:t>a Resolución de la Cámara 333</w:t>
      </w:r>
      <w:r w:rsidRPr="009B3CE4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5734DF1D" w:rsidR="006150BB" w:rsidRPr="009B3CE4" w:rsidRDefault="006150BB" w:rsidP="009B3CE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9B3CE4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9B3CE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9B3CE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B3CE4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9B3CE4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9B3CE4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9B3CE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B3CE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B3CE4">
        <w:rPr>
          <w:rFonts w:ascii="Book Antiqua" w:hAnsi="Book Antiqua" w:cs="Tahoma"/>
          <w:lang w:val="es-ES_tradnl"/>
        </w:rPr>
        <w:br/>
        <w:t>Presidente</w:t>
      </w:r>
      <w:r w:rsidRPr="009B3CE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B3CE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57187" w:rsidRDefault="00957187" w:rsidP="00614C2C">
      <w:r>
        <w:separator/>
      </w:r>
    </w:p>
  </w:endnote>
  <w:endnote w:type="continuationSeparator" w:id="0">
    <w:p w14:paraId="483CD127" w14:textId="77777777" w:rsidR="00957187" w:rsidRDefault="0095718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57187" w:rsidRDefault="009571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3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57187" w:rsidRDefault="009571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57187" w:rsidRDefault="00957187" w:rsidP="00614C2C">
      <w:r>
        <w:separator/>
      </w:r>
    </w:p>
  </w:footnote>
  <w:footnote w:type="continuationSeparator" w:id="0">
    <w:p w14:paraId="6D8415B7" w14:textId="77777777" w:rsidR="00957187" w:rsidRDefault="0095718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882039">
    <w:abstractNumId w:val="6"/>
  </w:num>
  <w:num w:numId="2" w16cid:durableId="958879189">
    <w:abstractNumId w:val="12"/>
  </w:num>
  <w:num w:numId="3" w16cid:durableId="1349018478">
    <w:abstractNumId w:val="3"/>
  </w:num>
  <w:num w:numId="4" w16cid:durableId="610361151">
    <w:abstractNumId w:val="1"/>
  </w:num>
  <w:num w:numId="5" w16cid:durableId="1808932058">
    <w:abstractNumId w:val="7"/>
  </w:num>
  <w:num w:numId="6" w16cid:durableId="221715188">
    <w:abstractNumId w:val="4"/>
  </w:num>
  <w:num w:numId="7" w16cid:durableId="2128504249">
    <w:abstractNumId w:val="5"/>
  </w:num>
  <w:num w:numId="8" w16cid:durableId="580800426">
    <w:abstractNumId w:val="8"/>
  </w:num>
  <w:num w:numId="9" w16cid:durableId="2136287294">
    <w:abstractNumId w:val="9"/>
  </w:num>
  <w:num w:numId="10" w16cid:durableId="1158381014">
    <w:abstractNumId w:val="0"/>
  </w:num>
  <w:num w:numId="11" w16cid:durableId="1264805917">
    <w:abstractNumId w:val="2"/>
  </w:num>
  <w:num w:numId="12" w16cid:durableId="1358315355">
    <w:abstractNumId w:val="11"/>
  </w:num>
  <w:num w:numId="13" w16cid:durableId="4356380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1DE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93F87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2117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57187"/>
    <w:rsid w:val="00962110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3CE4"/>
    <w:rsid w:val="009E27AD"/>
    <w:rsid w:val="009E2C2B"/>
    <w:rsid w:val="009E7623"/>
    <w:rsid w:val="00A012A2"/>
    <w:rsid w:val="00A041FD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936DC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280B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4EFE1F7-6B14-40E3-8CD3-E37DAA4F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6</cp:revision>
  <cp:lastPrinted>2025-02-17T12:55:00Z</cp:lastPrinted>
  <dcterms:created xsi:type="dcterms:W3CDTF">2025-09-30T00:22:00Z</dcterms:created>
  <dcterms:modified xsi:type="dcterms:W3CDTF">2025-10-01T13:41:00Z</dcterms:modified>
</cp:coreProperties>
</file>