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A41161C" w:rsidR="001A4A89" w:rsidRPr="0049600B" w:rsidRDefault="00946A0C" w:rsidP="00F14A41">
      <w:pPr>
        <w:jc w:val="center"/>
        <w:rPr>
          <w:rFonts w:ascii="Book Antiqua" w:hAnsi="Book Antiqua"/>
          <w:b/>
          <w:sz w:val="52"/>
          <w:lang w:val="es-PR"/>
        </w:rPr>
      </w:pPr>
      <w:r>
        <w:rPr>
          <w:rFonts w:ascii="Book Antiqua" w:hAnsi="Book Antiqua"/>
          <w:b/>
          <w:sz w:val="52"/>
          <w:lang w:val="es-ES_tradnl"/>
        </w:rPr>
        <w:t xml:space="preserve">R. C. </w:t>
      </w:r>
      <w:r w:rsidR="00A10113">
        <w:rPr>
          <w:rFonts w:ascii="Book Antiqua" w:hAnsi="Book Antiqua"/>
          <w:b/>
          <w:sz w:val="52"/>
          <w:lang w:val="es-ES_tradnl"/>
        </w:rPr>
        <w:t xml:space="preserve">de la C. </w:t>
      </w:r>
      <w:r w:rsidR="00806626">
        <w:rPr>
          <w:rFonts w:ascii="Book Antiqua" w:hAnsi="Book Antiqua"/>
          <w:b/>
          <w:sz w:val="52"/>
          <w:lang w:val="es-ES_tradnl"/>
        </w:rPr>
        <w:t>13</w:t>
      </w:r>
      <w:r w:rsidR="00554759">
        <w:rPr>
          <w:rFonts w:ascii="Book Antiqua" w:hAnsi="Book Antiqua"/>
          <w:b/>
          <w:sz w:val="52"/>
          <w:lang w:val="es-ES_tradnl"/>
        </w:rPr>
        <w:t>2</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2241F5">
        <w:rPr>
          <w:rFonts w:ascii="Book Antiqua" w:hAnsi="Book Antiqua"/>
          <w:b/>
          <w:sz w:val="28"/>
          <w:lang w:val="es-ES_tradnl"/>
        </w:rPr>
        <w:t>POSITIVO</w:t>
      </w:r>
    </w:p>
    <w:p w14:paraId="7E659FF4" w14:textId="625184CF" w:rsidR="00D71003" w:rsidRPr="00160853" w:rsidRDefault="006777EB"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30</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MAYO</w:t>
      </w:r>
      <w:r w:rsidR="002241F5">
        <w:rPr>
          <w:rFonts w:ascii="Book Antiqua" w:hAnsi="Book Antiqua"/>
          <w:color w:val="000000" w:themeColor="text1"/>
          <w:sz w:val="22"/>
          <w:szCs w:val="18"/>
          <w:lang w:val="es-PR"/>
        </w:rPr>
        <w:t xml:space="preserve"> </w:t>
      </w:r>
      <w:proofErr w:type="spellStart"/>
      <w:r w:rsidR="00D71003" w:rsidRPr="00160853">
        <w:rPr>
          <w:rFonts w:ascii="Book Antiqua" w:hAnsi="Book Antiqua"/>
          <w:color w:val="000000" w:themeColor="text1"/>
          <w:sz w:val="22"/>
          <w:szCs w:val="18"/>
          <w:lang w:val="es-PR"/>
        </w:rPr>
        <w:t>DE</w:t>
      </w:r>
      <w:proofErr w:type="spellEnd"/>
      <w:r w:rsidR="00D71003" w:rsidRPr="00160853">
        <w:rPr>
          <w:rFonts w:ascii="Book Antiqua" w:hAnsi="Book Antiqua"/>
          <w:color w:val="000000" w:themeColor="text1"/>
          <w:sz w:val="22"/>
          <w:szCs w:val="18"/>
          <w:lang w:val="es-PR"/>
        </w:rPr>
        <w:t xml:space="preserve"> 202</w:t>
      </w:r>
      <w:r w:rsidR="00847598">
        <w:rPr>
          <w:rFonts w:ascii="Book Antiqua" w:hAnsi="Book Antiqua"/>
          <w:color w:val="000000" w:themeColor="text1"/>
          <w:sz w:val="22"/>
          <w:szCs w:val="18"/>
          <w:lang w:val="es-PR"/>
        </w:rPr>
        <w:t>6</w:t>
      </w:r>
    </w:p>
    <w:p w14:paraId="2E4D5FEA" w14:textId="77777777" w:rsidR="001F5064" w:rsidRPr="000C240B" w:rsidRDefault="001F5064" w:rsidP="00F14A41">
      <w:pPr>
        <w:spacing w:before="100" w:beforeAutospacing="1" w:after="100" w:afterAutospacing="1"/>
        <w:jc w:val="center"/>
        <w:rPr>
          <w:rFonts w:ascii="Book Antiqua" w:hAnsi="Book Antiqua"/>
          <w:lang w:val="es-PR"/>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25F3FB27"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 tras un exhaustivo análisis y evaluación, recomienda respetuosamente a este Honorable Cuerpo Legislativo la aprobación de</w:t>
      </w:r>
      <w:r w:rsidR="00946A0C">
        <w:rPr>
          <w:rFonts w:ascii="Book Antiqua" w:hAnsi="Book Antiqua"/>
          <w:lang w:val="es-PR"/>
        </w:rPr>
        <w:t xml:space="preserve"> la Resolución Conjunta </w:t>
      </w:r>
      <w:r w:rsidR="00946A0C" w:rsidRPr="00F62D1A">
        <w:rPr>
          <w:rFonts w:ascii="Book Antiqua" w:hAnsi="Book Antiqua"/>
          <w:lang w:val="es-PR"/>
        </w:rPr>
        <w:t>de</w:t>
      </w:r>
      <w:r w:rsidRPr="00F62D1A">
        <w:rPr>
          <w:rFonts w:ascii="Book Antiqua" w:hAnsi="Book Antiqua"/>
          <w:lang w:val="es-PR"/>
        </w:rPr>
        <w:t xml:space="preserve"> la Cámara </w:t>
      </w:r>
      <w:r w:rsidR="000C240B">
        <w:rPr>
          <w:rFonts w:ascii="Book Antiqua" w:hAnsi="Book Antiqua"/>
          <w:lang w:val="es-PR"/>
        </w:rPr>
        <w:t>1</w:t>
      </w:r>
      <w:r w:rsidR="00806626">
        <w:rPr>
          <w:rFonts w:ascii="Book Antiqua" w:hAnsi="Book Antiqua"/>
          <w:lang w:val="es-PR"/>
        </w:rPr>
        <w:t>3</w:t>
      </w:r>
      <w:r w:rsidR="00554759">
        <w:rPr>
          <w:rFonts w:ascii="Book Antiqua" w:hAnsi="Book Antiqua"/>
          <w:lang w:val="es-PR"/>
        </w:rPr>
        <w:t>2</w:t>
      </w:r>
      <w:r w:rsidRPr="00F62D1A">
        <w:rPr>
          <w:rFonts w:ascii="Book Antiqua" w:hAnsi="Book Antiqua"/>
          <w:lang w:val="es-PR"/>
        </w:rPr>
        <w:t xml:space="preserve"> (en adelante, </w:t>
      </w:r>
      <w:r w:rsidR="00946A0C">
        <w:rPr>
          <w:rFonts w:ascii="Book Antiqua" w:hAnsi="Book Antiqua"/>
          <w:lang w:val="es-PR"/>
        </w:rPr>
        <w:t xml:space="preserve">R.C. de la C. </w:t>
      </w:r>
      <w:r w:rsidR="000C240B">
        <w:rPr>
          <w:rFonts w:ascii="Book Antiqua" w:hAnsi="Book Antiqua"/>
          <w:lang w:val="es-PR"/>
        </w:rPr>
        <w:t>1</w:t>
      </w:r>
      <w:r w:rsidR="00806626">
        <w:rPr>
          <w:rFonts w:ascii="Book Antiqua" w:hAnsi="Book Antiqua"/>
          <w:lang w:val="es-PR"/>
        </w:rPr>
        <w:t>3</w:t>
      </w:r>
      <w:r w:rsidR="00554759">
        <w:rPr>
          <w:rFonts w:ascii="Book Antiqua" w:hAnsi="Book Antiqua"/>
          <w:lang w:val="es-PR"/>
        </w:rPr>
        <w:t>2</w:t>
      </w:r>
      <w:r w:rsidRPr="00F62D1A">
        <w:rPr>
          <w:rFonts w:ascii="Book Antiqua" w:hAnsi="Book Antiqua"/>
          <w:lang w:val="es-PR"/>
        </w:rPr>
        <w:t xml:space="preserve">), </w:t>
      </w:r>
      <w:r w:rsidRPr="00806626">
        <w:rPr>
          <w:rFonts w:ascii="Book Antiqua" w:hAnsi="Book Antiqua"/>
          <w:lang w:val="es-PR"/>
        </w:rPr>
        <w:t xml:space="preserve">mediante el presente Informe Positivo </w:t>
      </w:r>
      <w:r w:rsidRPr="006A7AF2">
        <w:rPr>
          <w:rFonts w:ascii="Book Antiqua" w:hAnsi="Book Antiqua"/>
          <w:lang w:val="es-PR"/>
        </w:rPr>
        <w:t>incorporando las enmiendas sugeridas al contenido, que se detallan en el entirillado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595725E4" w:rsidR="00A12741" w:rsidRPr="00554759" w:rsidRDefault="00E65CC0" w:rsidP="00946A0C">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 xml:space="preserve">La </w:t>
      </w:r>
      <w:r w:rsidR="00946A0C">
        <w:rPr>
          <w:rFonts w:ascii="Book Antiqua" w:hAnsi="Book Antiqua"/>
          <w:szCs w:val="24"/>
          <w:lang w:val="es-PR"/>
        </w:rPr>
        <w:t>R.C.</w:t>
      </w:r>
      <w:r w:rsidR="004E4E62" w:rsidRPr="004E4E62">
        <w:rPr>
          <w:rFonts w:ascii="Book Antiqua" w:hAnsi="Book Antiqua"/>
          <w:szCs w:val="24"/>
          <w:lang w:val="es-PR"/>
        </w:rPr>
        <w:t xml:space="preserve"> de la C. </w:t>
      </w:r>
      <w:r w:rsidR="000C240B">
        <w:rPr>
          <w:rFonts w:ascii="Book Antiqua" w:hAnsi="Book Antiqua"/>
          <w:szCs w:val="24"/>
          <w:lang w:val="es-PR"/>
        </w:rPr>
        <w:t>1</w:t>
      </w:r>
      <w:r w:rsidR="00806626">
        <w:rPr>
          <w:rFonts w:ascii="Book Antiqua" w:hAnsi="Book Antiqua"/>
          <w:szCs w:val="24"/>
          <w:lang w:val="es-PR"/>
        </w:rPr>
        <w:t>3</w:t>
      </w:r>
      <w:r w:rsidR="00554759">
        <w:rPr>
          <w:rFonts w:ascii="Book Antiqua" w:hAnsi="Book Antiqua"/>
          <w:szCs w:val="24"/>
          <w:lang w:val="es-PR"/>
        </w:rPr>
        <w:t>2,</w:t>
      </w:r>
      <w:r w:rsidR="00612B20">
        <w:rPr>
          <w:rFonts w:ascii="Book Antiqua" w:hAnsi="Book Antiqua"/>
          <w:szCs w:val="24"/>
          <w:lang w:val="es-PR"/>
        </w:rPr>
        <w:t xml:space="preserve"> </w:t>
      </w:r>
      <w:r w:rsidR="00806626">
        <w:rPr>
          <w:rFonts w:ascii="Book Antiqua" w:hAnsi="Book Antiqua"/>
          <w:szCs w:val="24"/>
          <w:lang w:val="es-PR"/>
        </w:rPr>
        <w:t xml:space="preserve">tiene como propósito </w:t>
      </w:r>
      <w:r w:rsidR="00554759" w:rsidRPr="00554759">
        <w:rPr>
          <w:rFonts w:ascii="Book Antiqua" w:hAnsi="Book Antiqua"/>
          <w:szCs w:val="24"/>
          <w:lang w:val="es-ES"/>
        </w:rPr>
        <w:t>ordenar al Departamento de Educación de Puerto Rico en colaboración con la Universidad de Puerto Rico</w:t>
      </w:r>
      <w:r w:rsidR="00A25B7B">
        <w:rPr>
          <w:rFonts w:ascii="Book Antiqua" w:hAnsi="Book Antiqua"/>
          <w:szCs w:val="24"/>
          <w:lang w:val="es-ES"/>
        </w:rPr>
        <w:t xml:space="preserve"> </w:t>
      </w:r>
      <w:r w:rsidR="00554759" w:rsidRPr="00554759">
        <w:rPr>
          <w:rFonts w:ascii="Book Antiqua" w:hAnsi="Book Antiqua"/>
          <w:szCs w:val="24"/>
          <w:lang w:val="es-ES"/>
        </w:rPr>
        <w:t xml:space="preserve"> establecer, diseñar e implantar un programa de certificaciones profesionales enfocado en estrategias de manejo conductual, enfoques pedagógicos diferenciados y metodologías educativas dirigidas a estudiantes con diagnóstico de </w:t>
      </w:r>
      <w:r w:rsidR="00594EAF">
        <w:rPr>
          <w:rFonts w:ascii="Book Antiqua" w:hAnsi="Book Antiqua"/>
          <w:szCs w:val="24"/>
          <w:lang w:val="es-ES"/>
        </w:rPr>
        <w:t>T</w:t>
      </w:r>
      <w:r w:rsidR="00554759" w:rsidRPr="00554759">
        <w:rPr>
          <w:rFonts w:ascii="Book Antiqua" w:hAnsi="Book Antiqua"/>
          <w:szCs w:val="24"/>
          <w:lang w:val="es-ES"/>
        </w:rPr>
        <w:t xml:space="preserve">rastorno del </w:t>
      </w:r>
      <w:r w:rsidR="00594EAF">
        <w:rPr>
          <w:rFonts w:ascii="Book Antiqua" w:hAnsi="Book Antiqua"/>
          <w:szCs w:val="24"/>
          <w:lang w:val="es-ES"/>
        </w:rPr>
        <w:t>E</w:t>
      </w:r>
      <w:r w:rsidR="00554759" w:rsidRPr="00554759">
        <w:rPr>
          <w:rFonts w:ascii="Book Antiqua" w:hAnsi="Book Antiqua"/>
          <w:szCs w:val="24"/>
          <w:lang w:val="es-ES"/>
        </w:rPr>
        <w:t xml:space="preserve">spectro </w:t>
      </w:r>
      <w:r w:rsidR="00594EAF">
        <w:rPr>
          <w:rFonts w:ascii="Book Antiqua" w:hAnsi="Book Antiqua"/>
          <w:szCs w:val="24"/>
          <w:lang w:val="es-ES"/>
        </w:rPr>
        <w:t>A</w:t>
      </w:r>
      <w:r w:rsidR="00554759" w:rsidRPr="00554759">
        <w:rPr>
          <w:rFonts w:ascii="Book Antiqua" w:hAnsi="Book Antiqua"/>
          <w:szCs w:val="24"/>
          <w:lang w:val="es-ES"/>
        </w:rPr>
        <w:t>utista dirigido a todo el personal docente de Educación Especial del sistema público de enseñanza;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901D084" w14:textId="0F5DD95F" w:rsidR="004731D3" w:rsidRPr="00554759" w:rsidRDefault="00554759" w:rsidP="00554759">
      <w:pPr>
        <w:spacing w:before="100" w:beforeAutospacing="1" w:after="100" w:afterAutospacing="1"/>
        <w:ind w:firstLine="720"/>
        <w:jc w:val="both"/>
        <w:rPr>
          <w:rFonts w:ascii="Book Antiqua" w:hAnsi="Book Antiqua"/>
          <w:lang w:val="es-ES"/>
        </w:rPr>
      </w:pPr>
      <w:r w:rsidRPr="00554759">
        <w:rPr>
          <w:rFonts w:ascii="Book Antiqua" w:hAnsi="Book Antiqua"/>
          <w:lang w:val="es-ES"/>
        </w:rPr>
        <w:t xml:space="preserve">La Exposición de Motivos establece que el trastorno del espectro autista constituye una condición del neurodesarrollo que afecta la comunicación, la interacción social y la integración educativa, lo que exige estrategias especializadas por parte de padres, cuidadores y docentes. Señala que Puerto Rico ha experimentado un aumento sustancial en los diagnósticos superando los 11,990 estudiantes en el sistema público lo que </w:t>
      </w:r>
      <w:r w:rsidRPr="00554759">
        <w:rPr>
          <w:rFonts w:ascii="Book Antiqua" w:hAnsi="Book Antiqua"/>
          <w:lang w:val="es-ES"/>
        </w:rPr>
        <w:lastRenderedPageBreak/>
        <w:t>representa un crecimiento marcado en la última década. Reconoce el compromiso del personal de Educación Especial, que a pesar de limitaciones salariales y de recursos, dedica tiempo y esfuerzo para atender adecuadamente a esta población. Ante este panorama, la Asamblea Legislativa afirma la necesidad de fortalecer la capacitación profesional continua y especializada del magisterio, como política pública dirigida a garantizar igualdad de oportunidades educativas y una atención adecuada a los estudiantes con autismo.</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40A68B1E" w14:textId="01497530" w:rsidR="00515CF5" w:rsidRDefault="004E4E62" w:rsidP="00515CF5">
      <w:pPr>
        <w:spacing w:before="100" w:beforeAutospacing="1" w:after="100" w:afterAutospacing="1"/>
        <w:jc w:val="both"/>
        <w:rPr>
          <w:rFonts w:ascii="Book Antiqua" w:hAnsi="Book Antiqua"/>
          <w:lang w:val="es-ES"/>
        </w:rPr>
      </w:pPr>
      <w:r>
        <w:rPr>
          <w:rFonts w:ascii="Book Antiqua" w:hAnsi="Book Antiqua"/>
          <w:szCs w:val="24"/>
          <w:lang w:val="es-PR"/>
        </w:rPr>
        <w:t xml:space="preserve">     </w:t>
      </w:r>
      <w:r w:rsidR="00E65CC0">
        <w:rPr>
          <w:rFonts w:ascii="Book Antiqua" w:hAnsi="Book Antiqua"/>
          <w:szCs w:val="24"/>
          <w:lang w:val="es-PR"/>
        </w:rPr>
        <w:tab/>
      </w:r>
      <w:r w:rsidR="00515CF5" w:rsidRPr="00515CF5">
        <w:rPr>
          <w:rFonts w:ascii="Book Antiqua" w:hAnsi="Book Antiqua"/>
          <w:lang w:val="es-ES"/>
        </w:rPr>
        <w:t xml:space="preserve">Para propósitos de evaluar y analizar adecuadamente la medida ante nuestra consideración, esta Comisión solicitó Memoriales Explicativos al Departamento de Educación de Puerto Rico, a la Universidad de Puerto Rico y a la Alianza de Autismo de Puerto Rico, así como comentarios adicionales de la Dra. Carmen Y. Torres Cintrón, la Dra. </w:t>
      </w:r>
      <w:proofErr w:type="spellStart"/>
      <w:r w:rsidR="00515CF5" w:rsidRPr="00515CF5">
        <w:rPr>
          <w:rFonts w:ascii="Book Antiqua" w:hAnsi="Book Antiqua"/>
          <w:lang w:val="es-ES"/>
        </w:rPr>
        <w:t>Ma</w:t>
      </w:r>
      <w:r w:rsidR="00DA5FB6">
        <w:rPr>
          <w:rFonts w:ascii="Book Antiqua" w:hAnsi="Book Antiqua"/>
          <w:lang w:val="es-ES"/>
        </w:rPr>
        <w:t>r</w:t>
      </w:r>
      <w:r w:rsidR="00515CF5" w:rsidRPr="00515CF5">
        <w:rPr>
          <w:rFonts w:ascii="Book Antiqua" w:hAnsi="Book Antiqua"/>
          <w:lang w:val="es-ES"/>
        </w:rPr>
        <w:t>ia</w:t>
      </w:r>
      <w:proofErr w:type="spellEnd"/>
      <w:r w:rsidR="00515CF5" w:rsidRPr="00515CF5">
        <w:rPr>
          <w:rFonts w:ascii="Book Antiqua" w:hAnsi="Book Antiqua"/>
          <w:lang w:val="es-ES"/>
        </w:rPr>
        <w:t xml:space="preserve"> I. Ríos Díaz y la Sra. María Vera. Como parte de este proceso, la Comisión de Educación llevó a cabo una vista pública el 7 de abril de 2026 en el Salón de Audiencias </w:t>
      </w:r>
      <w:r w:rsidR="00515CF5">
        <w:rPr>
          <w:rFonts w:ascii="Book Antiqua" w:hAnsi="Book Antiqua"/>
          <w:lang w:val="es-ES"/>
        </w:rPr>
        <w:t>#</w:t>
      </w:r>
      <w:r w:rsidR="00515CF5" w:rsidRPr="00515CF5">
        <w:rPr>
          <w:rFonts w:ascii="Book Antiqua" w:hAnsi="Book Antiqua"/>
          <w:lang w:val="es-ES"/>
        </w:rPr>
        <w:t>3, con el fin de recibir insumo especializado y examinar los elementos sustantivos de la medida.</w:t>
      </w:r>
    </w:p>
    <w:p w14:paraId="4A51E001" w14:textId="310FA7D6" w:rsidR="00BA2D29" w:rsidRDefault="000871B0" w:rsidP="00515CF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65CC0">
        <w:rPr>
          <w:rFonts w:ascii="Book Antiqua" w:hAnsi="Book Antiqua"/>
          <w:szCs w:val="24"/>
          <w:lang w:val="es-PR"/>
        </w:rPr>
        <w:tab/>
      </w: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r w:rsidR="00F7721B">
        <w:rPr>
          <w:rFonts w:ascii="Book Antiqua" w:hAnsi="Book Antiqua"/>
          <w:szCs w:val="24"/>
          <w:lang w:val="es-PR"/>
        </w:rPr>
        <w:t xml:space="preserve">. </w:t>
      </w:r>
      <w:r w:rsidR="00B7320F" w:rsidRPr="0001561B">
        <w:rPr>
          <w:rFonts w:ascii="Book Antiqua" w:hAnsi="Book Antiqua"/>
          <w:szCs w:val="24"/>
          <w:lang w:val="es-PR"/>
        </w:rPr>
        <w:t xml:space="preserve">A continuación, se presenta un resumen detallado de los comentarios proporcionados por </w:t>
      </w:r>
      <w:r w:rsidRPr="0001561B">
        <w:rPr>
          <w:rFonts w:ascii="Book Antiqua" w:hAnsi="Book Antiqua"/>
          <w:szCs w:val="24"/>
          <w:lang w:val="es-PR"/>
        </w:rPr>
        <w:t>la</w:t>
      </w:r>
      <w:r w:rsidR="002241F5">
        <w:rPr>
          <w:rFonts w:ascii="Book Antiqua" w:hAnsi="Book Antiqua"/>
          <w:szCs w:val="24"/>
          <w:lang w:val="es-PR"/>
        </w:rPr>
        <w:t>s</w:t>
      </w:r>
      <w:r w:rsidR="00776955">
        <w:rPr>
          <w:rFonts w:ascii="Book Antiqua" w:hAnsi="Book Antiqua"/>
          <w:szCs w:val="24"/>
          <w:lang w:val="es-PR"/>
        </w:rPr>
        <w:t xml:space="preserve"> </w:t>
      </w:r>
      <w:r w:rsidRPr="0001561B">
        <w:rPr>
          <w:rFonts w:ascii="Book Antiqua" w:hAnsi="Book Antiqua"/>
          <w:szCs w:val="24"/>
          <w:lang w:val="es-PR"/>
        </w:rPr>
        <w:t>entidad</w:t>
      </w:r>
      <w:r w:rsidR="002241F5">
        <w:rPr>
          <w:rFonts w:ascii="Book Antiqua" w:hAnsi="Book Antiqua"/>
          <w:szCs w:val="24"/>
          <w:lang w:val="es-PR"/>
        </w:rPr>
        <w:t xml:space="preserve">es </w:t>
      </w:r>
      <w:r w:rsidRPr="0001561B">
        <w:rPr>
          <w:rFonts w:ascii="Book Antiqua" w:hAnsi="Book Antiqua"/>
          <w:szCs w:val="24"/>
          <w:lang w:val="es-PR"/>
        </w:rPr>
        <w:t>gubernamental</w:t>
      </w:r>
      <w:r w:rsidR="002241F5">
        <w:rPr>
          <w:rFonts w:ascii="Book Antiqua" w:hAnsi="Book Antiqua"/>
          <w:szCs w:val="24"/>
          <w:lang w:val="es-PR"/>
        </w:rPr>
        <w:t>es</w:t>
      </w:r>
      <w:r w:rsidR="00554759">
        <w:rPr>
          <w:rFonts w:ascii="Book Antiqua" w:hAnsi="Book Antiqua"/>
          <w:szCs w:val="24"/>
          <w:lang w:val="es-PR"/>
        </w:rPr>
        <w:t xml:space="preserve"> y personas</w:t>
      </w:r>
      <w:r w:rsidR="002241F5">
        <w:rPr>
          <w:rFonts w:ascii="Book Antiqua" w:hAnsi="Book Antiqua"/>
          <w:szCs w:val="24"/>
          <w:lang w:val="es-PR"/>
        </w:rPr>
        <w:t xml:space="preserve"> </w:t>
      </w:r>
      <w:r w:rsidRPr="0001561B">
        <w:rPr>
          <w:rFonts w:ascii="Book Antiqua" w:hAnsi="Book Antiqua"/>
          <w:szCs w:val="24"/>
          <w:lang w:val="es-PR"/>
        </w:rPr>
        <w:t>antes mencionada</w:t>
      </w:r>
      <w:r w:rsidR="002241F5">
        <w:rPr>
          <w:rFonts w:ascii="Book Antiqua" w:hAnsi="Book Antiqua"/>
          <w:szCs w:val="24"/>
          <w:lang w:val="es-PR"/>
        </w:rPr>
        <w:t>s</w:t>
      </w:r>
      <w:r w:rsidR="000E3D6D">
        <w:rPr>
          <w:rFonts w:ascii="Book Antiqua" w:hAnsi="Book Antiqua"/>
          <w:szCs w:val="24"/>
          <w:lang w:val="es-PR"/>
        </w:rPr>
        <w:t>:</w:t>
      </w:r>
    </w:p>
    <w:p w14:paraId="1AD3040B" w14:textId="56F051B2" w:rsidR="00554759" w:rsidRDefault="00554759" w:rsidP="00554759">
      <w:pPr>
        <w:spacing w:before="100" w:beforeAutospacing="1" w:after="100" w:afterAutospacing="1"/>
        <w:jc w:val="center"/>
        <w:rPr>
          <w:rFonts w:ascii="Book Antiqua" w:hAnsi="Book Antiqua"/>
          <w:b/>
          <w:bCs/>
          <w:szCs w:val="24"/>
          <w:lang w:val="es-PR"/>
        </w:rPr>
      </w:pPr>
      <w:r w:rsidRPr="00554759">
        <w:rPr>
          <w:rFonts w:ascii="Book Antiqua" w:hAnsi="Book Antiqua"/>
          <w:b/>
          <w:bCs/>
          <w:szCs w:val="24"/>
          <w:lang w:val="es-PR"/>
        </w:rPr>
        <w:t>DEPARTAMENTO DE EDUCACI</w:t>
      </w:r>
      <w:r w:rsidR="00EB7BAB">
        <w:rPr>
          <w:rFonts w:ascii="Book Antiqua" w:hAnsi="Book Antiqua"/>
          <w:szCs w:val="24"/>
          <w:lang w:val="es-PR"/>
        </w:rPr>
        <w:t>Ó</w:t>
      </w:r>
      <w:r w:rsidRPr="00554759">
        <w:rPr>
          <w:rFonts w:ascii="Book Antiqua" w:hAnsi="Book Antiqua"/>
          <w:b/>
          <w:bCs/>
          <w:szCs w:val="24"/>
          <w:lang w:val="es-PR"/>
        </w:rPr>
        <w:t>N DE PUERTO RIC</w:t>
      </w:r>
      <w:r w:rsidR="00EB7BAB">
        <w:rPr>
          <w:rFonts w:ascii="Book Antiqua" w:hAnsi="Book Antiqua"/>
          <w:b/>
          <w:bCs/>
          <w:szCs w:val="24"/>
          <w:lang w:val="es-PR"/>
        </w:rPr>
        <w:t>O</w:t>
      </w:r>
    </w:p>
    <w:p w14:paraId="657843BD" w14:textId="55082DEC" w:rsidR="00515CF5" w:rsidRPr="00515CF5" w:rsidRDefault="00EB7BAB" w:rsidP="00515CF5">
      <w:pPr>
        <w:spacing w:before="100" w:beforeAutospacing="1" w:after="100" w:afterAutospacing="1"/>
        <w:ind w:firstLine="720"/>
        <w:jc w:val="both"/>
        <w:rPr>
          <w:rFonts w:ascii="Book Antiqua" w:hAnsi="Book Antiqua"/>
          <w:lang w:val="es-ES"/>
        </w:rPr>
      </w:pPr>
      <w:r>
        <w:rPr>
          <w:rFonts w:ascii="Book Antiqua" w:hAnsi="Book Antiqua"/>
          <w:szCs w:val="24"/>
          <w:lang w:val="es-PR"/>
        </w:rPr>
        <w:t xml:space="preserve">El Departamento de Educación de Puerto Rico (en adelante, DEPR), por conducto de su </w:t>
      </w:r>
      <w:proofErr w:type="gramStart"/>
      <w:r>
        <w:rPr>
          <w:rFonts w:ascii="Book Antiqua" w:hAnsi="Book Antiqua"/>
          <w:szCs w:val="24"/>
          <w:lang w:val="es-PR"/>
        </w:rPr>
        <w:t>Secretario</w:t>
      </w:r>
      <w:proofErr w:type="gramEnd"/>
      <w:r>
        <w:rPr>
          <w:rFonts w:ascii="Book Antiqua" w:hAnsi="Book Antiqua"/>
          <w:szCs w:val="24"/>
          <w:lang w:val="es-PR"/>
        </w:rPr>
        <w:t xml:space="preserve">, Lcdo. Eliezer Ramos Pares, </w:t>
      </w:r>
      <w:r w:rsidR="00515CF5" w:rsidRPr="00515CF5">
        <w:rPr>
          <w:rFonts w:ascii="Book Antiqua" w:hAnsi="Book Antiqua"/>
          <w:lang w:val="es-ES"/>
        </w:rPr>
        <w:t xml:space="preserve">coincide con la necesidad de fortalecer las competencias del personal docente que atiende a estudiantes con </w:t>
      </w:r>
      <w:r w:rsidR="00594EAF">
        <w:rPr>
          <w:rFonts w:ascii="Book Antiqua" w:hAnsi="Book Antiqua"/>
          <w:lang w:val="es-ES"/>
        </w:rPr>
        <w:t>T</w:t>
      </w:r>
      <w:r w:rsidR="00515CF5" w:rsidRPr="00515CF5">
        <w:rPr>
          <w:rFonts w:ascii="Book Antiqua" w:hAnsi="Book Antiqua"/>
          <w:lang w:val="es-ES"/>
        </w:rPr>
        <w:t xml:space="preserve">rastorno del </w:t>
      </w:r>
      <w:r w:rsidR="00594EAF">
        <w:rPr>
          <w:rFonts w:ascii="Book Antiqua" w:hAnsi="Book Antiqua"/>
          <w:lang w:val="es-ES"/>
        </w:rPr>
        <w:t>E</w:t>
      </w:r>
      <w:r w:rsidR="00515CF5" w:rsidRPr="00515CF5">
        <w:rPr>
          <w:rFonts w:ascii="Book Antiqua" w:hAnsi="Book Antiqua"/>
          <w:lang w:val="es-ES"/>
        </w:rPr>
        <w:t xml:space="preserve">spectro </w:t>
      </w:r>
      <w:r w:rsidR="00594EAF">
        <w:rPr>
          <w:rFonts w:ascii="Book Antiqua" w:hAnsi="Book Antiqua"/>
          <w:lang w:val="es-ES"/>
        </w:rPr>
        <w:t>A</w:t>
      </w:r>
      <w:r w:rsidR="00515CF5" w:rsidRPr="00515CF5">
        <w:rPr>
          <w:rFonts w:ascii="Book Antiqua" w:hAnsi="Book Antiqua"/>
          <w:lang w:val="es-ES"/>
        </w:rPr>
        <w:t>utista (</w:t>
      </w:r>
      <w:r w:rsidR="00594EAF">
        <w:rPr>
          <w:rFonts w:ascii="Book Antiqua" w:hAnsi="Book Antiqua"/>
          <w:lang w:val="es-ES"/>
        </w:rPr>
        <w:t xml:space="preserve">en adelante, </w:t>
      </w:r>
      <w:r w:rsidR="00515CF5" w:rsidRPr="00515CF5">
        <w:rPr>
          <w:rFonts w:ascii="Book Antiqua" w:hAnsi="Book Antiqua"/>
          <w:lang w:val="es-ES"/>
        </w:rPr>
        <w:t xml:space="preserve">TEA), particularmente ante el aumento sostenido de esta población en el sistema público. No obstante, la agencia expone que los objetivos principales de la medida ya se encuentran en ejecución mediante iniciativas institucionales previamente desarrolladas. Entre estas, destaca la publicación de la </w:t>
      </w:r>
      <w:r w:rsidR="00A25B7B">
        <w:rPr>
          <w:rFonts w:ascii="Book Antiqua" w:hAnsi="Book Antiqua"/>
          <w:lang w:val="es-ES"/>
        </w:rPr>
        <w:t>“</w:t>
      </w:r>
      <w:r w:rsidR="00515CF5" w:rsidRPr="00515CF5">
        <w:rPr>
          <w:rFonts w:ascii="Book Antiqua" w:hAnsi="Book Antiqua"/>
          <w:i/>
          <w:iCs/>
          <w:lang w:val="es-ES"/>
        </w:rPr>
        <w:t>Guía Integral para la Provisión de Apoyos Conductuales a Estudiantes con Discapacidad</w:t>
      </w:r>
      <w:r w:rsidR="00A25B7B">
        <w:rPr>
          <w:rFonts w:ascii="Book Antiqua" w:hAnsi="Book Antiqua"/>
          <w:i/>
          <w:iCs/>
          <w:lang w:val="es-ES"/>
        </w:rPr>
        <w:t>”</w:t>
      </w:r>
      <w:r w:rsidR="00515CF5" w:rsidRPr="00515CF5">
        <w:rPr>
          <w:rFonts w:ascii="Book Antiqua" w:hAnsi="Book Antiqua"/>
          <w:lang w:val="es-ES"/>
        </w:rPr>
        <w:t xml:space="preserve"> (enero de 2025), campañas educativas de concienciación, y la implantación en colaboración con la </w:t>
      </w:r>
      <w:r w:rsidR="00A25B7B">
        <w:rPr>
          <w:rFonts w:ascii="Book Antiqua" w:hAnsi="Book Antiqua"/>
          <w:lang w:val="es-ES"/>
        </w:rPr>
        <w:t>Universidad de Puerto Rico</w:t>
      </w:r>
      <w:r w:rsidR="00515CF5" w:rsidRPr="00515CF5">
        <w:rPr>
          <w:rFonts w:ascii="Book Antiqua" w:hAnsi="Book Antiqua"/>
          <w:lang w:val="es-ES"/>
        </w:rPr>
        <w:t xml:space="preserve"> de un programa de certificación docente en autismo de 18 créditos, estructurado por cohortes y con más de 500 docentes impactados al cierre de 2025. </w:t>
      </w:r>
      <w:r w:rsidR="00594EAF" w:rsidRPr="00515CF5">
        <w:rPr>
          <w:rFonts w:ascii="Book Antiqua" w:hAnsi="Book Antiqua"/>
          <w:lang w:val="es-ES"/>
        </w:rPr>
        <w:t>Asimismo,</w:t>
      </w:r>
      <w:r w:rsidR="00A25B7B">
        <w:rPr>
          <w:rFonts w:ascii="Book Antiqua" w:hAnsi="Book Antiqua"/>
          <w:lang w:val="es-ES"/>
        </w:rPr>
        <w:t xml:space="preserve"> menciona que </w:t>
      </w:r>
      <w:r w:rsidR="00515CF5" w:rsidRPr="00515CF5">
        <w:rPr>
          <w:rFonts w:ascii="Book Antiqua" w:hAnsi="Book Antiqua"/>
          <w:lang w:val="es-ES"/>
        </w:rPr>
        <w:t>ha</w:t>
      </w:r>
      <w:r w:rsidR="00A25B7B">
        <w:rPr>
          <w:rFonts w:ascii="Book Antiqua" w:hAnsi="Book Antiqua"/>
          <w:lang w:val="es-ES"/>
        </w:rPr>
        <w:t>n</w:t>
      </w:r>
      <w:r w:rsidR="00515CF5" w:rsidRPr="00515CF5">
        <w:rPr>
          <w:rFonts w:ascii="Book Antiqua" w:hAnsi="Book Antiqua"/>
          <w:lang w:val="es-ES"/>
        </w:rPr>
        <w:t xml:space="preserve"> ofrecido cursos especializados, certificaciones RBT, talleres, simposios y adiestramientos dirigidos a fortalecer la intervención conductual y pedagógica.</w:t>
      </w:r>
    </w:p>
    <w:p w14:paraId="346EFA09" w14:textId="60C40604" w:rsidR="00EB7BAB" w:rsidRPr="00A25B7B" w:rsidRDefault="00A25B7B" w:rsidP="00A25B7B">
      <w:pPr>
        <w:spacing w:before="100" w:beforeAutospacing="1" w:after="100" w:afterAutospacing="1"/>
        <w:ind w:firstLine="720"/>
        <w:jc w:val="both"/>
        <w:rPr>
          <w:rFonts w:ascii="Book Antiqua" w:hAnsi="Book Antiqua"/>
          <w:szCs w:val="24"/>
          <w:lang w:val="es-ES"/>
        </w:rPr>
      </w:pPr>
      <w:r>
        <w:rPr>
          <w:rFonts w:ascii="Book Antiqua" w:hAnsi="Book Antiqua"/>
          <w:szCs w:val="24"/>
          <w:lang w:val="es-ES"/>
        </w:rPr>
        <w:t>Sin embargo, e</w:t>
      </w:r>
      <w:r w:rsidR="00515CF5" w:rsidRPr="00515CF5">
        <w:rPr>
          <w:rFonts w:ascii="Book Antiqua" w:hAnsi="Book Antiqua"/>
          <w:szCs w:val="24"/>
          <w:lang w:val="es-ES"/>
        </w:rPr>
        <w:t>l DEPR advierte</w:t>
      </w:r>
      <w:r>
        <w:rPr>
          <w:rFonts w:ascii="Book Antiqua" w:hAnsi="Book Antiqua"/>
          <w:szCs w:val="24"/>
          <w:lang w:val="es-ES"/>
        </w:rPr>
        <w:t xml:space="preserve"> </w:t>
      </w:r>
      <w:r w:rsidR="00515CF5" w:rsidRPr="00515CF5">
        <w:rPr>
          <w:rFonts w:ascii="Book Antiqua" w:hAnsi="Book Antiqua"/>
          <w:szCs w:val="24"/>
          <w:lang w:val="es-ES"/>
        </w:rPr>
        <w:t xml:space="preserve">que el Reglamento de Certificación del Personal Docente no contempla una certificación con las características específicas propuestas en la medida, por lo que su implantación requeriría enmiendas reglamentarias, desarrollo curricular y ajustes administrativos. Además, señala que la imposición de términos </w:t>
      </w:r>
      <w:r w:rsidR="00515CF5" w:rsidRPr="00515CF5">
        <w:rPr>
          <w:rFonts w:ascii="Book Antiqua" w:hAnsi="Book Antiqua"/>
          <w:szCs w:val="24"/>
          <w:lang w:val="es-ES"/>
        </w:rPr>
        <w:lastRenderedPageBreak/>
        <w:t>rígidos o la limitación a una sola institución académica podría afectar la flexibilidad operacional y la escalabilidad de los programas de capacitación. En consecuencia, aunque reconoce la legitimidad del propósito legislativo, el D</w:t>
      </w:r>
      <w:r>
        <w:rPr>
          <w:rFonts w:ascii="Book Antiqua" w:hAnsi="Book Antiqua"/>
          <w:szCs w:val="24"/>
          <w:lang w:val="es-ES"/>
        </w:rPr>
        <w:t>EPR</w:t>
      </w:r>
      <w:r w:rsidR="00515CF5" w:rsidRPr="00515CF5">
        <w:rPr>
          <w:rFonts w:ascii="Book Antiqua" w:hAnsi="Book Antiqua"/>
          <w:szCs w:val="24"/>
          <w:lang w:val="es-ES"/>
        </w:rPr>
        <w:t xml:space="preserve"> entiende que la medida podría resultar reiterativa y recomienda que cualquier acción legislativa: (1) integre las iniciativas ya en curso, (2) permita modelos de capacitación flexibles, (3) evite mandatos operacionales inflexibles y (4) contemple los recursos presupuestarios necesarios. </w:t>
      </w:r>
    </w:p>
    <w:p w14:paraId="00BBB9CB" w14:textId="0ED67ED7" w:rsidR="00554759" w:rsidRDefault="00554759" w:rsidP="00BA57D0">
      <w:pPr>
        <w:spacing w:before="100" w:beforeAutospacing="1" w:after="100" w:afterAutospacing="1"/>
        <w:jc w:val="center"/>
        <w:rPr>
          <w:rFonts w:ascii="Book Antiqua" w:hAnsi="Book Antiqua"/>
          <w:b/>
          <w:bCs/>
          <w:szCs w:val="24"/>
          <w:lang w:val="es-PR"/>
        </w:rPr>
      </w:pPr>
      <w:r w:rsidRPr="00554759">
        <w:rPr>
          <w:rFonts w:ascii="Book Antiqua" w:hAnsi="Book Antiqua"/>
          <w:b/>
          <w:bCs/>
          <w:szCs w:val="24"/>
          <w:lang w:val="es-PR"/>
        </w:rPr>
        <w:t>UNIVERSIDAD DE PUERTO RICO</w:t>
      </w:r>
    </w:p>
    <w:p w14:paraId="20D69110" w14:textId="027F81B3" w:rsidR="00252A0E" w:rsidRPr="00252A0E" w:rsidRDefault="00EB7BAB" w:rsidP="00252A0E">
      <w:pPr>
        <w:spacing w:before="100" w:beforeAutospacing="1" w:after="100" w:afterAutospacing="1"/>
        <w:ind w:firstLine="720"/>
        <w:jc w:val="both"/>
        <w:rPr>
          <w:rFonts w:ascii="Book Antiqua" w:hAnsi="Book Antiqua"/>
          <w:lang w:val="es-ES"/>
        </w:rPr>
      </w:pPr>
      <w:r>
        <w:rPr>
          <w:rFonts w:ascii="Book Antiqua" w:hAnsi="Book Antiqua"/>
          <w:szCs w:val="24"/>
          <w:lang w:val="es-PR"/>
        </w:rPr>
        <w:t>La Universidad de Puerto Rico (en adelante, UPR</w:t>
      </w:r>
      <w:r w:rsidR="00252A0E">
        <w:rPr>
          <w:rFonts w:ascii="Book Antiqua" w:hAnsi="Book Antiqua"/>
          <w:szCs w:val="24"/>
          <w:lang w:val="es-PR"/>
        </w:rPr>
        <w:t xml:space="preserve"> o Universidad</w:t>
      </w:r>
      <w:r>
        <w:rPr>
          <w:rFonts w:ascii="Book Antiqua" w:hAnsi="Book Antiqua"/>
          <w:szCs w:val="24"/>
          <w:lang w:val="es-PR"/>
        </w:rPr>
        <w:t xml:space="preserve">), por conducto de su </w:t>
      </w:r>
      <w:proofErr w:type="gramStart"/>
      <w:r>
        <w:rPr>
          <w:rFonts w:ascii="Book Antiqua" w:hAnsi="Book Antiqua"/>
          <w:szCs w:val="24"/>
          <w:lang w:val="es-PR"/>
        </w:rPr>
        <w:t>Presidenta</w:t>
      </w:r>
      <w:proofErr w:type="gramEnd"/>
      <w:r>
        <w:rPr>
          <w:rFonts w:ascii="Book Antiqua" w:hAnsi="Book Antiqua"/>
          <w:szCs w:val="24"/>
          <w:lang w:val="es-PR"/>
        </w:rPr>
        <w:t xml:space="preserve">, Dra. </w:t>
      </w:r>
      <w:proofErr w:type="spellStart"/>
      <w:r>
        <w:rPr>
          <w:rFonts w:ascii="Book Antiqua" w:hAnsi="Book Antiqua"/>
          <w:szCs w:val="24"/>
          <w:lang w:val="es-PR"/>
        </w:rPr>
        <w:t>Zayira</w:t>
      </w:r>
      <w:proofErr w:type="spellEnd"/>
      <w:r>
        <w:rPr>
          <w:rFonts w:ascii="Book Antiqua" w:hAnsi="Book Antiqua"/>
          <w:szCs w:val="24"/>
          <w:lang w:val="es-PR"/>
        </w:rPr>
        <w:t xml:space="preserve"> Jordán Conde, </w:t>
      </w:r>
      <w:r w:rsidR="00252A0E" w:rsidRPr="00252A0E">
        <w:rPr>
          <w:rFonts w:ascii="Book Antiqua" w:hAnsi="Book Antiqua"/>
          <w:lang w:val="es-ES"/>
        </w:rPr>
        <w:t xml:space="preserve">reconoce la importancia y pertinencia de la </w:t>
      </w:r>
      <w:r w:rsidR="00252A0E">
        <w:rPr>
          <w:rFonts w:ascii="Book Antiqua" w:hAnsi="Book Antiqua"/>
          <w:lang w:val="es-ES"/>
        </w:rPr>
        <w:t>medida</w:t>
      </w:r>
      <w:r w:rsidR="00252A0E" w:rsidRPr="00252A0E">
        <w:rPr>
          <w:rFonts w:ascii="Book Antiqua" w:hAnsi="Book Antiqua"/>
          <w:lang w:val="es-ES"/>
        </w:rPr>
        <w:t xml:space="preserve"> destacando la necesidad apremiante de fortalecer la capacitación del personal docente de Educación Especial que atiende a estudiantes con diagnóstico de TEA, particularmente ante el aumento significativo de esta población en el sistema público de enseñanza. La institución afirma contar con la capacidad académica, técnica y operativa para colaborar con el </w:t>
      </w:r>
      <w:r w:rsidR="00252A0E">
        <w:rPr>
          <w:rFonts w:ascii="Book Antiqua" w:hAnsi="Book Antiqua"/>
          <w:lang w:val="es-ES"/>
        </w:rPr>
        <w:t>DEPR</w:t>
      </w:r>
      <w:r w:rsidR="00252A0E" w:rsidRPr="00252A0E">
        <w:rPr>
          <w:rFonts w:ascii="Book Antiqua" w:hAnsi="Book Antiqua"/>
          <w:lang w:val="es-ES"/>
        </w:rPr>
        <w:t xml:space="preserve"> en el diseño de un programa de certificaciones profesionales, incluyendo la definición de competencias, módulos formativos, metodologías de evaluación y la administración de iniciativas de capacitación a gran escala.</w:t>
      </w:r>
    </w:p>
    <w:p w14:paraId="6287CB3B" w14:textId="7A83CF3C" w:rsidR="00252A0E" w:rsidRPr="00252A0E" w:rsidRDefault="00252A0E" w:rsidP="00252A0E">
      <w:pPr>
        <w:spacing w:before="100" w:beforeAutospacing="1" w:after="100" w:afterAutospacing="1"/>
        <w:ind w:firstLine="720"/>
        <w:jc w:val="both"/>
        <w:rPr>
          <w:rFonts w:ascii="Book Antiqua" w:hAnsi="Book Antiqua"/>
          <w:szCs w:val="24"/>
          <w:lang w:val="es-ES"/>
        </w:rPr>
      </w:pPr>
      <w:r w:rsidRPr="00252A0E">
        <w:rPr>
          <w:rFonts w:ascii="Book Antiqua" w:hAnsi="Book Antiqua"/>
          <w:szCs w:val="24"/>
          <w:lang w:val="es-ES"/>
        </w:rPr>
        <w:t xml:space="preserve">No obstante, la UPR subraya que la implantación de un programa obligatorio para todo el personal docente requiere una estructura operativa robusta, que incluya infraestructura tecnológica escalable, personal académico especializado, mecanismos de evaluación y recursos administrativos adecuados. Advierte que la Universidad no posee la capacidad fiscal para asumir estos costos con su presupuesto ordinario, por lo que resulta indispensable una asignación presupuestaria específica y recurrente por parte del </w:t>
      </w:r>
      <w:r>
        <w:rPr>
          <w:rFonts w:ascii="Book Antiqua" w:hAnsi="Book Antiqua"/>
          <w:szCs w:val="24"/>
          <w:lang w:val="es-ES"/>
        </w:rPr>
        <w:t>DEPR</w:t>
      </w:r>
      <w:r w:rsidRPr="00252A0E">
        <w:rPr>
          <w:rFonts w:ascii="Book Antiqua" w:hAnsi="Book Antiqua"/>
          <w:szCs w:val="24"/>
          <w:lang w:val="es-ES"/>
        </w:rPr>
        <w:t>. Asimismo, recomienda que la implementación del programa se formalice mediante un acuerdo colaborativo entre ambas entidades, que delimite responsabilidades, recursos, métricas de cumplimiento y mecanismos de rendición de cuentas. La UPR también señala que el término de sesenta días dispuesto en la medida para presentar un plan de implementación es insuficiente, sugiriendo un mínimo de ciento veinte días para cumplir adecuadamente con los requisitos operacionales y fiscales. La institución reitera su disposición a colaborar con el DEPR, sujeto al establecimiento de acuerdos formales y a la asignación de los recursos necesarios</w:t>
      </w:r>
      <w:r>
        <w:rPr>
          <w:rFonts w:ascii="Book Antiqua" w:hAnsi="Book Antiqua"/>
          <w:szCs w:val="24"/>
          <w:lang w:val="es-ES"/>
        </w:rPr>
        <w:t>.</w:t>
      </w:r>
    </w:p>
    <w:p w14:paraId="2863B733" w14:textId="0E8C8E06" w:rsidR="00554759" w:rsidRDefault="00554759" w:rsidP="00252A0E">
      <w:pPr>
        <w:spacing w:before="100" w:beforeAutospacing="1" w:after="100" w:afterAutospacing="1"/>
        <w:ind w:firstLine="720"/>
        <w:jc w:val="center"/>
        <w:rPr>
          <w:rFonts w:ascii="Book Antiqua" w:hAnsi="Book Antiqua"/>
          <w:b/>
          <w:bCs/>
          <w:szCs w:val="24"/>
          <w:lang w:val="es-PR"/>
        </w:rPr>
      </w:pPr>
      <w:r w:rsidRPr="00554759">
        <w:rPr>
          <w:rFonts w:ascii="Book Antiqua" w:hAnsi="Book Antiqua"/>
          <w:b/>
          <w:bCs/>
          <w:szCs w:val="24"/>
          <w:lang w:val="es-PR"/>
        </w:rPr>
        <w:t>ALIANZA DE AUTISMO DE PUERTO RICO</w:t>
      </w:r>
    </w:p>
    <w:p w14:paraId="1F04BC14" w14:textId="3275896B" w:rsidR="00252A0E" w:rsidRPr="00252A0E" w:rsidRDefault="00EB7BAB" w:rsidP="00252A0E">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 xml:space="preserve">La Organización Alianza de Autismo de Puerto Rico (en adelante, Organización o Alianza), por conducto de su </w:t>
      </w:r>
      <w:proofErr w:type="gramStart"/>
      <w:r>
        <w:rPr>
          <w:rFonts w:ascii="Book Antiqua" w:hAnsi="Book Antiqua"/>
          <w:szCs w:val="24"/>
          <w:lang w:val="es-PR"/>
        </w:rPr>
        <w:t>Directora Ejecutiva</w:t>
      </w:r>
      <w:proofErr w:type="gramEnd"/>
      <w:r>
        <w:rPr>
          <w:rFonts w:ascii="Book Antiqua" w:hAnsi="Book Antiqua"/>
          <w:szCs w:val="24"/>
          <w:lang w:val="es-PR"/>
        </w:rPr>
        <w:t>, Joyce M. Davila y el Coordinador de Asuntos Legales, José Gil Colon,</w:t>
      </w:r>
      <w:r w:rsidR="00252A0E">
        <w:rPr>
          <w:rFonts w:ascii="Book Antiqua" w:hAnsi="Book Antiqua"/>
          <w:szCs w:val="24"/>
          <w:lang w:val="es-ES"/>
        </w:rPr>
        <w:t xml:space="preserve"> </w:t>
      </w:r>
      <w:r w:rsidR="00252A0E" w:rsidRPr="00252A0E">
        <w:rPr>
          <w:rFonts w:ascii="Book Antiqua" w:hAnsi="Book Antiqua"/>
          <w:szCs w:val="24"/>
          <w:lang w:val="es-ES"/>
        </w:rPr>
        <w:t>expresa</w:t>
      </w:r>
      <w:r w:rsidR="00252A0E">
        <w:rPr>
          <w:rFonts w:ascii="Book Antiqua" w:hAnsi="Book Antiqua"/>
          <w:szCs w:val="24"/>
          <w:lang w:val="es-ES"/>
        </w:rPr>
        <w:t>ron</w:t>
      </w:r>
      <w:r w:rsidR="00252A0E" w:rsidRPr="00252A0E">
        <w:rPr>
          <w:rFonts w:ascii="Book Antiqua" w:hAnsi="Book Antiqua"/>
          <w:szCs w:val="24"/>
          <w:lang w:val="es-ES"/>
        </w:rPr>
        <w:t xml:space="preserve"> su apoyo al propósito de la R. C. de la C. 132 y subraya la urgencia de atender la creciente prevalencia del autismo en la Isla, destacando que “el autismo impacta el 5% de la niñez temprana en P.R.” y que la matrícula bajo esta categoría “aumentó 4.87 veces en 13 años”. La organización sostiene que, pese a múltiples mandatos legales desde 2003</w:t>
      </w:r>
      <w:r w:rsidR="00252A0E">
        <w:rPr>
          <w:rFonts w:ascii="Book Antiqua" w:hAnsi="Book Antiqua"/>
          <w:szCs w:val="24"/>
          <w:lang w:val="es-ES"/>
        </w:rPr>
        <w:t xml:space="preserve">, </w:t>
      </w:r>
      <w:r w:rsidR="00252A0E" w:rsidRPr="00252A0E">
        <w:rPr>
          <w:rFonts w:ascii="Book Antiqua" w:hAnsi="Book Antiqua"/>
          <w:szCs w:val="24"/>
          <w:lang w:val="es-ES"/>
        </w:rPr>
        <w:t>incluyendo la Ley 318, la Ley 220 (BIDA) y la Ley 163-2024</w:t>
      </w:r>
      <w:r w:rsidR="00594EAF">
        <w:rPr>
          <w:rFonts w:ascii="Book Antiqua" w:hAnsi="Book Antiqua"/>
          <w:szCs w:val="24"/>
          <w:lang w:val="es-ES"/>
        </w:rPr>
        <w:t>,</w:t>
      </w:r>
      <w:r w:rsidR="00252A0E" w:rsidRPr="00252A0E">
        <w:rPr>
          <w:rFonts w:ascii="Book Antiqua" w:hAnsi="Book Antiqua"/>
          <w:szCs w:val="24"/>
          <w:lang w:val="es-ES"/>
        </w:rPr>
        <w:t xml:space="preserve"> el </w:t>
      </w:r>
      <w:r w:rsidR="00594EAF">
        <w:rPr>
          <w:rFonts w:ascii="Book Antiqua" w:hAnsi="Book Antiqua"/>
          <w:szCs w:val="24"/>
          <w:lang w:val="es-ES"/>
        </w:rPr>
        <w:t>DEPR</w:t>
      </w:r>
      <w:r w:rsidR="00252A0E" w:rsidRPr="00252A0E">
        <w:rPr>
          <w:rFonts w:ascii="Book Antiqua" w:hAnsi="Book Antiqua"/>
          <w:szCs w:val="24"/>
          <w:lang w:val="es-ES"/>
        </w:rPr>
        <w:t xml:space="preserve"> no ha cumplido con su deber ministerial de proveer maestros certificados en autismo, currículos especializados, salones sensoriales y </w:t>
      </w:r>
      <w:r w:rsidR="00252A0E" w:rsidRPr="00252A0E">
        <w:rPr>
          <w:rFonts w:ascii="Book Antiqua" w:hAnsi="Book Antiqua"/>
          <w:szCs w:val="24"/>
          <w:lang w:val="es-ES"/>
        </w:rPr>
        <w:lastRenderedPageBreak/>
        <w:t xml:space="preserve">servicios adecuados para esta población. Señalan que la falta de personal cualificado ha resultado en una “escolarización baldía”, donde los estudiantes no reciben intervenciones apropiadas a su </w:t>
      </w:r>
      <w:r w:rsidR="00594EAF" w:rsidRPr="00252A0E">
        <w:rPr>
          <w:rFonts w:ascii="Book Antiqua" w:hAnsi="Book Antiqua"/>
          <w:szCs w:val="24"/>
          <w:lang w:val="es-ES"/>
        </w:rPr>
        <w:t>neurotipo.</w:t>
      </w:r>
    </w:p>
    <w:p w14:paraId="13B00184" w14:textId="19482CDA" w:rsidR="00252A0E" w:rsidRPr="00252A0E" w:rsidRDefault="00252A0E" w:rsidP="00252A0E">
      <w:pPr>
        <w:spacing w:before="100" w:beforeAutospacing="1" w:after="100" w:afterAutospacing="1"/>
        <w:ind w:firstLine="720"/>
        <w:jc w:val="both"/>
        <w:rPr>
          <w:rFonts w:ascii="Book Antiqua" w:hAnsi="Book Antiqua"/>
          <w:szCs w:val="24"/>
          <w:lang w:val="es-ES"/>
        </w:rPr>
      </w:pPr>
      <w:r w:rsidRPr="00252A0E">
        <w:rPr>
          <w:rFonts w:ascii="Book Antiqua" w:hAnsi="Book Antiqua"/>
          <w:szCs w:val="24"/>
          <w:lang w:val="es-ES"/>
        </w:rPr>
        <w:t xml:space="preserve">La Alianza enfatiza que </w:t>
      </w:r>
      <w:r w:rsidR="00594EAF">
        <w:rPr>
          <w:rFonts w:ascii="Book Antiqua" w:hAnsi="Book Antiqua"/>
          <w:szCs w:val="24"/>
          <w:lang w:val="es-ES"/>
        </w:rPr>
        <w:t>“</w:t>
      </w:r>
      <w:r w:rsidRPr="00252A0E">
        <w:rPr>
          <w:rFonts w:ascii="Book Antiqua" w:hAnsi="Book Antiqua"/>
          <w:szCs w:val="24"/>
          <w:lang w:val="es-ES"/>
        </w:rPr>
        <w:t>la certificación técnica del personal docente no es opcional, sino un requisito indispensable para garantizar una Educación Pública, Adecuada y Gratuita (FAPE), conforme a la jurisprudencia federal (</w:t>
      </w:r>
      <w:r w:rsidRPr="00252A0E">
        <w:rPr>
          <w:rFonts w:ascii="Book Antiqua" w:hAnsi="Book Antiqua"/>
          <w:i/>
          <w:iCs/>
          <w:szCs w:val="24"/>
          <w:lang w:val="es-ES"/>
        </w:rPr>
        <w:t>Endrew F.</w:t>
      </w:r>
      <w:r w:rsidRPr="00252A0E">
        <w:rPr>
          <w:rFonts w:ascii="Book Antiqua" w:hAnsi="Book Antiqua"/>
          <w:szCs w:val="24"/>
          <w:lang w:val="es-ES"/>
        </w:rPr>
        <w:t>), la Ley IDEA, la Ley 51 y la Ley 163</w:t>
      </w:r>
      <w:r w:rsidR="00594EAF">
        <w:rPr>
          <w:rFonts w:ascii="Book Antiqua" w:hAnsi="Book Antiqua"/>
          <w:szCs w:val="24"/>
          <w:lang w:val="es-ES"/>
        </w:rPr>
        <w:t>”</w:t>
      </w:r>
      <w:r w:rsidRPr="00252A0E">
        <w:rPr>
          <w:rFonts w:ascii="Book Antiqua" w:hAnsi="Book Antiqua"/>
          <w:szCs w:val="24"/>
          <w:lang w:val="es-ES"/>
        </w:rPr>
        <w:t>. Argumentan que la práctica pedagógica debe trascender el conocimiento general y responder a la complejidad del perfil del estudiante con autismo, incluyendo la identificación de disfunciones sensoriales, la aplicación de metodologías basadas en evidencia y la creación de entornos educativos estructurados. Asimismo, advierten que cualquier política pública sobre manejo conductual debe armonizarse con los protocolos y disposiciones de la Ley 163, particularmente en materia de intervención temprana, avalúo funcional y competencias profesionales.</w:t>
      </w:r>
    </w:p>
    <w:p w14:paraId="5FC7D500" w14:textId="0021E658" w:rsidR="00252A0E" w:rsidRPr="00594EAF" w:rsidRDefault="00252A0E" w:rsidP="00594EAF">
      <w:pPr>
        <w:spacing w:before="100" w:beforeAutospacing="1" w:after="100" w:afterAutospacing="1"/>
        <w:ind w:firstLine="720"/>
        <w:jc w:val="both"/>
        <w:rPr>
          <w:rFonts w:ascii="Book Antiqua" w:hAnsi="Book Antiqua"/>
          <w:szCs w:val="24"/>
          <w:lang w:val="es-ES"/>
        </w:rPr>
      </w:pPr>
      <w:r w:rsidRPr="00252A0E">
        <w:rPr>
          <w:rFonts w:ascii="Book Antiqua" w:hAnsi="Book Antiqua"/>
          <w:szCs w:val="24"/>
          <w:lang w:val="es-ES"/>
        </w:rPr>
        <w:t>La organización concluye que la certificación obligatoria del personal docente y de apoyo es un imperativo legal y moral, y una inversión estratégica para el país, dado el crecimiento exponencial de la población estudiantil con autismo. Reitera que el Estado tiene un deber ministerial ineludible de garantizar servicios especializados, y que solo mediante la formación técnica adecuada se podrá asegurar el desarrollo pleno de los estudiantes con TEA</w:t>
      </w:r>
    </w:p>
    <w:p w14:paraId="3E3797DD" w14:textId="7A216E01" w:rsidR="00EB7BAB" w:rsidRDefault="00554759" w:rsidP="00EB7BAB">
      <w:pPr>
        <w:spacing w:before="100" w:beforeAutospacing="1" w:after="100" w:afterAutospacing="1"/>
        <w:jc w:val="center"/>
        <w:rPr>
          <w:rFonts w:ascii="Book Antiqua" w:hAnsi="Book Antiqua"/>
          <w:b/>
          <w:bCs/>
          <w:szCs w:val="24"/>
          <w:lang w:val="es-PR"/>
        </w:rPr>
      </w:pPr>
      <w:r w:rsidRPr="00554759">
        <w:rPr>
          <w:rFonts w:ascii="Book Antiqua" w:hAnsi="Book Antiqua"/>
          <w:b/>
          <w:bCs/>
          <w:szCs w:val="24"/>
          <w:lang w:val="es-PR"/>
        </w:rPr>
        <w:t>DRA. CARMEN Y. TORRES CINTRON</w:t>
      </w:r>
    </w:p>
    <w:p w14:paraId="4E3656B6" w14:textId="2A900EA6" w:rsidR="00594EAF" w:rsidRPr="005956FA" w:rsidRDefault="00EB7BAB" w:rsidP="00594EAF">
      <w:pPr>
        <w:spacing w:before="100" w:beforeAutospacing="1" w:after="100" w:afterAutospacing="1"/>
        <w:ind w:firstLine="720"/>
        <w:jc w:val="both"/>
        <w:rPr>
          <w:rFonts w:ascii="Book Antiqua" w:hAnsi="Book Antiqua"/>
          <w:lang w:val="es-ES"/>
        </w:rPr>
      </w:pPr>
      <w:r w:rsidRPr="005956FA">
        <w:rPr>
          <w:rFonts w:ascii="Book Antiqua" w:hAnsi="Book Antiqua"/>
          <w:szCs w:val="24"/>
          <w:lang w:val="es-ES"/>
        </w:rPr>
        <w:t xml:space="preserve">La Dra. </w:t>
      </w:r>
      <w:r w:rsidRPr="00EB7BAB">
        <w:rPr>
          <w:rFonts w:ascii="Book Antiqua" w:hAnsi="Book Antiqua"/>
          <w:szCs w:val="24"/>
          <w:lang w:val="es-ES"/>
        </w:rPr>
        <w:t>Carmen Y. Torres Cintron</w:t>
      </w:r>
      <w:r>
        <w:rPr>
          <w:rFonts w:ascii="Book Antiqua" w:hAnsi="Book Antiqua"/>
          <w:szCs w:val="24"/>
          <w:lang w:val="es-ES"/>
        </w:rPr>
        <w:t xml:space="preserve">, Psicóloga Clínica y Estudiante de Psicología Forense, </w:t>
      </w:r>
      <w:r w:rsidR="00594EAF" w:rsidRPr="005956FA">
        <w:rPr>
          <w:rFonts w:ascii="Book Antiqua" w:hAnsi="Book Antiqua"/>
          <w:lang w:val="es-ES"/>
        </w:rPr>
        <w:t xml:space="preserve">expresa su respaldo a la R. C. de la C. 132, destacando que el </w:t>
      </w:r>
      <w:r w:rsidR="005956FA">
        <w:rPr>
          <w:rFonts w:ascii="Book Antiqua" w:hAnsi="Book Antiqua"/>
          <w:lang w:val="es-ES"/>
        </w:rPr>
        <w:t>TEA</w:t>
      </w:r>
      <w:r w:rsidR="00594EAF" w:rsidRPr="005956FA">
        <w:rPr>
          <w:rFonts w:ascii="Book Antiqua" w:hAnsi="Book Antiqua"/>
          <w:lang w:val="es-ES"/>
        </w:rPr>
        <w:t xml:space="preserve"> constituye una condición del neurodesarrollo que requiere “intervenciones educativas especializadas, estructuradas y basadas en evidencia</w:t>
      </w:r>
      <w:proofErr w:type="gramStart"/>
      <w:r w:rsidR="00594EAF" w:rsidRPr="005956FA">
        <w:rPr>
          <w:rFonts w:ascii="Book Antiqua" w:hAnsi="Book Antiqua"/>
          <w:lang w:val="es-ES"/>
        </w:rPr>
        <w:t>” .</w:t>
      </w:r>
      <w:proofErr w:type="gramEnd"/>
      <w:r w:rsidR="00594EAF" w:rsidRPr="005956FA">
        <w:rPr>
          <w:rFonts w:ascii="Book Antiqua" w:hAnsi="Book Antiqua"/>
          <w:lang w:val="es-ES"/>
        </w:rPr>
        <w:t xml:space="preserve"> Señala que, en la práctica clínica, muchos docentes enfrentan dificultades significativas en el manejo de conductas desafiantes, la adaptación curricular y la implementación de estrategias individualizadas, lo que se agrava por la falta de capacitación especializada suficiente. Esta carencia impacta directamente el aprovechamiento académico, la inclusión efectiva y el bienestar emocional de los estudiantes con autismo.</w:t>
      </w:r>
    </w:p>
    <w:p w14:paraId="15A9732A" w14:textId="4921899F" w:rsidR="00594EAF" w:rsidRPr="005956FA" w:rsidRDefault="00594EAF" w:rsidP="00594EAF">
      <w:pPr>
        <w:spacing w:before="100" w:beforeAutospacing="1" w:after="100" w:afterAutospacing="1"/>
        <w:ind w:firstLine="720"/>
        <w:jc w:val="both"/>
        <w:rPr>
          <w:rFonts w:ascii="Book Antiqua" w:hAnsi="Book Antiqua"/>
          <w:szCs w:val="24"/>
          <w:lang w:val="es-ES"/>
        </w:rPr>
      </w:pPr>
      <w:r w:rsidRPr="005956FA">
        <w:rPr>
          <w:rFonts w:ascii="Book Antiqua" w:hAnsi="Book Antiqua"/>
          <w:szCs w:val="24"/>
          <w:lang w:val="es-ES"/>
        </w:rPr>
        <w:t xml:space="preserve">La deponente enfatiza que la literatura científica demuestra consistentemente que la capacitación docente especializada “mejora significativamente el desempeño del maestro” y los resultados </w:t>
      </w:r>
      <w:r w:rsidR="005956FA" w:rsidRPr="005956FA">
        <w:rPr>
          <w:rFonts w:ascii="Book Antiqua" w:hAnsi="Book Antiqua"/>
          <w:szCs w:val="24"/>
          <w:lang w:val="es-ES"/>
        </w:rPr>
        <w:t>estudiantiles.</w:t>
      </w:r>
      <w:r w:rsidRPr="005956FA">
        <w:rPr>
          <w:rFonts w:ascii="Book Antiqua" w:hAnsi="Book Antiqua"/>
          <w:szCs w:val="24"/>
          <w:lang w:val="es-ES"/>
        </w:rPr>
        <w:t xml:space="preserve"> Destaca la efectividad de intervenciones basadas en evidencia, como ABA, TEACCH y modelos estructurados, cuando son implementadas por personal debidamente adiestrado. En este contexto, la Dra. Torres</w:t>
      </w:r>
      <w:r w:rsidRPr="005956FA">
        <w:rPr>
          <w:rFonts w:ascii="Book Antiqua" w:hAnsi="Book Antiqua"/>
          <w:szCs w:val="24"/>
          <w:lang w:val="es-ES"/>
        </w:rPr>
        <w:noBreakHyphen/>
        <w:t>Cintrón formula recomendaciones de política pública, entre ellas: establecer una certificación obligatoria para maestros de Educación Especial; requerir entre 40 y 60 horas iniciales de formación teórica y práctica supervisada; implantar educación continua compulsoria; crear sistemas de supervisión y acompañamiento en el salón de clases; medir resultados en conducta, logros académicos y clima escolar; y formalizar la colaboración con universidades para garantizar rigor científico y actualización constante.</w:t>
      </w:r>
    </w:p>
    <w:p w14:paraId="5ABB0409" w14:textId="1E0840C3" w:rsidR="00EB7BAB" w:rsidRPr="00EB7BAB" w:rsidRDefault="00594EAF" w:rsidP="005956FA">
      <w:pPr>
        <w:spacing w:before="100" w:beforeAutospacing="1" w:after="100" w:afterAutospacing="1"/>
        <w:ind w:firstLine="720"/>
        <w:jc w:val="both"/>
        <w:rPr>
          <w:rFonts w:ascii="Book Antiqua" w:hAnsi="Book Antiqua"/>
          <w:szCs w:val="24"/>
          <w:lang w:val="es-ES"/>
        </w:rPr>
      </w:pPr>
      <w:r w:rsidRPr="005956FA">
        <w:rPr>
          <w:rFonts w:ascii="Book Antiqua" w:hAnsi="Book Antiqua"/>
          <w:szCs w:val="24"/>
          <w:lang w:val="es-ES"/>
        </w:rPr>
        <w:lastRenderedPageBreak/>
        <w:t>La deponente concluye que invertir en la capacitación docente “no es un gasto – es una inversión directa en el futuro del país</w:t>
      </w:r>
      <w:r w:rsidR="005956FA" w:rsidRPr="005956FA">
        <w:rPr>
          <w:rFonts w:ascii="Book Antiqua" w:hAnsi="Book Antiqua"/>
          <w:szCs w:val="24"/>
          <w:lang w:val="es-ES"/>
        </w:rPr>
        <w:t>”,</w:t>
      </w:r>
      <w:r w:rsidRPr="005956FA">
        <w:rPr>
          <w:rFonts w:ascii="Book Antiqua" w:hAnsi="Book Antiqua"/>
          <w:szCs w:val="24"/>
          <w:lang w:val="es-ES"/>
        </w:rPr>
        <w:t xml:space="preserve"> afirmando que un maestro preparado reduce conductas problemáticas, mejora el aprendizaje y transforma la vida de los estudiantes. Por ello, exhorta a la Comisión a aprobar la medida e incorporar mecanismos que aseguren su implantación efectiva y sostenible.</w:t>
      </w:r>
    </w:p>
    <w:p w14:paraId="63B8B5B9" w14:textId="4268815D" w:rsidR="00554759" w:rsidRDefault="00554759" w:rsidP="00EB7BAB">
      <w:pPr>
        <w:spacing w:before="100" w:beforeAutospacing="1" w:after="100" w:afterAutospacing="1"/>
        <w:jc w:val="center"/>
        <w:rPr>
          <w:rFonts w:ascii="Book Antiqua" w:hAnsi="Book Antiqua"/>
          <w:b/>
          <w:bCs/>
          <w:szCs w:val="24"/>
          <w:lang w:val="es-PR"/>
        </w:rPr>
      </w:pPr>
      <w:r w:rsidRPr="00554759">
        <w:rPr>
          <w:rFonts w:ascii="Book Antiqua" w:hAnsi="Book Antiqua"/>
          <w:b/>
          <w:bCs/>
          <w:szCs w:val="24"/>
          <w:lang w:val="es-PR"/>
        </w:rPr>
        <w:t>DRA. MARIA I. RIOS DIAZ</w:t>
      </w:r>
    </w:p>
    <w:p w14:paraId="2DFE49CC" w14:textId="4D9E3CC9" w:rsidR="005956FA" w:rsidRPr="005956FA" w:rsidRDefault="00EB7BAB" w:rsidP="005956FA">
      <w:pPr>
        <w:spacing w:before="100" w:beforeAutospacing="1" w:after="100" w:afterAutospacing="1"/>
        <w:ind w:firstLine="720"/>
        <w:jc w:val="both"/>
        <w:rPr>
          <w:rFonts w:ascii="Book Antiqua" w:hAnsi="Book Antiqua"/>
          <w:lang w:val="es-ES"/>
        </w:rPr>
      </w:pPr>
      <w:r>
        <w:rPr>
          <w:rFonts w:ascii="Book Antiqua" w:hAnsi="Book Antiqua"/>
          <w:szCs w:val="24"/>
          <w:lang w:val="es-PR"/>
        </w:rPr>
        <w:t>La Dra. María I. Rios Diaz, Maestra de Educación Especial</w:t>
      </w:r>
      <w:r w:rsidR="005956FA">
        <w:rPr>
          <w:rFonts w:ascii="Book Antiqua" w:hAnsi="Book Antiqua"/>
          <w:szCs w:val="24"/>
          <w:lang w:val="es-PR"/>
        </w:rPr>
        <w:t xml:space="preserve"> del DEPR</w:t>
      </w:r>
      <w:r>
        <w:rPr>
          <w:rFonts w:ascii="Book Antiqua" w:hAnsi="Book Antiqua"/>
          <w:szCs w:val="24"/>
          <w:lang w:val="es-PR"/>
        </w:rPr>
        <w:t xml:space="preserve">, </w:t>
      </w:r>
      <w:r w:rsidR="005956FA" w:rsidRPr="005956FA">
        <w:rPr>
          <w:rFonts w:ascii="Book Antiqua" w:hAnsi="Book Antiqua"/>
          <w:lang w:val="es-ES"/>
        </w:rPr>
        <w:t xml:space="preserve">expresa su respaldo a la R. C. de la C. 132, destacando que la medida es pertinente y urgente ante los retos que presenta el TEA en las áreas de comunicación, interacción social y conducta dentro del entorno escolar. Señala que, aunque reconoce el compromiso del magisterio de Educación Especial, no es razonable esperar mejores resultados sin proveer herramientas actualizadas y especializadas al personal docente. Enfatiza que la certificación propuesta enfocada en manejo conductual, enseñanza diferenciada y metodologías especializadas, en colaboración con la </w:t>
      </w:r>
      <w:r w:rsidR="005956FA">
        <w:rPr>
          <w:rFonts w:ascii="Book Antiqua" w:hAnsi="Book Antiqua"/>
          <w:lang w:val="es-ES"/>
        </w:rPr>
        <w:t>UPR</w:t>
      </w:r>
      <w:r w:rsidR="005956FA" w:rsidRPr="005956FA">
        <w:rPr>
          <w:rFonts w:ascii="Book Antiqua" w:hAnsi="Book Antiqua"/>
          <w:lang w:val="es-ES"/>
        </w:rPr>
        <w:t xml:space="preserve"> constituye una vía efectiva para estandarizar destrezas y fortalecer la práctica educativa.</w:t>
      </w:r>
    </w:p>
    <w:p w14:paraId="270E7E19" w14:textId="4A8EBC9E" w:rsidR="00EB7BAB" w:rsidRPr="005956FA" w:rsidRDefault="005956FA" w:rsidP="005956FA">
      <w:pPr>
        <w:spacing w:before="100" w:beforeAutospacing="1" w:after="100" w:afterAutospacing="1"/>
        <w:ind w:firstLine="720"/>
        <w:jc w:val="both"/>
        <w:rPr>
          <w:rFonts w:ascii="Book Antiqua" w:hAnsi="Book Antiqua"/>
          <w:szCs w:val="24"/>
          <w:lang w:val="es-ES"/>
        </w:rPr>
      </w:pPr>
      <w:r w:rsidRPr="005956FA">
        <w:rPr>
          <w:rFonts w:ascii="Book Antiqua" w:hAnsi="Book Antiqua"/>
          <w:szCs w:val="24"/>
          <w:lang w:val="es-ES"/>
        </w:rPr>
        <w:t>La deponente recomienda que la certificación se sustente en evidencia científica, que se garantice accesibilidad mediante modalidades híbridas o virtuales y horarios flexibles, y que se establezcan indicadores claros para medir resultados y asegurar la continuidad del programa mediante educación continua. Afirma que, si se implementa con formalidad y seguimiento, la medida puede traducirse en mejores oportunidades de aprendizaje y participación para estudiantes con TEA, mayor preparación del personal docente y avances hacia una educación pública más inclusiva y equitativa. Concluye exhortando a la Comisión a aprobar la resolución y velar por una implantación responsable, accesible y sostenida en el tiempo.</w:t>
      </w:r>
    </w:p>
    <w:p w14:paraId="5ADFA50C" w14:textId="39F9BFD7" w:rsidR="00554759" w:rsidRDefault="00554759" w:rsidP="00554759">
      <w:pPr>
        <w:spacing w:before="100" w:beforeAutospacing="1" w:after="100" w:afterAutospacing="1"/>
        <w:jc w:val="center"/>
        <w:rPr>
          <w:rFonts w:ascii="Book Antiqua" w:hAnsi="Book Antiqua"/>
          <w:b/>
          <w:bCs/>
          <w:szCs w:val="24"/>
          <w:lang w:val="es-PR"/>
        </w:rPr>
      </w:pPr>
      <w:r w:rsidRPr="00554759">
        <w:rPr>
          <w:rFonts w:ascii="Book Antiqua" w:hAnsi="Book Antiqua"/>
          <w:b/>
          <w:bCs/>
          <w:szCs w:val="24"/>
          <w:lang w:val="es-PR"/>
        </w:rPr>
        <w:t>SRA. MARIA VE</w:t>
      </w:r>
      <w:r w:rsidR="00EB7BAB">
        <w:rPr>
          <w:rFonts w:ascii="Book Antiqua" w:hAnsi="Book Antiqua"/>
          <w:b/>
          <w:bCs/>
          <w:szCs w:val="24"/>
          <w:lang w:val="es-PR"/>
        </w:rPr>
        <w:t>R</w:t>
      </w:r>
      <w:r w:rsidRPr="00554759">
        <w:rPr>
          <w:rFonts w:ascii="Book Antiqua" w:hAnsi="Book Antiqua"/>
          <w:b/>
          <w:bCs/>
          <w:szCs w:val="24"/>
          <w:lang w:val="es-PR"/>
        </w:rPr>
        <w:t>A</w:t>
      </w:r>
    </w:p>
    <w:p w14:paraId="12606F56" w14:textId="2582FAC9" w:rsidR="005956FA" w:rsidRPr="005956FA" w:rsidRDefault="00EB7BAB" w:rsidP="005956FA">
      <w:pPr>
        <w:spacing w:before="100" w:beforeAutospacing="1" w:after="100" w:afterAutospacing="1"/>
        <w:ind w:firstLine="720"/>
        <w:jc w:val="both"/>
        <w:rPr>
          <w:rFonts w:ascii="Book Antiqua" w:hAnsi="Book Antiqua"/>
          <w:lang w:val="es-ES"/>
        </w:rPr>
      </w:pPr>
      <w:r>
        <w:rPr>
          <w:rFonts w:ascii="Book Antiqua" w:hAnsi="Book Antiqua"/>
          <w:szCs w:val="24"/>
          <w:lang w:val="es-PR"/>
        </w:rPr>
        <w:t>La Sra. María Vera</w:t>
      </w:r>
      <w:r w:rsidR="005956FA">
        <w:rPr>
          <w:rFonts w:ascii="Book Antiqua" w:hAnsi="Book Antiqua"/>
          <w:szCs w:val="24"/>
          <w:lang w:val="es-PR"/>
        </w:rPr>
        <w:t xml:space="preserve"> </w:t>
      </w:r>
      <w:r w:rsidR="005956FA" w:rsidRPr="005956FA">
        <w:rPr>
          <w:rFonts w:ascii="Book Antiqua" w:hAnsi="Book Antiqua"/>
          <w:lang w:val="es-ES"/>
        </w:rPr>
        <w:t>expresa su agradecimiento por la iniciativa legislativa contenida en la R. C. de la C. 132 y destaca, desde su experiencia como madre de un joven de 18 años con autismo nivel 3, las dificultades significativas que ha enfrentado en el proceso educativo de su hijo. Señala que una de las principales barreras ha sido la falta de personal docente debidamente capacitado en la condición, así como la ausencia de recursos adecuados en el salón de clases. Expone que, aun cuando su hijo participa del programa de Vida Independiente, el salón “no cuenta con los recursos necesarios para implementar adecuadamente el currículo”, lo que limita su desarrollo y aprendizaje.</w:t>
      </w:r>
    </w:p>
    <w:p w14:paraId="3642DA2D" w14:textId="6FC62B2F" w:rsidR="00EB7BAB" w:rsidRPr="005956FA" w:rsidRDefault="005956FA" w:rsidP="005956FA">
      <w:pPr>
        <w:spacing w:before="100" w:beforeAutospacing="1" w:after="100" w:afterAutospacing="1"/>
        <w:ind w:firstLine="720"/>
        <w:jc w:val="both"/>
        <w:rPr>
          <w:rFonts w:ascii="Book Antiqua" w:hAnsi="Book Antiqua"/>
          <w:szCs w:val="24"/>
          <w:lang w:val="es-ES"/>
        </w:rPr>
      </w:pPr>
      <w:r w:rsidRPr="005956FA">
        <w:rPr>
          <w:rFonts w:ascii="Book Antiqua" w:hAnsi="Book Antiqua"/>
          <w:szCs w:val="24"/>
          <w:lang w:val="es-ES"/>
        </w:rPr>
        <w:t xml:space="preserve">La deponente subraya que la capacitación docente debe ir acompañada de los recursos necesarios para que las estrategias aprendidas puedan aplicarse de manera efectiva. Reitera </w:t>
      </w:r>
      <w:r w:rsidR="00720EB2" w:rsidRPr="005956FA">
        <w:rPr>
          <w:rFonts w:ascii="Book Antiqua" w:hAnsi="Book Antiqua"/>
          <w:szCs w:val="24"/>
          <w:lang w:val="es-ES"/>
        </w:rPr>
        <w:t>que,</w:t>
      </w:r>
      <w:r w:rsidRPr="005956FA">
        <w:rPr>
          <w:rFonts w:ascii="Book Antiqua" w:hAnsi="Book Antiqua"/>
          <w:szCs w:val="24"/>
          <w:lang w:val="es-ES"/>
        </w:rPr>
        <w:t xml:space="preserve"> sin estas herramientas, los esfuerzos realizados no se traducen en beneficios reales para los estudiantes. Concluye agradeciendo la oportunidad de ser escuchada y expresando su esperanza de que esta iniciativa marque un nuevo comienzo </w:t>
      </w:r>
      <w:r w:rsidRPr="005956FA">
        <w:rPr>
          <w:rFonts w:ascii="Book Antiqua" w:hAnsi="Book Antiqua"/>
          <w:szCs w:val="24"/>
          <w:lang w:val="es-ES"/>
        </w:rPr>
        <w:lastRenderedPageBreak/>
        <w:t>para la educación de los niños y jóvenes con autismo, garantizando las oportunidades, el apoyo y la dignidad que merecen.</w:t>
      </w:r>
    </w:p>
    <w:p w14:paraId="08C63446" w14:textId="4AC311F2"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67EEF2B4"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FA1E05">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733FCA5C" w14:textId="77777777" w:rsidR="00760952" w:rsidRDefault="00760952" w:rsidP="00570E24">
      <w:pPr>
        <w:spacing w:before="100" w:beforeAutospacing="1" w:after="100" w:afterAutospacing="1"/>
        <w:ind w:firstLine="720"/>
        <w:jc w:val="both"/>
        <w:rPr>
          <w:rFonts w:ascii="Book Antiqua" w:hAnsi="Book Antiqua"/>
          <w:color w:val="000000" w:themeColor="text1"/>
          <w:lang w:val="es-PR"/>
        </w:rPr>
      </w:pPr>
      <w:r w:rsidRPr="00760952">
        <w:rPr>
          <w:rFonts w:ascii="Book Antiqua" w:hAnsi="Book Antiqua"/>
          <w:color w:val="000000" w:themeColor="text1"/>
          <w:lang w:val="es-PR"/>
        </w:rPr>
        <w:t xml:space="preserve">La Comisión de Educación ha llevado a cabo un análisis detallado de todas las comunicaciones recibidas y discutidas tanto en los memoriales sometidos como en la vista pública celebrada, lo que ha permitido evaluar de manera amplia y responsable los planteamientos presentados por las diversas entidades comparecientes. </w:t>
      </w:r>
    </w:p>
    <w:p w14:paraId="62A3BB29" w14:textId="5DE71AFE" w:rsidR="00720EB2" w:rsidRPr="00720EB2" w:rsidRDefault="00720EB2" w:rsidP="00A43AB5">
      <w:pPr>
        <w:spacing w:before="100" w:beforeAutospacing="1" w:after="100" w:afterAutospacing="1"/>
        <w:ind w:firstLine="720"/>
        <w:jc w:val="both"/>
        <w:rPr>
          <w:rFonts w:ascii="Book Antiqua" w:hAnsi="Book Antiqua"/>
          <w:color w:val="000000" w:themeColor="text1"/>
          <w:lang w:val="es-ES"/>
        </w:rPr>
      </w:pPr>
      <w:r w:rsidRPr="00E26A58">
        <w:rPr>
          <w:rFonts w:ascii="Book Antiqua" w:hAnsi="Book Antiqua"/>
          <w:color w:val="000000" w:themeColor="text1"/>
          <w:lang w:val="es-ES"/>
        </w:rPr>
        <w:t>Las ponencias presentadas coinciden en que la capacitación especializada no es un complemento, sino un requisito esencial para asegurar una educación pública de calidad, conforme a la política pública vigente y a los estándares legales aplicables. La evidencia sometida demuestra que la falta de preparación técnica limita el progreso académico, emocional y funcional de miles de estudiantes, y que la ausencia de recursos adecuados perpetúa inequidades que el sistema educativo no puede seguir reproduciendo. Por ello, esta Comisión afirma que la implantación de un programa de certificaciones profesionales, estructurado, accesible y sostenido en el tiempo, constituye una acción necesaria, urgente y plenamente justificada. Esta medida no solo fortalece la capacidad institucional del sistema educativo, sino que representa un compromiso real con la dignidad, el desarrollo y el futuro de los estudiantes con autismo.</w:t>
      </w:r>
    </w:p>
    <w:p w14:paraId="4E8FEE96" w14:textId="65421265" w:rsidR="00A03BDA" w:rsidRDefault="00933D4A" w:rsidP="00933D4A">
      <w:pPr>
        <w:spacing w:before="100" w:beforeAutospacing="1" w:after="100" w:afterAutospacing="1"/>
        <w:ind w:firstLine="720"/>
        <w:jc w:val="both"/>
        <w:rPr>
          <w:rFonts w:ascii="Book Antiqua" w:hAnsi="Book Antiqua"/>
          <w:lang w:val="es-PR"/>
        </w:rPr>
      </w:pPr>
      <w:r w:rsidRPr="00933D4A">
        <w:rPr>
          <w:rFonts w:ascii="Book Antiqua" w:hAnsi="Book Antiqua"/>
          <w:b/>
          <w:bCs/>
          <w:lang w:val="es-PR"/>
        </w:rPr>
        <w:t>POR LO ANTES EXPUESTO</w:t>
      </w:r>
      <w:r w:rsidRPr="00933D4A">
        <w:rPr>
          <w:rFonts w:ascii="Book Antiqua" w:hAnsi="Book Antiqua"/>
          <w:lang w:val="es-PR"/>
        </w:rPr>
        <w:t xml:space="preserve">, la Comisión de Educación recomienda la aprobación </w:t>
      </w:r>
      <w:r w:rsidR="00E65CC0">
        <w:rPr>
          <w:rFonts w:ascii="Book Antiqua" w:hAnsi="Book Antiqua"/>
          <w:lang w:val="es-PR"/>
        </w:rPr>
        <w:t>de la R.C. de la C. 1</w:t>
      </w:r>
      <w:r w:rsidR="00337429">
        <w:rPr>
          <w:rFonts w:ascii="Book Antiqua" w:hAnsi="Book Antiqua"/>
          <w:lang w:val="es-PR"/>
        </w:rPr>
        <w:t>3</w:t>
      </w:r>
      <w:r w:rsidR="00554759">
        <w:rPr>
          <w:rFonts w:ascii="Book Antiqua" w:hAnsi="Book Antiqua"/>
          <w:lang w:val="es-PR"/>
        </w:rPr>
        <w:t>2</w:t>
      </w:r>
      <w:r w:rsidRPr="00933D4A">
        <w:rPr>
          <w:rFonts w:ascii="Book Antiqua" w:hAnsi="Book Antiqua"/>
          <w:lang w:val="es-PR"/>
        </w:rPr>
        <w:t xml:space="preserve">, mediante el </w:t>
      </w:r>
      <w:r w:rsidRPr="00337429">
        <w:rPr>
          <w:rFonts w:ascii="Book Antiqua" w:hAnsi="Book Antiqua"/>
          <w:lang w:val="es-PR"/>
        </w:rPr>
        <w:t xml:space="preserve">presente Informe Positivo, </w:t>
      </w:r>
      <w:r w:rsidRPr="006A7AF2">
        <w:rPr>
          <w:rFonts w:ascii="Book Antiqua" w:hAnsi="Book Antiqua"/>
          <w:lang w:val="es-PR"/>
        </w:rPr>
        <w:t>incorporando las enmiendas sugeridas, que se detallan en el entirillado electrónico que se acompaña.</w:t>
      </w:r>
    </w:p>
    <w:p w14:paraId="2ADB10AB" w14:textId="2A3A6273"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57198" w14:textId="77777777" w:rsidR="008E3776" w:rsidRDefault="008E3776">
      <w:r>
        <w:separator/>
      </w:r>
    </w:p>
  </w:endnote>
  <w:endnote w:type="continuationSeparator" w:id="0">
    <w:p w14:paraId="6BB11355" w14:textId="77777777" w:rsidR="008E3776" w:rsidRDefault="008E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C536D" w14:textId="77777777" w:rsidR="008E3776" w:rsidRDefault="008E3776">
      <w:r>
        <w:separator/>
      </w:r>
    </w:p>
  </w:footnote>
  <w:footnote w:type="continuationSeparator" w:id="0">
    <w:p w14:paraId="11CBED39" w14:textId="77777777" w:rsidR="008E3776" w:rsidRDefault="008E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1AAF5BDF" w:rsidR="00F042CB" w:rsidRPr="00612B20" w:rsidRDefault="00612B20" w:rsidP="00612B20">
    <w:pPr>
      <w:pStyle w:val="Header"/>
      <w:rPr>
        <w:lang w:val="es-ES"/>
      </w:rPr>
    </w:pPr>
    <w:r w:rsidRPr="00612B20">
      <w:rPr>
        <w:rStyle w:val="PageNumber"/>
        <w:lang w:val="es-ES"/>
      </w:rPr>
      <w:t xml:space="preserve">Informe Positivo sobre </w:t>
    </w:r>
    <w:r w:rsidR="00E65CC0">
      <w:rPr>
        <w:rStyle w:val="PageNumber"/>
        <w:lang w:val="es-ES"/>
      </w:rPr>
      <w:t xml:space="preserve">la R.C. de la C. </w:t>
    </w:r>
    <w:r w:rsidR="004167E6">
      <w:rPr>
        <w:rStyle w:val="PageNumber"/>
        <w:lang w:val="es-ES"/>
      </w:rPr>
      <w:t>1</w:t>
    </w:r>
    <w:r w:rsidR="00806626">
      <w:rPr>
        <w:rStyle w:val="PageNumber"/>
        <w:lang w:val="es-ES"/>
      </w:rPr>
      <w:t>3</w:t>
    </w:r>
    <w:r w:rsidR="00554759">
      <w:rPr>
        <w:rStyle w:val="PageNumber"/>
        <w:lang w:val="es-ES"/>
      </w:rPr>
      <w:t>2</w:t>
    </w:r>
    <w:r w:rsidRPr="00612B20">
      <w:rPr>
        <w:rStyle w:val="PageNumber"/>
        <w:lang w:val="es-ES"/>
      </w:rPr>
      <w:t xml:space="preserve"> </w:t>
    </w:r>
    <w:r w:rsidR="00BA57D0">
      <w:rPr>
        <w:rStyle w:val="PageNumber"/>
        <w:lang w:val="es-ES"/>
      </w:rPr>
      <w:tab/>
    </w:r>
    <w:r w:rsidR="00BA57D0">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371B6"/>
    <w:rsid w:val="00043DD0"/>
    <w:rsid w:val="000518F3"/>
    <w:rsid w:val="0005281A"/>
    <w:rsid w:val="00053A5D"/>
    <w:rsid w:val="00056024"/>
    <w:rsid w:val="00063AB1"/>
    <w:rsid w:val="00063D87"/>
    <w:rsid w:val="00073275"/>
    <w:rsid w:val="00074D2C"/>
    <w:rsid w:val="00075BAB"/>
    <w:rsid w:val="000871B0"/>
    <w:rsid w:val="00091A87"/>
    <w:rsid w:val="00091F2F"/>
    <w:rsid w:val="00095AE1"/>
    <w:rsid w:val="00096EF6"/>
    <w:rsid w:val="000A6B6C"/>
    <w:rsid w:val="000B0DBB"/>
    <w:rsid w:val="000B108B"/>
    <w:rsid w:val="000C240B"/>
    <w:rsid w:val="000C2850"/>
    <w:rsid w:val="000C2CBF"/>
    <w:rsid w:val="000D60DB"/>
    <w:rsid w:val="000E2586"/>
    <w:rsid w:val="000E3D6D"/>
    <w:rsid w:val="000E7F87"/>
    <w:rsid w:val="00103C92"/>
    <w:rsid w:val="00111E71"/>
    <w:rsid w:val="001127B0"/>
    <w:rsid w:val="00114602"/>
    <w:rsid w:val="00115162"/>
    <w:rsid w:val="00115857"/>
    <w:rsid w:val="00125AE5"/>
    <w:rsid w:val="00127C6A"/>
    <w:rsid w:val="001363FE"/>
    <w:rsid w:val="0015764C"/>
    <w:rsid w:val="001606CA"/>
    <w:rsid w:val="00160DF8"/>
    <w:rsid w:val="00166098"/>
    <w:rsid w:val="0017132B"/>
    <w:rsid w:val="00173F45"/>
    <w:rsid w:val="00187B2B"/>
    <w:rsid w:val="001911C9"/>
    <w:rsid w:val="001A062F"/>
    <w:rsid w:val="001A2E09"/>
    <w:rsid w:val="001A36DC"/>
    <w:rsid w:val="001A4A89"/>
    <w:rsid w:val="001A4DCF"/>
    <w:rsid w:val="001B2857"/>
    <w:rsid w:val="001C7CF9"/>
    <w:rsid w:val="001D15CB"/>
    <w:rsid w:val="001E0633"/>
    <w:rsid w:val="001E15C2"/>
    <w:rsid w:val="001E211C"/>
    <w:rsid w:val="001F1883"/>
    <w:rsid w:val="001F4CA3"/>
    <w:rsid w:val="001F5064"/>
    <w:rsid w:val="001F612A"/>
    <w:rsid w:val="00211396"/>
    <w:rsid w:val="00220B05"/>
    <w:rsid w:val="00222320"/>
    <w:rsid w:val="002239E3"/>
    <w:rsid w:val="002241F5"/>
    <w:rsid w:val="00226AE6"/>
    <w:rsid w:val="00236AD7"/>
    <w:rsid w:val="002443E9"/>
    <w:rsid w:val="00245B34"/>
    <w:rsid w:val="00251E4E"/>
    <w:rsid w:val="00252A0E"/>
    <w:rsid w:val="0026318A"/>
    <w:rsid w:val="00263355"/>
    <w:rsid w:val="00273792"/>
    <w:rsid w:val="00277962"/>
    <w:rsid w:val="00284E77"/>
    <w:rsid w:val="0029726D"/>
    <w:rsid w:val="002A73D5"/>
    <w:rsid w:val="002B4F94"/>
    <w:rsid w:val="002C1204"/>
    <w:rsid w:val="002C6295"/>
    <w:rsid w:val="002D4AC8"/>
    <w:rsid w:val="002D4F74"/>
    <w:rsid w:val="002E161E"/>
    <w:rsid w:val="002E479F"/>
    <w:rsid w:val="0030696B"/>
    <w:rsid w:val="00307183"/>
    <w:rsid w:val="00320BDF"/>
    <w:rsid w:val="00320D78"/>
    <w:rsid w:val="00337429"/>
    <w:rsid w:val="0034124E"/>
    <w:rsid w:val="00356A6F"/>
    <w:rsid w:val="00364902"/>
    <w:rsid w:val="00367993"/>
    <w:rsid w:val="00370734"/>
    <w:rsid w:val="00380FE5"/>
    <w:rsid w:val="00384455"/>
    <w:rsid w:val="003924DD"/>
    <w:rsid w:val="00392F2D"/>
    <w:rsid w:val="00394FCB"/>
    <w:rsid w:val="003963BE"/>
    <w:rsid w:val="003963F4"/>
    <w:rsid w:val="003B021F"/>
    <w:rsid w:val="003B5160"/>
    <w:rsid w:val="003B5254"/>
    <w:rsid w:val="003B75A6"/>
    <w:rsid w:val="003C7E14"/>
    <w:rsid w:val="003D2C21"/>
    <w:rsid w:val="003F05CE"/>
    <w:rsid w:val="003F0BE6"/>
    <w:rsid w:val="003F3E4D"/>
    <w:rsid w:val="003F76A8"/>
    <w:rsid w:val="004061CA"/>
    <w:rsid w:val="00413299"/>
    <w:rsid w:val="00415689"/>
    <w:rsid w:val="004167E6"/>
    <w:rsid w:val="00424D08"/>
    <w:rsid w:val="004440CB"/>
    <w:rsid w:val="0046340C"/>
    <w:rsid w:val="00470828"/>
    <w:rsid w:val="00470AE4"/>
    <w:rsid w:val="004713D2"/>
    <w:rsid w:val="004731D3"/>
    <w:rsid w:val="00491D4B"/>
    <w:rsid w:val="0049600B"/>
    <w:rsid w:val="004A7042"/>
    <w:rsid w:val="004B6E28"/>
    <w:rsid w:val="004B6F58"/>
    <w:rsid w:val="004B741E"/>
    <w:rsid w:val="004B7486"/>
    <w:rsid w:val="004C36EE"/>
    <w:rsid w:val="004D7000"/>
    <w:rsid w:val="004E4E62"/>
    <w:rsid w:val="004E77BD"/>
    <w:rsid w:val="004F5525"/>
    <w:rsid w:val="004F6865"/>
    <w:rsid w:val="00501DEA"/>
    <w:rsid w:val="00502819"/>
    <w:rsid w:val="00515CF5"/>
    <w:rsid w:val="00521639"/>
    <w:rsid w:val="0053167D"/>
    <w:rsid w:val="00532BB7"/>
    <w:rsid w:val="005332E4"/>
    <w:rsid w:val="0053550C"/>
    <w:rsid w:val="00536D92"/>
    <w:rsid w:val="00537AB4"/>
    <w:rsid w:val="00551919"/>
    <w:rsid w:val="00554759"/>
    <w:rsid w:val="00555018"/>
    <w:rsid w:val="00561060"/>
    <w:rsid w:val="00570E24"/>
    <w:rsid w:val="005723DC"/>
    <w:rsid w:val="00574A8A"/>
    <w:rsid w:val="00580214"/>
    <w:rsid w:val="00584305"/>
    <w:rsid w:val="00594EAF"/>
    <w:rsid w:val="005956FA"/>
    <w:rsid w:val="005964F7"/>
    <w:rsid w:val="005B00A9"/>
    <w:rsid w:val="005B06BB"/>
    <w:rsid w:val="005C6898"/>
    <w:rsid w:val="005D64AD"/>
    <w:rsid w:val="005F0B0E"/>
    <w:rsid w:val="005F3881"/>
    <w:rsid w:val="00612B20"/>
    <w:rsid w:val="006149B6"/>
    <w:rsid w:val="006210DC"/>
    <w:rsid w:val="00625411"/>
    <w:rsid w:val="006263AB"/>
    <w:rsid w:val="00631D0C"/>
    <w:rsid w:val="0064349D"/>
    <w:rsid w:val="0064355F"/>
    <w:rsid w:val="00645825"/>
    <w:rsid w:val="00646973"/>
    <w:rsid w:val="00646A44"/>
    <w:rsid w:val="00653EED"/>
    <w:rsid w:val="00662190"/>
    <w:rsid w:val="00667ED8"/>
    <w:rsid w:val="00672DCF"/>
    <w:rsid w:val="006732FD"/>
    <w:rsid w:val="006777EB"/>
    <w:rsid w:val="00677B4B"/>
    <w:rsid w:val="0068039B"/>
    <w:rsid w:val="006832CB"/>
    <w:rsid w:val="00685131"/>
    <w:rsid w:val="00685549"/>
    <w:rsid w:val="00693449"/>
    <w:rsid w:val="006A1FD5"/>
    <w:rsid w:val="006A397E"/>
    <w:rsid w:val="006A7AF2"/>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1440D"/>
    <w:rsid w:val="007154DC"/>
    <w:rsid w:val="00716972"/>
    <w:rsid w:val="00720EB2"/>
    <w:rsid w:val="00736244"/>
    <w:rsid w:val="00750FC8"/>
    <w:rsid w:val="007533D0"/>
    <w:rsid w:val="00753911"/>
    <w:rsid w:val="00755069"/>
    <w:rsid w:val="00760952"/>
    <w:rsid w:val="00762554"/>
    <w:rsid w:val="0076334C"/>
    <w:rsid w:val="0076543D"/>
    <w:rsid w:val="00774570"/>
    <w:rsid w:val="00776955"/>
    <w:rsid w:val="007829CE"/>
    <w:rsid w:val="007B0660"/>
    <w:rsid w:val="007C2BB1"/>
    <w:rsid w:val="007C4411"/>
    <w:rsid w:val="007C5056"/>
    <w:rsid w:val="007D4194"/>
    <w:rsid w:val="007E3868"/>
    <w:rsid w:val="007F34D1"/>
    <w:rsid w:val="00800609"/>
    <w:rsid w:val="008035D8"/>
    <w:rsid w:val="00806626"/>
    <w:rsid w:val="00810DE0"/>
    <w:rsid w:val="00815082"/>
    <w:rsid w:val="00817DB9"/>
    <w:rsid w:val="00817EEB"/>
    <w:rsid w:val="00820C41"/>
    <w:rsid w:val="0082209E"/>
    <w:rsid w:val="00837443"/>
    <w:rsid w:val="00846BDD"/>
    <w:rsid w:val="00847598"/>
    <w:rsid w:val="00850256"/>
    <w:rsid w:val="00855CE1"/>
    <w:rsid w:val="0086040C"/>
    <w:rsid w:val="00860B5A"/>
    <w:rsid w:val="00863969"/>
    <w:rsid w:val="00867C71"/>
    <w:rsid w:val="0087505B"/>
    <w:rsid w:val="0087528A"/>
    <w:rsid w:val="00875D08"/>
    <w:rsid w:val="00883E61"/>
    <w:rsid w:val="00890582"/>
    <w:rsid w:val="0089630F"/>
    <w:rsid w:val="008A073B"/>
    <w:rsid w:val="008A27E1"/>
    <w:rsid w:val="008A6474"/>
    <w:rsid w:val="008C0763"/>
    <w:rsid w:val="008C1D6A"/>
    <w:rsid w:val="008D2C0D"/>
    <w:rsid w:val="008E186E"/>
    <w:rsid w:val="008E3776"/>
    <w:rsid w:val="00902E09"/>
    <w:rsid w:val="00917B47"/>
    <w:rsid w:val="00922DEA"/>
    <w:rsid w:val="00930A68"/>
    <w:rsid w:val="00933D4A"/>
    <w:rsid w:val="00935F80"/>
    <w:rsid w:val="0093686F"/>
    <w:rsid w:val="00942FD4"/>
    <w:rsid w:val="00946A0C"/>
    <w:rsid w:val="00951997"/>
    <w:rsid w:val="00951D23"/>
    <w:rsid w:val="009573AB"/>
    <w:rsid w:val="00963DF1"/>
    <w:rsid w:val="0096764D"/>
    <w:rsid w:val="009750D1"/>
    <w:rsid w:val="0098499F"/>
    <w:rsid w:val="00990352"/>
    <w:rsid w:val="00992017"/>
    <w:rsid w:val="009A0909"/>
    <w:rsid w:val="009B5F1F"/>
    <w:rsid w:val="009B7308"/>
    <w:rsid w:val="009C35F8"/>
    <w:rsid w:val="009C5DAB"/>
    <w:rsid w:val="009D09D7"/>
    <w:rsid w:val="009D12CD"/>
    <w:rsid w:val="009E798F"/>
    <w:rsid w:val="009F49A6"/>
    <w:rsid w:val="009F649F"/>
    <w:rsid w:val="00A03405"/>
    <w:rsid w:val="00A03BDA"/>
    <w:rsid w:val="00A05430"/>
    <w:rsid w:val="00A10113"/>
    <w:rsid w:val="00A12741"/>
    <w:rsid w:val="00A1528A"/>
    <w:rsid w:val="00A1595B"/>
    <w:rsid w:val="00A16CF7"/>
    <w:rsid w:val="00A25B7B"/>
    <w:rsid w:val="00A33918"/>
    <w:rsid w:val="00A367D6"/>
    <w:rsid w:val="00A37E34"/>
    <w:rsid w:val="00A40714"/>
    <w:rsid w:val="00A40C12"/>
    <w:rsid w:val="00A43AB5"/>
    <w:rsid w:val="00A61046"/>
    <w:rsid w:val="00A62E93"/>
    <w:rsid w:val="00A673DD"/>
    <w:rsid w:val="00A7014B"/>
    <w:rsid w:val="00A7629F"/>
    <w:rsid w:val="00A97113"/>
    <w:rsid w:val="00AA2C8E"/>
    <w:rsid w:val="00AA73E7"/>
    <w:rsid w:val="00AB2538"/>
    <w:rsid w:val="00AB3BB4"/>
    <w:rsid w:val="00AB5E5F"/>
    <w:rsid w:val="00AC171B"/>
    <w:rsid w:val="00AD0543"/>
    <w:rsid w:val="00AE193F"/>
    <w:rsid w:val="00AE26CF"/>
    <w:rsid w:val="00AF0CEE"/>
    <w:rsid w:val="00AF6E13"/>
    <w:rsid w:val="00B02DB9"/>
    <w:rsid w:val="00B116E9"/>
    <w:rsid w:val="00B14EE1"/>
    <w:rsid w:val="00B15D49"/>
    <w:rsid w:val="00B23E2A"/>
    <w:rsid w:val="00B31B02"/>
    <w:rsid w:val="00B41BE4"/>
    <w:rsid w:val="00B42703"/>
    <w:rsid w:val="00B434E4"/>
    <w:rsid w:val="00B64321"/>
    <w:rsid w:val="00B667AD"/>
    <w:rsid w:val="00B66A7A"/>
    <w:rsid w:val="00B7320F"/>
    <w:rsid w:val="00B8023D"/>
    <w:rsid w:val="00B84C38"/>
    <w:rsid w:val="00B858B5"/>
    <w:rsid w:val="00B86337"/>
    <w:rsid w:val="00B86C00"/>
    <w:rsid w:val="00B90616"/>
    <w:rsid w:val="00B91B73"/>
    <w:rsid w:val="00B91D6A"/>
    <w:rsid w:val="00B947F6"/>
    <w:rsid w:val="00BA2D29"/>
    <w:rsid w:val="00BA57D0"/>
    <w:rsid w:val="00BB49EC"/>
    <w:rsid w:val="00BB6890"/>
    <w:rsid w:val="00BB71A6"/>
    <w:rsid w:val="00BC0963"/>
    <w:rsid w:val="00BC15CD"/>
    <w:rsid w:val="00BC1C4E"/>
    <w:rsid w:val="00BD4378"/>
    <w:rsid w:val="00BF16AA"/>
    <w:rsid w:val="00BF526C"/>
    <w:rsid w:val="00C0414C"/>
    <w:rsid w:val="00C15F04"/>
    <w:rsid w:val="00C354B8"/>
    <w:rsid w:val="00C41592"/>
    <w:rsid w:val="00C455B0"/>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0743"/>
    <w:rsid w:val="00CC1A00"/>
    <w:rsid w:val="00CC6CF5"/>
    <w:rsid w:val="00CD338B"/>
    <w:rsid w:val="00CD61C0"/>
    <w:rsid w:val="00CF3EBC"/>
    <w:rsid w:val="00CF752D"/>
    <w:rsid w:val="00CF797F"/>
    <w:rsid w:val="00D03F36"/>
    <w:rsid w:val="00D133AC"/>
    <w:rsid w:val="00D13CDC"/>
    <w:rsid w:val="00D1763C"/>
    <w:rsid w:val="00D417C2"/>
    <w:rsid w:val="00D422EF"/>
    <w:rsid w:val="00D54562"/>
    <w:rsid w:val="00D55185"/>
    <w:rsid w:val="00D60936"/>
    <w:rsid w:val="00D709EB"/>
    <w:rsid w:val="00D71003"/>
    <w:rsid w:val="00D74714"/>
    <w:rsid w:val="00D82F3F"/>
    <w:rsid w:val="00D8669D"/>
    <w:rsid w:val="00D921C6"/>
    <w:rsid w:val="00D92384"/>
    <w:rsid w:val="00D958C2"/>
    <w:rsid w:val="00D95C3F"/>
    <w:rsid w:val="00DA1821"/>
    <w:rsid w:val="00DA5FB6"/>
    <w:rsid w:val="00DB06D1"/>
    <w:rsid w:val="00DC420C"/>
    <w:rsid w:val="00DD2FD5"/>
    <w:rsid w:val="00DE69F2"/>
    <w:rsid w:val="00DF41CD"/>
    <w:rsid w:val="00E04AB5"/>
    <w:rsid w:val="00E11E75"/>
    <w:rsid w:val="00E14F6C"/>
    <w:rsid w:val="00E20EF0"/>
    <w:rsid w:val="00E23ABC"/>
    <w:rsid w:val="00E26A58"/>
    <w:rsid w:val="00E50EEA"/>
    <w:rsid w:val="00E52F58"/>
    <w:rsid w:val="00E53469"/>
    <w:rsid w:val="00E54233"/>
    <w:rsid w:val="00E61403"/>
    <w:rsid w:val="00E65805"/>
    <w:rsid w:val="00E65CC0"/>
    <w:rsid w:val="00E66BE1"/>
    <w:rsid w:val="00E7187D"/>
    <w:rsid w:val="00E77E19"/>
    <w:rsid w:val="00E82311"/>
    <w:rsid w:val="00E8764A"/>
    <w:rsid w:val="00E92A64"/>
    <w:rsid w:val="00E954BA"/>
    <w:rsid w:val="00EA21D5"/>
    <w:rsid w:val="00EB7BAB"/>
    <w:rsid w:val="00EC1CEA"/>
    <w:rsid w:val="00EC26AA"/>
    <w:rsid w:val="00EC473E"/>
    <w:rsid w:val="00EC6018"/>
    <w:rsid w:val="00ED7A53"/>
    <w:rsid w:val="00EE4273"/>
    <w:rsid w:val="00EF300D"/>
    <w:rsid w:val="00EF39E6"/>
    <w:rsid w:val="00F01013"/>
    <w:rsid w:val="00F02004"/>
    <w:rsid w:val="00F02E69"/>
    <w:rsid w:val="00F042CB"/>
    <w:rsid w:val="00F12D76"/>
    <w:rsid w:val="00F14A41"/>
    <w:rsid w:val="00F16C97"/>
    <w:rsid w:val="00F21BB4"/>
    <w:rsid w:val="00F357D8"/>
    <w:rsid w:val="00F371BF"/>
    <w:rsid w:val="00F60A20"/>
    <w:rsid w:val="00F62D1A"/>
    <w:rsid w:val="00F65075"/>
    <w:rsid w:val="00F6633A"/>
    <w:rsid w:val="00F7721B"/>
    <w:rsid w:val="00F938A1"/>
    <w:rsid w:val="00F96885"/>
    <w:rsid w:val="00FA1E05"/>
    <w:rsid w:val="00FB61B7"/>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4E217708-BDCF-4B04-B460-B97E9974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34D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 w:type="character" w:customStyle="1" w:styleId="Heading3Char">
    <w:name w:val="Heading 3 Char"/>
    <w:basedOn w:val="DefaultParagraphFont"/>
    <w:link w:val="Heading3"/>
    <w:uiPriority w:val="9"/>
    <w:semiHidden/>
    <w:rsid w:val="007F34D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2402</Words>
  <Characters>13696</Characters>
  <Application>Microsoft Office Word</Application>
  <DocSecurity>4</DocSecurity>
  <Lines>114</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2026-04-27T15:55:00Z</cp:lastPrinted>
  <dcterms:created xsi:type="dcterms:W3CDTF">2026-05-01T14:31:00Z</dcterms:created>
  <dcterms:modified xsi:type="dcterms:W3CDTF">2026-05-01T14:31:00Z</dcterms:modified>
</cp:coreProperties>
</file>