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6EA82" w14:textId="3B383ECD" w:rsidR="00CD00DF" w:rsidRPr="00DB209E" w:rsidRDefault="002E6E00" w:rsidP="002E6E00">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54CF2D54" w14:textId="77777777" w:rsidR="00CD00DF" w:rsidRPr="00DB209E" w:rsidRDefault="00CD00DF" w:rsidP="00CD00DF">
      <w:pPr>
        <w:jc w:val="center"/>
        <w:rPr>
          <w:rFonts w:ascii="Book Antiqua" w:hAnsi="Book Antiqua"/>
          <w:lang w:val="es-ES_tradnl"/>
        </w:rPr>
      </w:pPr>
    </w:p>
    <w:p w14:paraId="2B0AE0E2" w14:textId="77777777" w:rsidR="00CD00DF" w:rsidRPr="00DB209E" w:rsidRDefault="00580588" w:rsidP="00CD00D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sidR="00CD00DF">
        <w:rPr>
          <w:rFonts w:ascii="Book Antiqua" w:hAnsi="Book Antiqua"/>
          <w:lang w:val="es-ES_tradnl"/>
        </w:rPr>
        <w:t xml:space="preserve"> </w:t>
      </w:r>
      <w:r w:rsidR="00CD00DF" w:rsidRPr="00DB209E">
        <w:rPr>
          <w:rFonts w:ascii="Book Antiqua" w:hAnsi="Book Antiqua"/>
          <w:lang w:val="es-ES_tradnl"/>
        </w:rPr>
        <w:t>Asamblea</w:t>
      </w:r>
      <w:r w:rsidR="00CD00DF" w:rsidRPr="00DB209E">
        <w:rPr>
          <w:rFonts w:ascii="Book Antiqua" w:hAnsi="Book Antiqua"/>
          <w:lang w:val="es-ES_tradnl"/>
        </w:rPr>
        <w:tab/>
      </w:r>
      <w:r w:rsidR="00CD00DF">
        <w:rPr>
          <w:rFonts w:ascii="Book Antiqua" w:hAnsi="Book Antiqua"/>
          <w:lang w:val="es-ES_tradnl"/>
        </w:rPr>
        <w:t xml:space="preserve">                                                                                               1</w:t>
      </w:r>
      <w:r w:rsidR="00CD00DF" w:rsidRPr="00580588">
        <w:rPr>
          <w:rFonts w:ascii="Book Antiqua" w:hAnsi="Book Antiqua"/>
          <w:vertAlign w:val="superscript"/>
          <w:lang w:val="es-ES_tradnl"/>
        </w:rPr>
        <w:t>ra</w:t>
      </w:r>
      <w:r w:rsidR="00CD00DF">
        <w:rPr>
          <w:rFonts w:ascii="Book Antiqua" w:hAnsi="Book Antiqua"/>
          <w:lang w:val="es-ES_tradnl"/>
        </w:rPr>
        <w:t xml:space="preserve"> </w:t>
      </w:r>
      <w:r w:rsidR="00CD00DF" w:rsidRPr="00DB209E">
        <w:rPr>
          <w:rFonts w:ascii="Book Antiqua" w:hAnsi="Book Antiqua"/>
          <w:lang w:val="es-ES_tradnl"/>
        </w:rPr>
        <w:t>Sesión</w:t>
      </w:r>
    </w:p>
    <w:p w14:paraId="5B62111F" w14:textId="77777777" w:rsidR="00CD00DF" w:rsidRPr="00DB209E" w:rsidRDefault="00CD00DF" w:rsidP="00CD00D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5C37B5FD" w14:textId="77777777" w:rsidR="00CD00DF" w:rsidRPr="00DB209E" w:rsidRDefault="00CD00DF" w:rsidP="00CD00DF">
      <w:pPr>
        <w:jc w:val="both"/>
        <w:rPr>
          <w:rFonts w:ascii="Book Antiqua" w:hAnsi="Book Antiqua"/>
          <w:lang w:val="es-ES_tradnl"/>
        </w:rPr>
      </w:pPr>
    </w:p>
    <w:p w14:paraId="604DA20B" w14:textId="77777777" w:rsidR="00CD00DF" w:rsidRPr="00DB209E" w:rsidRDefault="00CD00DF" w:rsidP="00CD00DF">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1D4E78DC" w14:textId="77777777" w:rsidR="00CD00DF" w:rsidRPr="00DB209E" w:rsidRDefault="00CD00DF" w:rsidP="00CD00DF">
      <w:pPr>
        <w:jc w:val="center"/>
        <w:rPr>
          <w:rFonts w:ascii="Book Antiqua" w:hAnsi="Book Antiqua"/>
          <w:szCs w:val="24"/>
          <w:lang w:val="es-ES_tradnl"/>
        </w:rPr>
      </w:pPr>
    </w:p>
    <w:p w14:paraId="667F42DF" w14:textId="444D9658" w:rsidR="00CD00DF" w:rsidRPr="00FC628E" w:rsidRDefault="008138B9" w:rsidP="00CD00DF">
      <w:pPr>
        <w:jc w:val="center"/>
        <w:rPr>
          <w:rFonts w:ascii="Book Antiqua" w:hAnsi="Book Antiqua"/>
          <w:b/>
          <w:sz w:val="52"/>
          <w:szCs w:val="52"/>
          <w:lang w:val="es-ES_tradnl"/>
        </w:rPr>
      </w:pPr>
      <w:r>
        <w:rPr>
          <w:rFonts w:ascii="Book Antiqua" w:hAnsi="Book Antiqua"/>
          <w:b/>
          <w:sz w:val="52"/>
          <w:lang w:val="es-PR"/>
        </w:rPr>
        <w:t>P</w:t>
      </w:r>
      <w:r w:rsidR="000D5FD8" w:rsidRPr="00707035">
        <w:rPr>
          <w:rFonts w:ascii="Book Antiqua" w:hAnsi="Book Antiqua"/>
          <w:b/>
          <w:sz w:val="52"/>
          <w:lang w:val="es-PR"/>
        </w:rPr>
        <w:t xml:space="preserve">.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531B8D">
        <w:rPr>
          <w:rFonts w:ascii="Book Antiqua" w:hAnsi="Book Antiqua"/>
          <w:b/>
          <w:sz w:val="52"/>
          <w:szCs w:val="52"/>
          <w:lang w:val="es-ES_tradnl"/>
        </w:rPr>
        <w:t>643</w:t>
      </w:r>
    </w:p>
    <w:p w14:paraId="3B3552A2" w14:textId="77777777" w:rsidR="00CD00DF" w:rsidRDefault="00CD00DF" w:rsidP="00CD00DF">
      <w:pPr>
        <w:jc w:val="center"/>
        <w:rPr>
          <w:rFonts w:ascii="Book Antiqua" w:hAnsi="Book Antiqua"/>
          <w:lang w:val="es-ES_tradnl"/>
        </w:rPr>
      </w:pPr>
    </w:p>
    <w:p w14:paraId="07AFE0BB" w14:textId="4DAFAF9B" w:rsidR="00CD00DF" w:rsidRPr="00DB209E" w:rsidRDefault="00463078" w:rsidP="00CD00DF">
      <w:pPr>
        <w:jc w:val="center"/>
        <w:rPr>
          <w:rFonts w:ascii="Book Antiqua" w:hAnsi="Book Antiqua"/>
          <w:b/>
          <w:sz w:val="48"/>
          <w:lang w:val="es-ES_tradnl"/>
        </w:rPr>
      </w:pPr>
      <w:r>
        <w:rPr>
          <w:rFonts w:ascii="Book Antiqua" w:hAnsi="Book Antiqua"/>
          <w:lang w:val="es-ES_tradnl"/>
        </w:rPr>
        <w:t>1</w:t>
      </w:r>
      <w:r w:rsidR="00E654B3">
        <w:rPr>
          <w:rFonts w:ascii="Book Antiqua" w:hAnsi="Book Antiqua"/>
          <w:lang w:val="es-ES_tradnl"/>
        </w:rPr>
        <w:t>2</w:t>
      </w:r>
      <w:r w:rsidR="00776CC9">
        <w:rPr>
          <w:rFonts w:ascii="Book Antiqua" w:hAnsi="Book Antiqua"/>
          <w:lang w:val="es-ES_tradnl"/>
        </w:rPr>
        <w:t xml:space="preserve"> </w:t>
      </w:r>
      <w:r w:rsidR="00CD00DF">
        <w:rPr>
          <w:rFonts w:ascii="Book Antiqua" w:hAnsi="Book Antiqua"/>
          <w:lang w:val="es-ES_tradnl"/>
        </w:rPr>
        <w:t xml:space="preserve">DE </w:t>
      </w:r>
      <w:r>
        <w:rPr>
          <w:rFonts w:ascii="Book Antiqua" w:hAnsi="Book Antiqua"/>
          <w:lang w:val="es-ES_tradnl"/>
        </w:rPr>
        <w:t>MAYO</w:t>
      </w:r>
      <w:r w:rsidR="00CD00DF" w:rsidRPr="00DB209E">
        <w:rPr>
          <w:rFonts w:ascii="Book Antiqua" w:hAnsi="Book Antiqua"/>
          <w:lang w:val="es-ES_tradnl"/>
        </w:rPr>
        <w:t xml:space="preserve"> DE 20</w:t>
      </w:r>
      <w:r w:rsidR="009905C7">
        <w:rPr>
          <w:rFonts w:ascii="Book Antiqua" w:hAnsi="Book Antiqua"/>
          <w:lang w:val="es-ES_tradnl"/>
        </w:rPr>
        <w:t>2</w:t>
      </w:r>
      <w:r w:rsidR="00D812B9">
        <w:rPr>
          <w:rFonts w:ascii="Book Antiqua" w:hAnsi="Book Antiqua"/>
          <w:lang w:val="es-ES_tradnl"/>
        </w:rPr>
        <w:t>5</w:t>
      </w:r>
    </w:p>
    <w:p w14:paraId="014D0B2D" w14:textId="77777777" w:rsidR="00CD00DF" w:rsidRDefault="00CD00DF" w:rsidP="00CD00DF">
      <w:pPr>
        <w:jc w:val="center"/>
        <w:rPr>
          <w:rFonts w:ascii="Book Antiqua" w:hAnsi="Book Antiqua"/>
          <w:lang w:val="es-ES_tradnl"/>
        </w:rPr>
      </w:pPr>
    </w:p>
    <w:p w14:paraId="03B27B64" w14:textId="61A1EDFA" w:rsidR="00CD00DF" w:rsidRDefault="00CD00DF" w:rsidP="00CD00DF">
      <w:pPr>
        <w:jc w:val="center"/>
        <w:rPr>
          <w:rFonts w:ascii="Book Antiqua" w:hAnsi="Book Antiqua"/>
          <w:i/>
          <w:lang w:val="es-ES_tradnl"/>
        </w:rPr>
      </w:pPr>
      <w:r w:rsidRPr="00DB209E">
        <w:rPr>
          <w:rFonts w:ascii="Book Antiqua" w:hAnsi="Book Antiqua"/>
          <w:lang w:val="es-ES_tradnl"/>
        </w:rPr>
        <w:t>Presentad</w:t>
      </w:r>
      <w:r w:rsidR="008138B9">
        <w:rPr>
          <w:rFonts w:ascii="Book Antiqua" w:hAnsi="Book Antiqua"/>
          <w:lang w:val="es-ES_tradnl"/>
        </w:rPr>
        <w:t>o</w:t>
      </w:r>
      <w:r w:rsidR="008A00E8">
        <w:rPr>
          <w:rFonts w:ascii="Book Antiqua" w:hAnsi="Book Antiqua"/>
          <w:lang w:val="es-ES_tradnl"/>
        </w:rPr>
        <w:t xml:space="preserve"> </w:t>
      </w:r>
      <w:r w:rsidRPr="00DB209E">
        <w:rPr>
          <w:rFonts w:ascii="Book Antiqua" w:hAnsi="Book Antiqua"/>
          <w:lang w:val="es-ES_tradnl"/>
        </w:rPr>
        <w:t xml:space="preserve">por </w:t>
      </w:r>
      <w:r w:rsidR="00D412B1">
        <w:rPr>
          <w:rFonts w:ascii="Book Antiqua" w:hAnsi="Book Antiqua"/>
          <w:lang w:val="es-ES_tradnl"/>
        </w:rPr>
        <w:t>l</w:t>
      </w:r>
      <w:r w:rsidR="00565CC6">
        <w:rPr>
          <w:rFonts w:ascii="Book Antiqua" w:hAnsi="Book Antiqua"/>
          <w:lang w:val="es-ES_tradnl"/>
        </w:rPr>
        <w:t>a</w:t>
      </w:r>
      <w:r w:rsidR="009905C7">
        <w:rPr>
          <w:rFonts w:ascii="Book Antiqua" w:hAnsi="Book Antiqua"/>
          <w:lang w:val="es-ES_tradnl"/>
        </w:rPr>
        <w:t xml:space="preserve"> representante</w:t>
      </w:r>
      <w:r w:rsidRPr="00DB209E">
        <w:rPr>
          <w:rFonts w:ascii="Book Antiqua" w:hAnsi="Book Antiqua"/>
          <w:i/>
          <w:lang w:val="es-ES_tradnl"/>
        </w:rPr>
        <w:t xml:space="preserve"> </w:t>
      </w:r>
      <w:r w:rsidR="00565CC6">
        <w:rPr>
          <w:rFonts w:ascii="Book Antiqua" w:hAnsi="Book Antiqua"/>
          <w:i/>
          <w:lang w:val="es-ES_tradnl"/>
        </w:rPr>
        <w:t>Higgins Cuadrado</w:t>
      </w:r>
      <w:r w:rsidR="00DE3C8A">
        <w:rPr>
          <w:rFonts w:ascii="Book Antiqua" w:hAnsi="Book Antiqua"/>
          <w:iCs/>
          <w:lang w:val="es-ES_tradnl"/>
        </w:rPr>
        <w:t xml:space="preserve"> y el representante </w:t>
      </w:r>
      <w:r w:rsidR="00DE3C8A">
        <w:rPr>
          <w:rFonts w:ascii="Book Antiqua" w:hAnsi="Book Antiqua"/>
          <w:i/>
          <w:lang w:val="es-ES_tradnl"/>
        </w:rPr>
        <w:t>Márquez Lebrón</w:t>
      </w:r>
      <w:r w:rsidR="009905C7">
        <w:rPr>
          <w:rFonts w:ascii="Book Antiqua" w:hAnsi="Book Antiqua"/>
          <w:i/>
          <w:lang w:val="es-ES_tradnl"/>
        </w:rPr>
        <w:t xml:space="preserve"> </w:t>
      </w:r>
    </w:p>
    <w:p w14:paraId="037047A0" w14:textId="77777777" w:rsidR="00CD00DF" w:rsidRPr="00DB209E" w:rsidRDefault="00CD00DF" w:rsidP="00CD00DF">
      <w:pPr>
        <w:jc w:val="center"/>
        <w:rPr>
          <w:rFonts w:ascii="Book Antiqua" w:hAnsi="Book Antiqua"/>
          <w:lang w:val="es-ES_tradnl"/>
        </w:rPr>
      </w:pPr>
    </w:p>
    <w:p w14:paraId="0578827F" w14:textId="07012475" w:rsidR="00CD00DF" w:rsidRPr="00DB209E" w:rsidRDefault="00CD00DF" w:rsidP="00CD00DF">
      <w:pPr>
        <w:jc w:val="center"/>
        <w:rPr>
          <w:rFonts w:ascii="Book Antiqua" w:hAnsi="Book Antiqua"/>
          <w:lang w:val="es-ES_tradnl"/>
        </w:rPr>
      </w:pPr>
      <w:r w:rsidRPr="00DB209E">
        <w:rPr>
          <w:rFonts w:ascii="Book Antiqua" w:hAnsi="Book Antiqua"/>
          <w:lang w:val="es-ES_tradnl"/>
        </w:rPr>
        <w:t>Referid</w:t>
      </w:r>
      <w:r w:rsidR="008138B9">
        <w:rPr>
          <w:rFonts w:ascii="Book Antiqua" w:hAnsi="Book Antiqua"/>
          <w:lang w:val="es-ES_tradnl"/>
        </w:rPr>
        <w:t>o</w:t>
      </w:r>
      <w:r w:rsidRPr="00DB209E">
        <w:rPr>
          <w:rFonts w:ascii="Book Antiqua" w:hAnsi="Book Antiqua"/>
          <w:lang w:val="es-ES_tradnl"/>
        </w:rPr>
        <w:t xml:space="preserve"> a </w:t>
      </w:r>
      <w:r w:rsidR="00B81AA2">
        <w:rPr>
          <w:rFonts w:ascii="Book Antiqua" w:hAnsi="Book Antiqua"/>
          <w:lang w:val="es-ES_tradnl"/>
        </w:rPr>
        <w:t>la Comisión de Desarrollo Económico</w:t>
      </w:r>
    </w:p>
    <w:p w14:paraId="7B32EC8B" w14:textId="77777777" w:rsidR="00CD00DF" w:rsidRPr="00DB209E" w:rsidRDefault="00CD00DF" w:rsidP="00CD00DF">
      <w:pPr>
        <w:jc w:val="both"/>
        <w:rPr>
          <w:rFonts w:ascii="Book Antiqua" w:hAnsi="Book Antiqua"/>
          <w:lang w:val="es-ES_tradnl"/>
        </w:rPr>
      </w:pPr>
    </w:p>
    <w:p w14:paraId="6BA9895A" w14:textId="01DD3421" w:rsidR="000D5FD8" w:rsidRPr="00BF4B16" w:rsidRDefault="000D5FD8" w:rsidP="000D5FD8">
      <w:pPr>
        <w:jc w:val="center"/>
        <w:rPr>
          <w:rFonts w:ascii="Book Antiqua" w:hAnsi="Book Antiqua"/>
          <w:b/>
          <w:caps/>
          <w:sz w:val="28"/>
          <w:lang w:val="es-PR"/>
        </w:rPr>
      </w:pPr>
      <w:r w:rsidRPr="00BF4B16">
        <w:rPr>
          <w:rFonts w:ascii="Book Antiqua" w:hAnsi="Book Antiqua"/>
          <w:b/>
          <w:caps/>
          <w:sz w:val="28"/>
          <w:lang w:val="es-PR"/>
        </w:rPr>
        <w:t>L</w:t>
      </w:r>
      <w:r w:rsidR="008138B9">
        <w:rPr>
          <w:rFonts w:ascii="Book Antiqua" w:hAnsi="Book Antiqua"/>
          <w:b/>
          <w:caps/>
          <w:sz w:val="28"/>
          <w:lang w:val="es-PR"/>
        </w:rPr>
        <w:t>EY</w:t>
      </w:r>
    </w:p>
    <w:p w14:paraId="62074172" w14:textId="77777777" w:rsidR="004E0AF2" w:rsidRPr="00D95C43" w:rsidRDefault="004E0AF2" w:rsidP="004E0AF2">
      <w:pPr>
        <w:jc w:val="both"/>
        <w:rPr>
          <w:rFonts w:ascii="Book Antiqua" w:hAnsi="Book Antiqua"/>
          <w:lang w:val="es-ES_tradnl"/>
        </w:rPr>
      </w:pPr>
    </w:p>
    <w:p w14:paraId="61960506" w14:textId="6EE0DB86" w:rsidR="008138B9" w:rsidRPr="008138B9" w:rsidRDefault="00F575F5" w:rsidP="00881734">
      <w:pPr>
        <w:ind w:left="540" w:hanging="540"/>
        <w:jc w:val="both"/>
        <w:rPr>
          <w:rFonts w:ascii="Book Antiqua" w:hAnsi="Book Antiqua"/>
          <w:lang w:val="es-PR"/>
        </w:rPr>
      </w:pPr>
      <w:r w:rsidRPr="002E6E00">
        <w:rPr>
          <w:rFonts w:ascii="Book Antiqua" w:hAnsi="Book Antiqua"/>
          <w:lang w:val="es-ES_tradnl"/>
        </w:rPr>
        <w:t>Para</w:t>
      </w:r>
      <w:r w:rsidR="00560695">
        <w:rPr>
          <w:rFonts w:ascii="Book Antiqua" w:hAnsi="Book Antiqua"/>
          <w:lang w:val="es-ES_tradnl"/>
        </w:rPr>
        <w:t xml:space="preserve"> </w:t>
      </w:r>
      <w:r w:rsidR="00881734">
        <w:rPr>
          <w:rFonts w:ascii="Book Antiqua" w:hAnsi="Book Antiqua"/>
          <w:lang w:val="es-ES_tradnl"/>
        </w:rPr>
        <w:t>enmendar el</w:t>
      </w:r>
      <w:r w:rsidR="00C02DE4">
        <w:rPr>
          <w:rFonts w:ascii="Book Antiqua" w:hAnsi="Book Antiqua"/>
          <w:lang w:val="es-ES_tradnl"/>
        </w:rPr>
        <w:t xml:space="preserve"> inciso (12) del</w:t>
      </w:r>
      <w:r w:rsidR="00881734">
        <w:rPr>
          <w:rFonts w:ascii="Book Antiqua" w:hAnsi="Book Antiqua"/>
          <w:lang w:val="es-PR"/>
        </w:rPr>
        <w:t xml:space="preserve"> </w:t>
      </w:r>
      <w:r w:rsidR="00881734" w:rsidRPr="00881734">
        <w:rPr>
          <w:rFonts w:ascii="Book Antiqua" w:hAnsi="Book Antiqua"/>
          <w:lang w:val="es-PR"/>
        </w:rPr>
        <w:t>Artículo 11 de la Ley Núm. 75 de 24 de junio de 1975, según enmendada,</w:t>
      </w:r>
      <w:r w:rsidR="00881734">
        <w:rPr>
          <w:rFonts w:ascii="Book Antiqua" w:hAnsi="Book Antiqua"/>
          <w:lang w:val="es-PR"/>
        </w:rPr>
        <w:t xml:space="preserve"> conocida como la </w:t>
      </w:r>
      <w:r w:rsidR="00881734" w:rsidRPr="00881734">
        <w:rPr>
          <w:rFonts w:ascii="Book Antiqua" w:hAnsi="Book Antiqua"/>
          <w:lang w:val="es-PR"/>
        </w:rPr>
        <w:t>“Ley Orgánica de la Junta de Planificación de Puerto Rico”</w:t>
      </w:r>
      <w:r w:rsidR="00881734">
        <w:rPr>
          <w:rFonts w:ascii="Book Antiqua" w:hAnsi="Book Antiqua"/>
          <w:lang w:val="es-PR"/>
        </w:rPr>
        <w:t>, con el fin de establecer como política pública que la</w:t>
      </w:r>
      <w:r w:rsidR="00560695" w:rsidRPr="00560695">
        <w:rPr>
          <w:rFonts w:ascii="Book Antiqua" w:hAnsi="Book Antiqua"/>
          <w:lang w:val="es-PR"/>
        </w:rPr>
        <w:t xml:space="preserve"> Junta de Planificación de Puerto Rico, </w:t>
      </w:r>
      <w:r w:rsidR="00881734">
        <w:rPr>
          <w:rFonts w:ascii="Book Antiqua" w:hAnsi="Book Antiqua"/>
          <w:lang w:val="es-PR"/>
        </w:rPr>
        <w:t>en la preparación del Informe Económico anual requerido a ser sometido simultáneamente al Gobernador y a la Asamblea Legislativa, utilice los</w:t>
      </w:r>
      <w:r w:rsidR="008138B9" w:rsidRPr="008138B9">
        <w:rPr>
          <w:rFonts w:ascii="Book Antiqua" w:hAnsi="Book Antiqua"/>
          <w:lang w:val="es-PR"/>
        </w:rPr>
        <w:t xml:space="preserve"> conceptos y métodos</w:t>
      </w:r>
      <w:r w:rsidR="00576989">
        <w:rPr>
          <w:rFonts w:ascii="Book Antiqua" w:hAnsi="Book Antiqua"/>
          <w:lang w:val="es-PR"/>
        </w:rPr>
        <w:t xml:space="preserve"> </w:t>
      </w:r>
      <w:r w:rsidR="008138B9" w:rsidRPr="008138B9">
        <w:rPr>
          <w:rFonts w:ascii="Book Antiqua" w:hAnsi="Book Antiqua"/>
          <w:lang w:val="es-PR"/>
        </w:rPr>
        <w:t>del</w:t>
      </w:r>
      <w:r w:rsidR="00576989" w:rsidRPr="00576989">
        <w:rPr>
          <w:lang w:val="es-PR"/>
        </w:rPr>
        <w:t xml:space="preserve"> </w:t>
      </w:r>
      <w:r w:rsidR="00576989" w:rsidRPr="00576989">
        <w:rPr>
          <w:rFonts w:ascii="Book Antiqua" w:hAnsi="Book Antiqua"/>
          <w:lang w:val="es-PR"/>
        </w:rPr>
        <w:t xml:space="preserve">U.S. </w:t>
      </w:r>
      <w:proofErr w:type="spellStart"/>
      <w:r w:rsidR="00576989" w:rsidRPr="00576989">
        <w:rPr>
          <w:rFonts w:ascii="Book Antiqua" w:hAnsi="Book Antiqua"/>
          <w:lang w:val="es-PR"/>
        </w:rPr>
        <w:t>National</w:t>
      </w:r>
      <w:proofErr w:type="spellEnd"/>
      <w:r w:rsidR="00576989" w:rsidRPr="00576989">
        <w:rPr>
          <w:rFonts w:ascii="Book Antiqua" w:hAnsi="Book Antiqua"/>
          <w:lang w:val="es-PR"/>
        </w:rPr>
        <w:t xml:space="preserve"> </w:t>
      </w:r>
      <w:proofErr w:type="spellStart"/>
      <w:r w:rsidR="00576989" w:rsidRPr="00576989">
        <w:rPr>
          <w:rFonts w:ascii="Book Antiqua" w:hAnsi="Book Antiqua"/>
          <w:lang w:val="es-PR"/>
        </w:rPr>
        <w:t>Health</w:t>
      </w:r>
      <w:proofErr w:type="spellEnd"/>
      <w:r w:rsidR="00576989" w:rsidRPr="00576989">
        <w:rPr>
          <w:rFonts w:ascii="Book Antiqua" w:hAnsi="Book Antiqua"/>
          <w:lang w:val="es-PR"/>
        </w:rPr>
        <w:t xml:space="preserve"> </w:t>
      </w:r>
      <w:proofErr w:type="spellStart"/>
      <w:r w:rsidR="00576989" w:rsidRPr="00576989">
        <w:rPr>
          <w:rFonts w:ascii="Book Antiqua" w:hAnsi="Book Antiqua"/>
          <w:lang w:val="es-PR"/>
        </w:rPr>
        <w:t>Expenditure</w:t>
      </w:r>
      <w:proofErr w:type="spellEnd"/>
      <w:r w:rsidR="00576989" w:rsidRPr="00576989">
        <w:rPr>
          <w:rFonts w:ascii="Book Antiqua" w:hAnsi="Book Antiqua"/>
          <w:lang w:val="es-PR"/>
        </w:rPr>
        <w:t xml:space="preserve"> </w:t>
      </w:r>
      <w:proofErr w:type="spellStart"/>
      <w:r w:rsidR="00576989" w:rsidRPr="00576989">
        <w:rPr>
          <w:rFonts w:ascii="Book Antiqua" w:hAnsi="Book Antiqua"/>
          <w:lang w:val="es-PR"/>
        </w:rPr>
        <w:t>Accounts</w:t>
      </w:r>
      <w:proofErr w:type="spellEnd"/>
      <w:r w:rsidR="00576989" w:rsidRPr="00576989">
        <w:rPr>
          <w:rFonts w:ascii="Book Antiqua" w:hAnsi="Book Antiqua"/>
          <w:lang w:val="es-PR"/>
        </w:rPr>
        <w:t xml:space="preserve"> (NHEA</w:t>
      </w:r>
      <w:r w:rsidR="00F16154">
        <w:rPr>
          <w:rFonts w:ascii="Book Antiqua" w:hAnsi="Book Antiqua"/>
          <w:lang w:val="es-PR"/>
        </w:rPr>
        <w:t xml:space="preserve"> por sus siglas en inglés</w:t>
      </w:r>
      <w:r w:rsidR="00576989" w:rsidRPr="00576989">
        <w:rPr>
          <w:rFonts w:ascii="Book Antiqua" w:hAnsi="Book Antiqua"/>
          <w:lang w:val="es-PR"/>
        </w:rPr>
        <w:t>)</w:t>
      </w:r>
      <w:r w:rsidR="00C02DE4">
        <w:rPr>
          <w:rFonts w:ascii="Book Antiqua" w:hAnsi="Book Antiqua"/>
          <w:lang w:val="es-PR"/>
        </w:rPr>
        <w:t xml:space="preserve"> con el fin de poder utilizar los datos computados en dicho Informe Económico y </w:t>
      </w:r>
      <w:r w:rsidR="008138B9" w:rsidRPr="008138B9">
        <w:rPr>
          <w:rFonts w:ascii="Book Antiqua" w:hAnsi="Book Antiqua"/>
          <w:lang w:val="es-PR"/>
        </w:rPr>
        <w:t xml:space="preserve">hacer comparaciones </w:t>
      </w:r>
      <w:r w:rsidR="00C02DE4">
        <w:rPr>
          <w:rFonts w:ascii="Book Antiqua" w:hAnsi="Book Antiqua"/>
          <w:lang w:val="es-PR"/>
        </w:rPr>
        <w:t xml:space="preserve">económicas y estadísticas </w:t>
      </w:r>
      <w:r w:rsidR="008138B9" w:rsidRPr="008138B9">
        <w:rPr>
          <w:rFonts w:ascii="Book Antiqua" w:hAnsi="Book Antiqua"/>
          <w:lang w:val="es-PR"/>
        </w:rPr>
        <w:t xml:space="preserve">válidas </w:t>
      </w:r>
      <w:r w:rsidR="00C02DE4">
        <w:rPr>
          <w:rFonts w:ascii="Book Antiqua" w:hAnsi="Book Antiqua"/>
          <w:lang w:val="es-PR"/>
        </w:rPr>
        <w:t>sobre e</w:t>
      </w:r>
      <w:r w:rsidR="00C02DE4" w:rsidRPr="00C02DE4">
        <w:rPr>
          <w:rFonts w:ascii="Book Antiqua" w:hAnsi="Book Antiqua"/>
          <w:lang w:val="es-PR"/>
        </w:rPr>
        <w:t>l desarrollo y el movimiento de la actividad económica</w:t>
      </w:r>
      <w:r w:rsidR="00C02DE4">
        <w:rPr>
          <w:rFonts w:ascii="Book Antiqua" w:hAnsi="Book Antiqua"/>
          <w:lang w:val="es-PR"/>
        </w:rPr>
        <w:t>,</w:t>
      </w:r>
      <w:r w:rsidR="00C02DE4" w:rsidRPr="00C02DE4">
        <w:rPr>
          <w:rFonts w:ascii="Book Antiqua" w:hAnsi="Book Antiqua"/>
          <w:lang w:val="es-PR"/>
        </w:rPr>
        <w:t xml:space="preserve"> además de las proyecciones económicas para los años fiscales </w:t>
      </w:r>
      <w:r w:rsidR="00C02DE4">
        <w:rPr>
          <w:rFonts w:ascii="Book Antiqua" w:hAnsi="Book Antiqua"/>
          <w:lang w:val="es-PR"/>
        </w:rPr>
        <w:t xml:space="preserve">incluidos dentro de dicho Informe </w:t>
      </w:r>
      <w:r w:rsidR="00E815B0">
        <w:rPr>
          <w:rFonts w:ascii="Book Antiqua" w:hAnsi="Book Antiqua"/>
          <w:lang w:val="es-PR"/>
        </w:rPr>
        <w:t>entre Pu</w:t>
      </w:r>
      <w:r w:rsidR="008138B9" w:rsidRPr="008138B9">
        <w:rPr>
          <w:rFonts w:ascii="Book Antiqua" w:hAnsi="Book Antiqua"/>
          <w:lang w:val="es-PR"/>
        </w:rPr>
        <w:t xml:space="preserve">erto Rico y </w:t>
      </w:r>
      <w:r w:rsidR="00C02DE4">
        <w:rPr>
          <w:rFonts w:ascii="Book Antiqua" w:hAnsi="Book Antiqua"/>
          <w:lang w:val="es-PR"/>
        </w:rPr>
        <w:t>los Estados Unidos; y para otros fines relacionados.</w:t>
      </w:r>
    </w:p>
    <w:p w14:paraId="3C247CFD" w14:textId="77777777" w:rsidR="004E0AF2" w:rsidRDefault="004E0AF2" w:rsidP="0070763D">
      <w:pPr>
        <w:ind w:left="720" w:hanging="600"/>
        <w:jc w:val="both"/>
        <w:rPr>
          <w:rFonts w:ascii="Book Antiqua" w:hAnsi="Book Antiqua"/>
          <w:lang w:val="es-ES_tradnl"/>
        </w:rPr>
      </w:pPr>
      <w:r w:rsidRPr="00D95C43">
        <w:rPr>
          <w:rFonts w:ascii="Book Antiqua" w:hAnsi="Book Antiqua"/>
          <w:lang w:val="es-ES_tradnl"/>
        </w:rPr>
        <w:t xml:space="preserve"> </w:t>
      </w:r>
    </w:p>
    <w:p w14:paraId="5EDBBDC4" w14:textId="77777777" w:rsidR="00486CB1" w:rsidRDefault="00D34C21" w:rsidP="009278E9">
      <w:pPr>
        <w:spacing w:after="240"/>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0FD1648" w14:textId="77ED4EE8" w:rsidR="00E815B0" w:rsidRPr="00E815B0" w:rsidRDefault="00E815B0" w:rsidP="00E815B0">
      <w:pPr>
        <w:ind w:firstLine="720"/>
        <w:jc w:val="both"/>
        <w:rPr>
          <w:rFonts w:ascii="Book Antiqua" w:hAnsi="Book Antiqua"/>
          <w:lang w:val="es-PR"/>
        </w:rPr>
      </w:pPr>
      <w:r w:rsidRPr="00E815B0">
        <w:rPr>
          <w:rFonts w:ascii="Book Antiqua" w:hAnsi="Book Antiqua"/>
          <w:lang w:val="es-PR"/>
        </w:rPr>
        <w:t xml:space="preserve">La Junta de Planificación de Puerto Rico, (en adelante “la Junta”) fue establecida al amparo de la Ley Núm. 75 de 24 de junio de 1975.  El propósito de la Junta, según se dispone en el Artículo 4 de la Ley Núm. 75, </w:t>
      </w:r>
      <w:r w:rsidRPr="00E815B0">
        <w:rPr>
          <w:rFonts w:ascii="Book Antiqua" w:hAnsi="Book Antiqua"/>
          <w:i/>
          <w:iCs/>
          <w:lang w:val="es-PR"/>
        </w:rPr>
        <w:t>supra</w:t>
      </w:r>
      <w:r w:rsidRPr="00E815B0">
        <w:rPr>
          <w:rFonts w:ascii="Book Antiqua" w:hAnsi="Book Antiqua"/>
          <w:lang w:val="es-PR"/>
        </w:rPr>
        <w:t xml:space="preserve">, es el </w:t>
      </w:r>
      <w:r w:rsidRPr="00E815B0">
        <w:rPr>
          <w:rFonts w:ascii="Book Antiqua" w:hAnsi="Book Antiqua"/>
          <w:i/>
          <w:iCs/>
          <w:lang w:val="es-PR"/>
        </w:rPr>
        <w:t>“de guiar el desarrollo integral de Puerto Rico de modo coordinado, adecuado, económico, el cual, de acuerdo con las actuales y futuras necesidades sociales y los recursos humanos, ambientales, físicos y económicos, hubiere de fomentar en la mejor forma la salud, la seguridad, el orden, la convivencia, la prosperidad, la defensa, la cultura, la solidez económica y el bienestar general de los actuales y futuros habitantes, y aquella eficiencia, economía y bienestar social en el proceso de desarrollo, en la distribución de población, en el uso de las tierras y otros recursos naturales, y en las mejoras públicas que tiendan a crear condiciones favorables para que la sociedad pueda desarrollarse integralmente.”</w:t>
      </w:r>
      <w:r w:rsidR="00B81AA2">
        <w:rPr>
          <w:rFonts w:ascii="Book Antiqua" w:hAnsi="Book Antiqua"/>
          <w:i/>
          <w:iCs/>
          <w:lang w:val="es-PR"/>
        </w:rPr>
        <w:t xml:space="preserve"> </w:t>
      </w:r>
    </w:p>
    <w:p w14:paraId="66E2A329" w14:textId="32A9726E" w:rsidR="0005304C" w:rsidRPr="0005304C" w:rsidRDefault="00E815B0" w:rsidP="0005304C">
      <w:pPr>
        <w:ind w:firstLine="720"/>
        <w:jc w:val="both"/>
        <w:rPr>
          <w:rFonts w:ascii="Book Antiqua" w:hAnsi="Book Antiqua"/>
          <w:lang w:val="es-PR"/>
        </w:rPr>
      </w:pPr>
      <w:r>
        <w:rPr>
          <w:rFonts w:ascii="Book Antiqua" w:hAnsi="Book Antiqua"/>
          <w:lang w:val="es-PR"/>
        </w:rPr>
        <w:lastRenderedPageBreak/>
        <w:t>Dentro de las responsabilidades establecidas a la Junta</w:t>
      </w:r>
      <w:r w:rsidR="00300210">
        <w:rPr>
          <w:rFonts w:ascii="Book Antiqua" w:hAnsi="Book Antiqua"/>
          <w:lang w:val="es-PR"/>
        </w:rPr>
        <w:t xml:space="preserve"> en su Ley Orgánica</w:t>
      </w:r>
      <w:r>
        <w:rPr>
          <w:rFonts w:ascii="Book Antiqua" w:hAnsi="Book Antiqua"/>
          <w:lang w:val="es-PR"/>
        </w:rPr>
        <w:t>, se encuentra el realizar un Informe Económico Anual que será sometido simultáneamente al Gobernador y a la Asamblea Legislativa</w:t>
      </w:r>
      <w:r w:rsidR="0005304C">
        <w:rPr>
          <w:rFonts w:ascii="Book Antiqua" w:hAnsi="Book Antiqua"/>
          <w:lang w:val="es-PR"/>
        </w:rPr>
        <w:t xml:space="preserve">.  A través de este Informe, la Junta brinda información estadística que sirve al Gobierno a través de proyecciones económicas que revelan </w:t>
      </w:r>
      <w:r w:rsidR="0005304C" w:rsidRPr="0005304C">
        <w:rPr>
          <w:rFonts w:ascii="Book Antiqua" w:hAnsi="Book Antiqua"/>
          <w:lang w:val="es-PR"/>
        </w:rPr>
        <w:t xml:space="preserve">el desarrollo y el movimiento de la actividad económica de Puerto Rico durante el año fiscal </w:t>
      </w:r>
      <w:r w:rsidR="0005304C">
        <w:rPr>
          <w:rFonts w:ascii="Book Antiqua" w:hAnsi="Book Antiqua"/>
          <w:lang w:val="es-PR"/>
        </w:rPr>
        <w:t>cubiertos en dicho Informe Económico.  Además, dicho Informe incluye</w:t>
      </w:r>
      <w:r w:rsidR="0005304C" w:rsidRPr="0005304C">
        <w:rPr>
          <w:rFonts w:ascii="Book Antiqua" w:hAnsi="Book Antiqua"/>
          <w:lang w:val="es-PR"/>
        </w:rPr>
        <w:t xml:space="preserve"> el Apéndice Estadístico </w:t>
      </w:r>
      <w:r w:rsidR="0005304C">
        <w:rPr>
          <w:rFonts w:ascii="Book Antiqua" w:hAnsi="Book Antiqua"/>
          <w:lang w:val="es-PR"/>
        </w:rPr>
        <w:t xml:space="preserve">el cual </w:t>
      </w:r>
      <w:r w:rsidR="0005304C" w:rsidRPr="0005304C">
        <w:rPr>
          <w:rFonts w:ascii="Book Antiqua" w:hAnsi="Book Antiqua"/>
          <w:lang w:val="es-PR"/>
        </w:rPr>
        <w:t>desempeña un papel fundamental al incluir tablas, gráficas y tasas de crecimiento que proporcionan información crucial sobre los componentes de las cuentas sociales de la economía de Puerto Rico, siendo vital para el análisis económico requerido en la preparación del informe.</w:t>
      </w:r>
      <w:r w:rsidR="0005304C">
        <w:rPr>
          <w:rStyle w:val="Refdenotaalpie"/>
          <w:rFonts w:ascii="Book Antiqua" w:hAnsi="Book Antiqua"/>
          <w:lang w:val="es-PR"/>
        </w:rPr>
        <w:footnoteReference w:id="1"/>
      </w:r>
    </w:p>
    <w:p w14:paraId="500AEC1E" w14:textId="77777777" w:rsidR="00E815B0" w:rsidRDefault="00E815B0" w:rsidP="00162236">
      <w:pPr>
        <w:ind w:firstLine="360"/>
        <w:jc w:val="both"/>
        <w:rPr>
          <w:rFonts w:ascii="Book Antiqua" w:hAnsi="Book Antiqua"/>
          <w:lang w:val="es-PR"/>
        </w:rPr>
      </w:pPr>
    </w:p>
    <w:p w14:paraId="2F4CF684" w14:textId="225F66A0" w:rsidR="00326291" w:rsidRPr="00326291" w:rsidRDefault="00300B79" w:rsidP="00266EE3">
      <w:pPr>
        <w:ind w:firstLine="360"/>
        <w:jc w:val="both"/>
        <w:rPr>
          <w:rFonts w:ascii="Book Antiqua" w:hAnsi="Book Antiqua"/>
          <w:szCs w:val="24"/>
          <w:lang w:val="es-PR"/>
        </w:rPr>
      </w:pPr>
      <w:r>
        <w:rPr>
          <w:rFonts w:ascii="Book Antiqua" w:hAnsi="Book Antiqua"/>
          <w:lang w:val="es-PR"/>
        </w:rPr>
        <w:tab/>
        <w:t xml:space="preserve">Durante el cuatrienio pasado, se aprobó la Resolución Conjunta </w:t>
      </w:r>
      <w:r w:rsidR="00326291">
        <w:rPr>
          <w:rFonts w:ascii="Book Antiqua" w:hAnsi="Book Antiqua"/>
          <w:lang w:val="es-PR"/>
        </w:rPr>
        <w:t xml:space="preserve">Núm. </w:t>
      </w:r>
      <w:r>
        <w:rPr>
          <w:rFonts w:ascii="Book Antiqua" w:hAnsi="Book Antiqua"/>
          <w:lang w:val="es-PR"/>
        </w:rPr>
        <w:t>50</w:t>
      </w:r>
      <w:r w:rsidR="00266EE3">
        <w:rPr>
          <w:rFonts w:ascii="Book Antiqua" w:hAnsi="Book Antiqua"/>
          <w:lang w:val="es-PR"/>
        </w:rPr>
        <w:t xml:space="preserve"> de </w:t>
      </w:r>
      <w:r>
        <w:rPr>
          <w:rFonts w:ascii="Book Antiqua" w:hAnsi="Book Antiqua"/>
          <w:lang w:val="es-PR"/>
        </w:rPr>
        <w:t>2023</w:t>
      </w:r>
      <w:r w:rsidR="00266EE3">
        <w:rPr>
          <w:rFonts w:ascii="Book Antiqua" w:hAnsi="Book Antiqua"/>
          <w:lang w:val="es-PR"/>
        </w:rPr>
        <w:t xml:space="preserve">, la cual ordena </w:t>
      </w:r>
      <w:r w:rsidR="00266EE3" w:rsidRPr="00601D33">
        <w:rPr>
          <w:rFonts w:ascii="Book Antiqua" w:hAnsi="Book Antiqua"/>
          <w:szCs w:val="24"/>
          <w:lang w:val="es-PR"/>
        </w:rPr>
        <w:t xml:space="preserve">al Departamento de Salud de Puerto Rico a comisionar un estudio </w:t>
      </w:r>
      <w:r w:rsidR="00266EE3" w:rsidRPr="00932AF8">
        <w:rPr>
          <w:rFonts w:ascii="Book Antiqua" w:hAnsi="Book Antiqua"/>
          <w:szCs w:val="24"/>
          <w:lang w:val="es-PR"/>
        </w:rPr>
        <w:t xml:space="preserve">que cumpla con los propósitos esbozados en el Artículo 106 de la Ley 53-2021 y el </w:t>
      </w:r>
      <w:proofErr w:type="spellStart"/>
      <w:r w:rsidR="00266EE3" w:rsidRPr="00932AF8">
        <w:rPr>
          <w:rFonts w:ascii="Book Antiqua" w:hAnsi="Book Antiqua"/>
          <w:szCs w:val="24"/>
          <w:lang w:val="es-PR"/>
        </w:rPr>
        <w:t>subinciso</w:t>
      </w:r>
      <w:proofErr w:type="spellEnd"/>
      <w:r w:rsidR="00266EE3" w:rsidRPr="00932AF8">
        <w:rPr>
          <w:rFonts w:ascii="Book Antiqua" w:hAnsi="Book Antiqua"/>
          <w:szCs w:val="24"/>
          <w:lang w:val="es-PR"/>
        </w:rPr>
        <w:t xml:space="preserve"> (</w:t>
      </w:r>
      <w:proofErr w:type="spellStart"/>
      <w:r w:rsidR="00266EE3" w:rsidRPr="00932AF8">
        <w:rPr>
          <w:rFonts w:ascii="Book Antiqua" w:hAnsi="Book Antiqua"/>
          <w:szCs w:val="24"/>
          <w:lang w:val="es-PR"/>
        </w:rPr>
        <w:t>vii</w:t>
      </w:r>
      <w:proofErr w:type="spellEnd"/>
      <w:r w:rsidR="00266EE3" w:rsidRPr="00932AF8">
        <w:rPr>
          <w:rFonts w:ascii="Book Antiqua" w:hAnsi="Book Antiqua"/>
          <w:szCs w:val="24"/>
          <w:lang w:val="es-PR"/>
        </w:rPr>
        <w:t xml:space="preserve">) del inciso F de la Sección 18 titulada “Asignaciones bajo la Custodia de la OGP” del </w:t>
      </w:r>
      <w:r w:rsidR="00266EE3" w:rsidRPr="00601D33">
        <w:rPr>
          <w:rFonts w:ascii="Book Antiqua" w:hAnsi="Book Antiqua"/>
          <w:lang w:val="es-PR"/>
        </w:rPr>
        <w:t xml:space="preserve">presupuesto </w:t>
      </w:r>
      <w:r w:rsidR="00266EE3" w:rsidRPr="00601D33">
        <w:rPr>
          <w:rFonts w:ascii="Book Antiqua" w:hAnsi="Book Antiqua"/>
          <w:szCs w:val="24"/>
          <w:lang w:val="es-PR"/>
        </w:rPr>
        <w:t xml:space="preserve">certificado por la Junta de Supervisión y Administración Financiera para Puerto Rico </w:t>
      </w:r>
      <w:r w:rsidR="00266EE3">
        <w:rPr>
          <w:rFonts w:ascii="Book Antiqua" w:hAnsi="Book Antiqua"/>
          <w:szCs w:val="24"/>
          <w:lang w:val="es-PR"/>
        </w:rPr>
        <w:t xml:space="preserve">para </w:t>
      </w:r>
      <w:r w:rsidR="00266EE3" w:rsidRPr="00932AF8">
        <w:rPr>
          <w:rFonts w:ascii="Book Antiqua" w:hAnsi="Book Antiqua"/>
          <w:szCs w:val="24"/>
          <w:lang w:val="es-PR"/>
        </w:rPr>
        <w:t>el año fiscal 2022-2023 el pasado 30 de junio de 2022</w:t>
      </w:r>
      <w:r w:rsidR="00266EE3">
        <w:rPr>
          <w:rFonts w:ascii="Book Antiqua" w:hAnsi="Book Antiqua"/>
          <w:szCs w:val="24"/>
          <w:lang w:val="es-PR"/>
        </w:rPr>
        <w:t>.  Este estudio</w:t>
      </w:r>
      <w:r w:rsidR="000E2C31">
        <w:rPr>
          <w:rFonts w:ascii="Book Antiqua" w:hAnsi="Book Antiqua"/>
          <w:szCs w:val="24"/>
          <w:lang w:val="es-PR"/>
        </w:rPr>
        <w:t>,</w:t>
      </w:r>
      <w:r w:rsidR="00266EE3">
        <w:rPr>
          <w:rFonts w:ascii="Book Antiqua" w:hAnsi="Book Antiqua"/>
          <w:szCs w:val="24"/>
          <w:lang w:val="es-PR"/>
        </w:rPr>
        <w:t xml:space="preserve"> </w:t>
      </w:r>
      <w:r w:rsidR="000E2C31">
        <w:rPr>
          <w:rFonts w:ascii="Book Antiqua" w:hAnsi="Book Antiqua"/>
          <w:szCs w:val="24"/>
          <w:lang w:val="es-PR"/>
        </w:rPr>
        <w:t xml:space="preserve">de forma resumida, </w:t>
      </w:r>
      <w:r w:rsidR="00266EE3">
        <w:rPr>
          <w:rFonts w:ascii="Book Antiqua" w:hAnsi="Book Antiqua"/>
          <w:szCs w:val="24"/>
          <w:lang w:val="es-PR"/>
        </w:rPr>
        <w:t xml:space="preserve">busca dos propósitos: </w:t>
      </w:r>
      <w:r w:rsidR="000E2C31">
        <w:rPr>
          <w:rFonts w:ascii="Book Antiqua" w:hAnsi="Book Antiqua"/>
          <w:szCs w:val="24"/>
          <w:lang w:val="es-PR"/>
        </w:rPr>
        <w:t>1)</w:t>
      </w:r>
      <w:r w:rsidR="000E2C31" w:rsidRPr="00932AF8">
        <w:rPr>
          <w:rFonts w:ascii="Book Antiqua" w:hAnsi="Book Antiqua"/>
          <w:lang w:val="es-PR"/>
        </w:rPr>
        <w:t xml:space="preserve"> el evaluar los modelos de organización existentes o posibles de prestación de servicios de salud; incluyendo un programa de salud universal, y</w:t>
      </w:r>
      <w:r w:rsidR="000E2C31">
        <w:rPr>
          <w:rFonts w:ascii="Book Antiqua" w:hAnsi="Book Antiqua"/>
          <w:lang w:val="es-PR"/>
        </w:rPr>
        <w:t xml:space="preserve"> 2)</w:t>
      </w:r>
      <w:r w:rsidR="000E2C31" w:rsidRPr="00932AF8">
        <w:rPr>
          <w:rFonts w:ascii="Book Antiqua" w:hAnsi="Book Antiqua"/>
          <w:lang w:val="es-PR"/>
        </w:rPr>
        <w:t xml:space="preserve"> el modo de financiamiento más adecuado para poder viabilizar el</w:t>
      </w:r>
      <w:r w:rsidR="000E2C31" w:rsidRPr="00932AF8">
        <w:rPr>
          <w:rFonts w:ascii="Book Antiqua" w:hAnsi="Book Antiqua"/>
          <w:szCs w:val="24"/>
          <w:lang w:val="es-PR"/>
        </w:rPr>
        <w:t xml:space="preserve"> proveer o facilitar acceso a cubierta de seguro médico a aproximadamente 225,000 ciudadanos que hoy carecen de planes médicos</w:t>
      </w:r>
      <w:r w:rsidR="000E2C31">
        <w:rPr>
          <w:rFonts w:ascii="Book Antiqua" w:hAnsi="Book Antiqua"/>
          <w:szCs w:val="24"/>
          <w:lang w:val="es-PR"/>
        </w:rPr>
        <w:t xml:space="preserve">.   Para la realización de este estudio fue consignado un millón de dólares ($1,000,000) y la realización del mismo fue delegado por el Departamento de Salud al Consejo Multisectorial de Salud, </w:t>
      </w:r>
      <w:r w:rsidR="00326291">
        <w:rPr>
          <w:rFonts w:ascii="Book Antiqua" w:hAnsi="Book Antiqua"/>
          <w:szCs w:val="24"/>
          <w:lang w:val="es-PR"/>
        </w:rPr>
        <w:t xml:space="preserve">a través del </w:t>
      </w:r>
      <w:r w:rsidR="00326291" w:rsidRPr="00326291">
        <w:rPr>
          <w:rFonts w:ascii="Book Antiqua" w:hAnsi="Book Antiqua"/>
          <w:szCs w:val="24"/>
          <w:lang w:val="es-PR"/>
        </w:rPr>
        <w:t xml:space="preserve">acuerdo colaborativo entre el Departamento de Salud y el Recinto de Ciencias Médicas, consistente con las estipulaciones de la Resolución Conjunta </w:t>
      </w:r>
      <w:r w:rsidR="00326291">
        <w:rPr>
          <w:rFonts w:ascii="Book Antiqua" w:hAnsi="Book Antiqua"/>
          <w:szCs w:val="24"/>
          <w:lang w:val="es-PR"/>
        </w:rPr>
        <w:t xml:space="preserve">Núm. </w:t>
      </w:r>
      <w:r w:rsidR="00326291" w:rsidRPr="00326291">
        <w:rPr>
          <w:rFonts w:ascii="Book Antiqua" w:hAnsi="Book Antiqua"/>
          <w:szCs w:val="24"/>
          <w:lang w:val="es-PR"/>
        </w:rPr>
        <w:t>50 de 2023.</w:t>
      </w:r>
    </w:p>
    <w:p w14:paraId="299EADC3" w14:textId="77777777" w:rsidR="00326291" w:rsidRDefault="00326291" w:rsidP="00266EE3">
      <w:pPr>
        <w:ind w:firstLine="360"/>
        <w:jc w:val="both"/>
        <w:rPr>
          <w:rFonts w:ascii="Book Antiqua" w:hAnsi="Book Antiqua"/>
          <w:szCs w:val="24"/>
          <w:lang w:val="es-PR"/>
        </w:rPr>
      </w:pPr>
    </w:p>
    <w:p w14:paraId="05051199" w14:textId="77BF2FFE" w:rsidR="000E2C31" w:rsidRDefault="000E2C31" w:rsidP="00266EE3">
      <w:pPr>
        <w:ind w:firstLine="360"/>
        <w:jc w:val="both"/>
        <w:rPr>
          <w:rFonts w:ascii="Book Antiqua" w:hAnsi="Book Antiqua"/>
          <w:szCs w:val="24"/>
          <w:lang w:val="es-PR"/>
        </w:rPr>
      </w:pPr>
      <w:r>
        <w:rPr>
          <w:rFonts w:ascii="Book Antiqua" w:hAnsi="Book Antiqua"/>
          <w:szCs w:val="24"/>
          <w:lang w:val="es-PR"/>
        </w:rPr>
        <w:t xml:space="preserve">En el </w:t>
      </w:r>
      <w:r w:rsidR="00326291">
        <w:rPr>
          <w:rFonts w:ascii="Book Antiqua" w:hAnsi="Book Antiqua"/>
          <w:szCs w:val="24"/>
          <w:lang w:val="es-PR"/>
        </w:rPr>
        <w:t>Segundo Informe de Progreso por parte del Consejo Multisectorial, se establece un problema encontrado, el cual entendemos meritorio su discusión, para lo cual citamos un extracto de dicho Informe de Progreso para su mejor entendimiento.  El Informe plantea lo siguiente y citamos</w:t>
      </w:r>
      <w:r w:rsidR="001448E2">
        <w:rPr>
          <w:rStyle w:val="Refdenotaalpie"/>
          <w:rFonts w:ascii="Book Antiqua" w:hAnsi="Book Antiqua"/>
          <w:szCs w:val="24"/>
          <w:lang w:val="es-PR"/>
        </w:rPr>
        <w:footnoteReference w:id="2"/>
      </w:r>
      <w:r w:rsidR="00326291">
        <w:rPr>
          <w:rFonts w:ascii="Book Antiqua" w:hAnsi="Book Antiqua"/>
          <w:szCs w:val="24"/>
          <w:lang w:val="es-PR"/>
        </w:rPr>
        <w:t>:</w:t>
      </w:r>
    </w:p>
    <w:p w14:paraId="5F4ED106" w14:textId="77777777" w:rsidR="00326291" w:rsidRDefault="00326291" w:rsidP="00266EE3">
      <w:pPr>
        <w:ind w:firstLine="360"/>
        <w:jc w:val="both"/>
        <w:rPr>
          <w:rFonts w:ascii="Book Antiqua" w:hAnsi="Book Antiqua"/>
          <w:szCs w:val="24"/>
          <w:lang w:val="es-PR"/>
        </w:rPr>
      </w:pPr>
    </w:p>
    <w:p w14:paraId="37949369" w14:textId="595A6725" w:rsidR="00326291" w:rsidRPr="00326291" w:rsidRDefault="00326291" w:rsidP="00326291">
      <w:pPr>
        <w:ind w:left="810" w:right="810"/>
        <w:jc w:val="both"/>
        <w:rPr>
          <w:rFonts w:ascii="Book Antiqua" w:hAnsi="Book Antiqua"/>
          <w:i/>
          <w:iCs/>
          <w:szCs w:val="24"/>
          <w:lang w:val="es-PR"/>
        </w:rPr>
      </w:pPr>
      <w:r w:rsidRPr="00326291">
        <w:rPr>
          <w:rFonts w:ascii="Book Antiqua" w:hAnsi="Book Antiqua"/>
          <w:i/>
          <w:iCs/>
          <w:szCs w:val="24"/>
          <w:lang w:val="es-PR"/>
        </w:rPr>
        <w:t xml:space="preserve">“El estudio de viabilidad económica ordenado por mandato de la Asamblea Legislativa (Resolución Conjunta #50 de 2023) especifica en su Sección 1 que debe producir un estimado del gasto total en servicios de salud y un estimado del gasto del bolsillo de los individuos. El U.S. </w:t>
      </w:r>
      <w:proofErr w:type="spellStart"/>
      <w:r w:rsidRPr="00326291">
        <w:rPr>
          <w:rFonts w:ascii="Book Antiqua" w:hAnsi="Book Antiqua"/>
          <w:i/>
          <w:iCs/>
          <w:szCs w:val="24"/>
          <w:lang w:val="es-PR"/>
        </w:rPr>
        <w:t>National</w:t>
      </w:r>
      <w:proofErr w:type="spellEnd"/>
      <w:r w:rsidRPr="00326291">
        <w:rPr>
          <w:rFonts w:ascii="Book Antiqua" w:hAnsi="Book Antiqua"/>
          <w:i/>
          <w:iCs/>
          <w:szCs w:val="24"/>
          <w:lang w:val="es-PR"/>
        </w:rPr>
        <w:t xml:space="preserve"> </w:t>
      </w:r>
      <w:proofErr w:type="spellStart"/>
      <w:r w:rsidRPr="00326291">
        <w:rPr>
          <w:rFonts w:ascii="Book Antiqua" w:hAnsi="Book Antiqua"/>
          <w:i/>
          <w:iCs/>
          <w:szCs w:val="24"/>
          <w:lang w:val="es-PR"/>
        </w:rPr>
        <w:t>Health</w:t>
      </w:r>
      <w:proofErr w:type="spellEnd"/>
      <w:r w:rsidRPr="00326291">
        <w:rPr>
          <w:rFonts w:ascii="Book Antiqua" w:hAnsi="Book Antiqua"/>
          <w:i/>
          <w:iCs/>
          <w:szCs w:val="24"/>
          <w:lang w:val="es-PR"/>
        </w:rPr>
        <w:t xml:space="preserve"> </w:t>
      </w:r>
      <w:proofErr w:type="spellStart"/>
      <w:r w:rsidRPr="00326291">
        <w:rPr>
          <w:rFonts w:ascii="Book Antiqua" w:hAnsi="Book Antiqua"/>
          <w:i/>
          <w:iCs/>
          <w:szCs w:val="24"/>
          <w:lang w:val="es-PR"/>
        </w:rPr>
        <w:t>Expenditure</w:t>
      </w:r>
      <w:proofErr w:type="spellEnd"/>
      <w:r w:rsidRPr="00326291">
        <w:rPr>
          <w:rFonts w:ascii="Book Antiqua" w:hAnsi="Book Antiqua"/>
          <w:i/>
          <w:iCs/>
          <w:szCs w:val="24"/>
          <w:lang w:val="es-PR"/>
        </w:rPr>
        <w:t xml:space="preserve"> </w:t>
      </w:r>
      <w:proofErr w:type="spellStart"/>
      <w:r w:rsidRPr="00326291">
        <w:rPr>
          <w:rFonts w:ascii="Book Antiqua" w:hAnsi="Book Antiqua"/>
          <w:i/>
          <w:iCs/>
          <w:szCs w:val="24"/>
          <w:lang w:val="es-PR"/>
        </w:rPr>
        <w:t>Accounts</w:t>
      </w:r>
      <w:proofErr w:type="spellEnd"/>
      <w:r w:rsidRPr="00326291">
        <w:rPr>
          <w:rFonts w:ascii="Book Antiqua" w:hAnsi="Book Antiqua"/>
          <w:i/>
          <w:iCs/>
          <w:szCs w:val="24"/>
          <w:lang w:val="es-PR"/>
        </w:rPr>
        <w:t xml:space="preserve"> (NHEA) es un proyecto gubernamental que cuantifica el costo total anual en dólares para todo </w:t>
      </w:r>
      <w:proofErr w:type="gramStart"/>
      <w:r w:rsidRPr="00326291">
        <w:rPr>
          <w:rFonts w:ascii="Book Antiqua" w:hAnsi="Book Antiqua"/>
          <w:i/>
          <w:iCs/>
          <w:szCs w:val="24"/>
          <w:lang w:val="es-PR"/>
        </w:rPr>
        <w:t>EEUU</w:t>
      </w:r>
      <w:proofErr w:type="gramEnd"/>
      <w:r w:rsidRPr="00326291">
        <w:rPr>
          <w:rFonts w:ascii="Book Antiqua" w:hAnsi="Book Antiqua"/>
          <w:i/>
          <w:iCs/>
          <w:szCs w:val="24"/>
          <w:lang w:val="es-PR"/>
        </w:rPr>
        <w:t xml:space="preserve"> y para cada uno de los estados destinado al cuidado de la salud de los individuos. El NHEA utiliza conceptos y métodos que permiten hacer comparaciones válidas en el tiempo y entre los diversos estados de </w:t>
      </w:r>
      <w:proofErr w:type="gramStart"/>
      <w:r w:rsidRPr="00326291">
        <w:rPr>
          <w:rFonts w:ascii="Book Antiqua" w:hAnsi="Book Antiqua"/>
          <w:i/>
          <w:iCs/>
          <w:szCs w:val="24"/>
          <w:lang w:val="es-PR"/>
        </w:rPr>
        <w:lastRenderedPageBreak/>
        <w:t>EEUU</w:t>
      </w:r>
      <w:proofErr w:type="gramEnd"/>
      <w:r w:rsidRPr="00326291">
        <w:rPr>
          <w:rFonts w:ascii="Book Antiqua" w:hAnsi="Book Antiqua"/>
          <w:i/>
          <w:iCs/>
          <w:szCs w:val="24"/>
          <w:lang w:val="es-PR"/>
        </w:rPr>
        <w:t xml:space="preserve"> (CMS, 2022, p. 3). Como parte de NHEA, se estima el costo al bolsillo del consumidor (</w:t>
      </w:r>
      <w:proofErr w:type="spellStart"/>
      <w:r w:rsidRPr="00326291">
        <w:rPr>
          <w:rFonts w:ascii="Book Antiqua" w:hAnsi="Book Antiqua"/>
          <w:i/>
          <w:iCs/>
          <w:szCs w:val="24"/>
          <w:lang w:val="es-PR"/>
        </w:rPr>
        <w:t>out-of-pocket</w:t>
      </w:r>
      <w:proofErr w:type="spellEnd"/>
      <w:r w:rsidRPr="00326291">
        <w:rPr>
          <w:rFonts w:ascii="Book Antiqua" w:hAnsi="Book Antiqua"/>
          <w:i/>
          <w:iCs/>
          <w:szCs w:val="24"/>
          <w:lang w:val="es-PR"/>
        </w:rPr>
        <w:t xml:space="preserve"> expenses), que representa todos los gastos relacionados al sector salud que los individuos pagan de su bolsillo, esto es, gastos que no están cubiertos por planes médicos, ni por programas gubernamentales, ni por la acción o donación de terceras personas. Estos gastos incluyen los copagos y deducibles, así como los medicamentos, pruebas de laboratorios y servicios de profesionales de la salud no cubiertos (CMS, 2022, p. 15). </w:t>
      </w:r>
      <w:r w:rsidRPr="001448E2">
        <w:rPr>
          <w:rFonts w:ascii="Book Antiqua" w:hAnsi="Book Antiqua"/>
          <w:b/>
          <w:bCs/>
          <w:i/>
          <w:iCs/>
          <w:szCs w:val="24"/>
          <w:u w:val="single"/>
          <w:lang w:val="es-PR"/>
        </w:rPr>
        <w:t>Cualquier iniciativa de estimar los costos totales de salud en Puerto Rico tiene la seria limitación de desconocer cuál es el estimado de los costos de bolsillo destinados a la compra de servicios de salud.</w:t>
      </w:r>
      <w:r w:rsidRPr="00326291">
        <w:rPr>
          <w:rFonts w:ascii="Book Antiqua" w:hAnsi="Book Antiqua"/>
          <w:i/>
          <w:iCs/>
          <w:szCs w:val="24"/>
          <w:lang w:val="es-PR"/>
        </w:rPr>
        <w:t xml:space="preserve"> </w:t>
      </w:r>
      <w:r w:rsidRPr="001448E2">
        <w:rPr>
          <w:rFonts w:ascii="Book Antiqua" w:hAnsi="Book Antiqua"/>
          <w:b/>
          <w:bCs/>
          <w:i/>
          <w:iCs/>
          <w:szCs w:val="24"/>
          <w:u w:val="single"/>
          <w:lang w:val="es-PR"/>
        </w:rPr>
        <w:t>El más reciente Informe económico al Gobernador y a la Asamblea Legislativa, 2023 (Junta de Planificación, 2024) presenta un estimado de los costos totales a los consumidores en una serie de renglones que incluye la categoría de “servicios médicos y funerarios”. Sobresale el hecho de que este es el mayor renglón de gastos de los consumidores (vea Tabla 1, Gráfica 1)</w:t>
      </w:r>
      <w:r w:rsidRPr="00326291">
        <w:rPr>
          <w:rFonts w:ascii="Book Antiqua" w:hAnsi="Book Antiqua"/>
          <w:i/>
          <w:iCs/>
          <w:szCs w:val="24"/>
          <w:lang w:val="es-PR"/>
        </w:rPr>
        <w:t>.</w:t>
      </w:r>
      <w:r w:rsidR="001448E2">
        <w:rPr>
          <w:rFonts w:ascii="Book Antiqua" w:hAnsi="Book Antiqua"/>
          <w:i/>
          <w:iCs/>
          <w:szCs w:val="24"/>
          <w:lang w:val="es-PR"/>
        </w:rPr>
        <w:t xml:space="preserve">” </w:t>
      </w:r>
      <w:r w:rsidR="001448E2" w:rsidRPr="001448E2">
        <w:rPr>
          <w:rFonts w:ascii="Book Antiqua" w:hAnsi="Book Antiqua"/>
          <w:b/>
          <w:bCs/>
          <w:i/>
          <w:iCs/>
          <w:szCs w:val="24"/>
          <w:lang w:val="es-PR"/>
        </w:rPr>
        <w:t>(Énfasis Suplido)</w:t>
      </w:r>
    </w:p>
    <w:p w14:paraId="179579A6" w14:textId="256BAE2F" w:rsidR="00326291" w:rsidRDefault="00326291" w:rsidP="00326291">
      <w:pPr>
        <w:jc w:val="center"/>
        <w:rPr>
          <w:rFonts w:ascii="Book Antiqua" w:hAnsi="Book Antiqua"/>
          <w:szCs w:val="24"/>
          <w:lang w:val="es-PR"/>
        </w:rPr>
      </w:pPr>
      <w:r w:rsidRPr="00326291">
        <w:rPr>
          <w:rFonts w:ascii="Book Antiqua" w:hAnsi="Book Antiqua"/>
          <w:noProof/>
          <w:szCs w:val="24"/>
          <w:lang w:val="es-PR"/>
        </w:rPr>
        <w:drawing>
          <wp:inline distT="0" distB="0" distL="0" distR="0" wp14:anchorId="2F06057C" wp14:editId="1F3453D1">
            <wp:extent cx="4924425" cy="2152650"/>
            <wp:effectExtent l="0" t="0" r="9525" b="0"/>
            <wp:docPr id="110632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32358" name=""/>
                    <pic:cNvPicPr/>
                  </pic:nvPicPr>
                  <pic:blipFill>
                    <a:blip r:embed="rId8"/>
                    <a:stretch>
                      <a:fillRect/>
                    </a:stretch>
                  </pic:blipFill>
                  <pic:spPr>
                    <a:xfrm>
                      <a:off x="0" y="0"/>
                      <a:ext cx="4924425" cy="2152650"/>
                    </a:xfrm>
                    <a:prstGeom prst="rect">
                      <a:avLst/>
                    </a:prstGeom>
                  </pic:spPr>
                </pic:pic>
              </a:graphicData>
            </a:graphic>
          </wp:inline>
        </w:drawing>
      </w:r>
    </w:p>
    <w:p w14:paraId="5B04B78A" w14:textId="5643A030" w:rsidR="00326291" w:rsidRDefault="00033700" w:rsidP="00033700">
      <w:pPr>
        <w:rPr>
          <w:rFonts w:ascii="Book Antiqua" w:hAnsi="Book Antiqua"/>
          <w:szCs w:val="24"/>
          <w:lang w:val="es-PR"/>
        </w:rPr>
      </w:pPr>
      <w:r w:rsidRPr="00033700">
        <w:rPr>
          <w:rFonts w:ascii="Book Antiqua" w:hAnsi="Book Antiqua"/>
          <w:noProof/>
          <w:szCs w:val="24"/>
          <w:lang w:val="es-PR"/>
        </w:rPr>
        <w:drawing>
          <wp:inline distT="0" distB="0" distL="0" distR="0" wp14:anchorId="7B653BE8" wp14:editId="1F8E99DF">
            <wp:extent cx="5638800" cy="2971800"/>
            <wp:effectExtent l="0" t="0" r="0" b="0"/>
            <wp:docPr id="1217490989" name="Picture 1" descr="Chart, treemap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490989" name="Picture 1" descr="Chart, treemap chart&#10;&#10;AI-generated content may be incorrect."/>
                    <pic:cNvPicPr/>
                  </pic:nvPicPr>
                  <pic:blipFill>
                    <a:blip r:embed="rId9"/>
                    <a:stretch>
                      <a:fillRect/>
                    </a:stretch>
                  </pic:blipFill>
                  <pic:spPr>
                    <a:xfrm>
                      <a:off x="0" y="0"/>
                      <a:ext cx="5638800" cy="2971800"/>
                    </a:xfrm>
                    <a:prstGeom prst="rect">
                      <a:avLst/>
                    </a:prstGeom>
                  </pic:spPr>
                </pic:pic>
              </a:graphicData>
            </a:graphic>
          </wp:inline>
        </w:drawing>
      </w:r>
    </w:p>
    <w:p w14:paraId="72A7F41A" w14:textId="77777777" w:rsidR="001448E2" w:rsidRDefault="001448E2" w:rsidP="00033700">
      <w:pPr>
        <w:rPr>
          <w:rFonts w:ascii="Book Antiqua" w:hAnsi="Book Antiqua"/>
          <w:szCs w:val="24"/>
          <w:lang w:val="es-PR"/>
        </w:rPr>
      </w:pPr>
    </w:p>
    <w:p w14:paraId="290417A6" w14:textId="5FF2D337" w:rsidR="001448E2" w:rsidRDefault="001448E2" w:rsidP="00326291">
      <w:pPr>
        <w:jc w:val="both"/>
        <w:rPr>
          <w:rFonts w:ascii="Book Antiqua" w:hAnsi="Book Antiqua"/>
          <w:lang w:val="es-PR"/>
        </w:rPr>
      </w:pPr>
      <w:r>
        <w:rPr>
          <w:rFonts w:ascii="Book Antiqua" w:hAnsi="Book Antiqua"/>
          <w:szCs w:val="24"/>
          <w:lang w:val="es-PR"/>
        </w:rPr>
        <w:lastRenderedPageBreak/>
        <w:tab/>
        <w:t>De acuerdo con el Segundo Informe de Progreso del Consejo Multisectorial, establece como observación, y nuevamente citamos</w:t>
      </w:r>
      <w:r>
        <w:rPr>
          <w:rStyle w:val="Refdenotaalpie"/>
          <w:rFonts w:ascii="Book Antiqua" w:hAnsi="Book Antiqua"/>
          <w:szCs w:val="24"/>
          <w:lang w:val="es-PR"/>
        </w:rPr>
        <w:footnoteReference w:id="3"/>
      </w:r>
      <w:r>
        <w:rPr>
          <w:rFonts w:ascii="Book Antiqua" w:hAnsi="Book Antiqua"/>
          <w:szCs w:val="24"/>
          <w:lang w:val="es-PR"/>
        </w:rPr>
        <w:t xml:space="preserve">, que: </w:t>
      </w:r>
      <w:r w:rsidRPr="001448E2">
        <w:rPr>
          <w:rFonts w:ascii="Book Antiqua" w:hAnsi="Book Antiqua"/>
          <w:b/>
          <w:bCs/>
          <w:i/>
          <w:iCs/>
          <w:szCs w:val="24"/>
          <w:lang w:val="es-PR"/>
        </w:rPr>
        <w:t>“[l]os</w:t>
      </w:r>
      <w:r w:rsidRPr="001448E2">
        <w:rPr>
          <w:rFonts w:ascii="Book Antiqua" w:hAnsi="Book Antiqua"/>
          <w:b/>
          <w:bCs/>
          <w:i/>
          <w:iCs/>
          <w:lang w:val="es-PR"/>
        </w:rPr>
        <w:t xml:space="preserve"> datos sobre los gastos de los servicios médicos y funerarios presentados en el Apéndice Estadístico del Informe Económico al Gobernador y a la Asamblea Legislativa, no son consistentes con los conceptos y métodos utilizados por el NHEA. </w:t>
      </w:r>
      <w:r w:rsidRPr="001448E2">
        <w:rPr>
          <w:rFonts w:ascii="Book Antiqua" w:hAnsi="Book Antiqua"/>
          <w:b/>
          <w:bCs/>
          <w:i/>
          <w:iCs/>
          <w:u w:val="single"/>
          <w:lang w:val="es-PR"/>
        </w:rPr>
        <w:t xml:space="preserve">En el Informe no se detalla la cantidad de gastos médicos separada de la cantidad de gastos funerarios. Tampoco se detalla la fuente de pago para establecer cuál es el gasto del bolsillo del consumidor destinado a la salud personal. En este momento, Puerto Rico carece de información para determinar los costos totales de la salud, de una forma que sea consistente con los conceptos y métodos utilizados en </w:t>
      </w:r>
      <w:proofErr w:type="gramStart"/>
      <w:r w:rsidRPr="001448E2">
        <w:rPr>
          <w:rFonts w:ascii="Book Antiqua" w:hAnsi="Book Antiqua"/>
          <w:b/>
          <w:bCs/>
          <w:i/>
          <w:iCs/>
          <w:u w:val="single"/>
          <w:lang w:val="es-PR"/>
        </w:rPr>
        <w:t>EEUU</w:t>
      </w:r>
      <w:proofErr w:type="gramEnd"/>
      <w:r w:rsidRPr="001448E2">
        <w:rPr>
          <w:rFonts w:ascii="Book Antiqua" w:hAnsi="Book Antiqua"/>
          <w:b/>
          <w:bCs/>
          <w:i/>
          <w:iCs/>
          <w:u w:val="single"/>
          <w:lang w:val="es-PR"/>
        </w:rPr>
        <w:t>.</w:t>
      </w:r>
      <w:r w:rsidRPr="001448E2">
        <w:rPr>
          <w:rFonts w:ascii="Book Antiqua" w:hAnsi="Book Antiqua"/>
          <w:i/>
          <w:iCs/>
          <w:lang w:val="es-PR"/>
        </w:rPr>
        <w:t xml:space="preserve"> Una de las principales aportaciones del Estudio de viabilidad económica y reorganización gubernamental será realizar un estimado de cuánto es el gasto en salud que sale del bolsillo del consumidor</w:t>
      </w:r>
      <w:r>
        <w:rPr>
          <w:rFonts w:ascii="Book Antiqua" w:hAnsi="Book Antiqua"/>
          <w:i/>
          <w:iCs/>
          <w:lang w:val="es-PR"/>
        </w:rPr>
        <w:t xml:space="preserve">.” </w:t>
      </w:r>
      <w:r w:rsidRPr="001448E2">
        <w:rPr>
          <w:rFonts w:ascii="Book Antiqua" w:hAnsi="Book Antiqua"/>
          <w:b/>
          <w:bCs/>
          <w:i/>
          <w:iCs/>
          <w:lang w:val="es-PR"/>
        </w:rPr>
        <w:t>(Énfasis Suplido)</w:t>
      </w:r>
      <w:r>
        <w:rPr>
          <w:rFonts w:ascii="Book Antiqua" w:hAnsi="Book Antiqua"/>
          <w:b/>
          <w:bCs/>
          <w:i/>
          <w:iCs/>
          <w:lang w:val="es-PR"/>
        </w:rPr>
        <w:t>.</w:t>
      </w:r>
    </w:p>
    <w:p w14:paraId="4FC796EA" w14:textId="77777777" w:rsidR="00822931" w:rsidRDefault="00822931" w:rsidP="00326291">
      <w:pPr>
        <w:jc w:val="both"/>
        <w:rPr>
          <w:rFonts w:ascii="Book Antiqua" w:hAnsi="Book Antiqua"/>
          <w:lang w:val="es-PR"/>
        </w:rPr>
      </w:pPr>
    </w:p>
    <w:p w14:paraId="63DAEEF1" w14:textId="270CCD76" w:rsidR="00E815B0" w:rsidRDefault="00822931" w:rsidP="00822931">
      <w:pPr>
        <w:jc w:val="both"/>
        <w:rPr>
          <w:rFonts w:ascii="Book Antiqua" w:hAnsi="Book Antiqua"/>
          <w:lang w:val="es-PR"/>
        </w:rPr>
      </w:pPr>
      <w:r>
        <w:rPr>
          <w:rFonts w:ascii="Book Antiqua" w:hAnsi="Book Antiqua"/>
          <w:lang w:val="es-PR"/>
        </w:rPr>
        <w:tab/>
        <w:t xml:space="preserve">Por lo cual, esta Asamblea Legislativa entiende meritoria la aprobación de esta medida para </w:t>
      </w:r>
      <w:r>
        <w:rPr>
          <w:rFonts w:ascii="Book Antiqua" w:hAnsi="Book Antiqua"/>
          <w:lang w:val="es-ES_tradnl"/>
        </w:rPr>
        <w:t>enmendar el inciso (12) del</w:t>
      </w:r>
      <w:r>
        <w:rPr>
          <w:rFonts w:ascii="Book Antiqua" w:hAnsi="Book Antiqua"/>
          <w:lang w:val="es-PR"/>
        </w:rPr>
        <w:t xml:space="preserve"> </w:t>
      </w:r>
      <w:r w:rsidRPr="00881734">
        <w:rPr>
          <w:rFonts w:ascii="Book Antiqua" w:hAnsi="Book Antiqua"/>
          <w:lang w:val="es-PR"/>
        </w:rPr>
        <w:t>Artículo 11 de la Ley Núm. 75 de 24 de junio de 1975, según enmendada,</w:t>
      </w:r>
      <w:r>
        <w:rPr>
          <w:rFonts w:ascii="Book Antiqua" w:hAnsi="Book Antiqua"/>
          <w:lang w:val="es-PR"/>
        </w:rPr>
        <w:t xml:space="preserve"> conocida como la </w:t>
      </w:r>
      <w:r w:rsidRPr="00881734">
        <w:rPr>
          <w:rFonts w:ascii="Book Antiqua" w:hAnsi="Book Antiqua"/>
          <w:lang w:val="es-PR"/>
        </w:rPr>
        <w:t>“Ley Orgánica de la Junta de Planificación de Puerto Rico”</w:t>
      </w:r>
      <w:r>
        <w:rPr>
          <w:rFonts w:ascii="Book Antiqua" w:hAnsi="Book Antiqua"/>
          <w:lang w:val="es-PR"/>
        </w:rPr>
        <w:t>, con el fin de establecer como política pública que la</w:t>
      </w:r>
      <w:r w:rsidRPr="00560695">
        <w:rPr>
          <w:rFonts w:ascii="Book Antiqua" w:hAnsi="Book Antiqua"/>
          <w:lang w:val="es-PR"/>
        </w:rPr>
        <w:t xml:space="preserve"> Junta de Planificación de Puerto Rico, </w:t>
      </w:r>
      <w:r>
        <w:rPr>
          <w:rFonts w:ascii="Book Antiqua" w:hAnsi="Book Antiqua"/>
          <w:lang w:val="es-PR"/>
        </w:rPr>
        <w:t>en la preparación del Informe Económico anual requerido a ser sometido simultáneamente al Gobernador y a la Asamblea Legislativa, utilice los</w:t>
      </w:r>
      <w:r w:rsidRPr="008138B9">
        <w:rPr>
          <w:rFonts w:ascii="Book Antiqua" w:hAnsi="Book Antiqua"/>
          <w:lang w:val="es-PR"/>
        </w:rPr>
        <w:t xml:space="preserve"> conceptos y métodos</w:t>
      </w:r>
      <w:r>
        <w:rPr>
          <w:rFonts w:ascii="Book Antiqua" w:hAnsi="Book Antiqua"/>
          <w:lang w:val="es-PR"/>
        </w:rPr>
        <w:t xml:space="preserve"> </w:t>
      </w:r>
      <w:r w:rsidRPr="008138B9">
        <w:rPr>
          <w:rFonts w:ascii="Book Antiqua" w:hAnsi="Book Antiqua"/>
          <w:lang w:val="es-PR"/>
        </w:rPr>
        <w:t>del</w:t>
      </w:r>
      <w:r w:rsidRPr="00576989">
        <w:rPr>
          <w:lang w:val="es-PR"/>
        </w:rPr>
        <w:t xml:space="preserve"> </w:t>
      </w:r>
      <w:r w:rsidRPr="00576989">
        <w:rPr>
          <w:rFonts w:ascii="Book Antiqua" w:hAnsi="Book Antiqua"/>
          <w:lang w:val="es-PR"/>
        </w:rPr>
        <w:t xml:space="preserve">U.S. </w:t>
      </w:r>
      <w:proofErr w:type="spellStart"/>
      <w:r w:rsidRPr="00576989">
        <w:rPr>
          <w:rFonts w:ascii="Book Antiqua" w:hAnsi="Book Antiqua"/>
          <w:lang w:val="es-PR"/>
        </w:rPr>
        <w:t>National</w:t>
      </w:r>
      <w:proofErr w:type="spellEnd"/>
      <w:r w:rsidRPr="00576989">
        <w:rPr>
          <w:rFonts w:ascii="Book Antiqua" w:hAnsi="Book Antiqua"/>
          <w:lang w:val="es-PR"/>
        </w:rPr>
        <w:t xml:space="preserve"> </w:t>
      </w:r>
      <w:proofErr w:type="spellStart"/>
      <w:r w:rsidRPr="00576989">
        <w:rPr>
          <w:rFonts w:ascii="Book Antiqua" w:hAnsi="Book Antiqua"/>
          <w:lang w:val="es-PR"/>
        </w:rPr>
        <w:t>Health</w:t>
      </w:r>
      <w:proofErr w:type="spellEnd"/>
      <w:r w:rsidRPr="00576989">
        <w:rPr>
          <w:rFonts w:ascii="Book Antiqua" w:hAnsi="Book Antiqua"/>
          <w:lang w:val="es-PR"/>
        </w:rPr>
        <w:t xml:space="preserve"> </w:t>
      </w:r>
      <w:proofErr w:type="spellStart"/>
      <w:r w:rsidRPr="00576989">
        <w:rPr>
          <w:rFonts w:ascii="Book Antiqua" w:hAnsi="Book Antiqua"/>
          <w:lang w:val="es-PR"/>
        </w:rPr>
        <w:t>Expenditure</w:t>
      </w:r>
      <w:proofErr w:type="spellEnd"/>
      <w:r w:rsidRPr="00576989">
        <w:rPr>
          <w:rFonts w:ascii="Book Antiqua" w:hAnsi="Book Antiqua"/>
          <w:lang w:val="es-PR"/>
        </w:rPr>
        <w:t xml:space="preserve"> </w:t>
      </w:r>
      <w:proofErr w:type="spellStart"/>
      <w:r w:rsidRPr="00576989">
        <w:rPr>
          <w:rFonts w:ascii="Book Antiqua" w:hAnsi="Book Antiqua"/>
          <w:lang w:val="es-PR"/>
        </w:rPr>
        <w:t>Accounts</w:t>
      </w:r>
      <w:proofErr w:type="spellEnd"/>
      <w:r w:rsidRPr="00576989">
        <w:rPr>
          <w:rFonts w:ascii="Book Antiqua" w:hAnsi="Book Antiqua"/>
          <w:lang w:val="es-PR"/>
        </w:rPr>
        <w:t xml:space="preserve"> (NHEA</w:t>
      </w:r>
      <w:r>
        <w:rPr>
          <w:rFonts w:ascii="Book Antiqua" w:hAnsi="Book Antiqua"/>
          <w:lang w:val="es-PR"/>
        </w:rPr>
        <w:t xml:space="preserve"> por sus siglas en inglés</w:t>
      </w:r>
      <w:r w:rsidRPr="00576989">
        <w:rPr>
          <w:rFonts w:ascii="Book Antiqua" w:hAnsi="Book Antiqua"/>
          <w:lang w:val="es-PR"/>
        </w:rPr>
        <w:t>)</w:t>
      </w:r>
      <w:r>
        <w:rPr>
          <w:rFonts w:ascii="Book Antiqua" w:hAnsi="Book Antiqua"/>
          <w:lang w:val="es-PR"/>
        </w:rPr>
        <w:t xml:space="preserve"> con el fin de poder utilizar los datos computados en dicho Informe Económico y </w:t>
      </w:r>
      <w:r w:rsidRPr="008138B9">
        <w:rPr>
          <w:rFonts w:ascii="Book Antiqua" w:hAnsi="Book Antiqua"/>
          <w:lang w:val="es-PR"/>
        </w:rPr>
        <w:t xml:space="preserve">hacer comparaciones </w:t>
      </w:r>
      <w:r>
        <w:rPr>
          <w:rFonts w:ascii="Book Antiqua" w:hAnsi="Book Antiqua"/>
          <w:lang w:val="es-PR"/>
        </w:rPr>
        <w:t xml:space="preserve">económicas y estadísticas </w:t>
      </w:r>
      <w:r w:rsidRPr="008138B9">
        <w:rPr>
          <w:rFonts w:ascii="Book Antiqua" w:hAnsi="Book Antiqua"/>
          <w:lang w:val="es-PR"/>
        </w:rPr>
        <w:t xml:space="preserve">válidas </w:t>
      </w:r>
      <w:r>
        <w:rPr>
          <w:rFonts w:ascii="Book Antiqua" w:hAnsi="Book Antiqua"/>
          <w:lang w:val="es-PR"/>
        </w:rPr>
        <w:t>sobre e</w:t>
      </w:r>
      <w:r w:rsidRPr="00C02DE4">
        <w:rPr>
          <w:rFonts w:ascii="Book Antiqua" w:hAnsi="Book Antiqua"/>
          <w:lang w:val="es-PR"/>
        </w:rPr>
        <w:t>l desarrollo y el movimiento de la actividad económica</w:t>
      </w:r>
      <w:r>
        <w:rPr>
          <w:rFonts w:ascii="Book Antiqua" w:hAnsi="Book Antiqua"/>
          <w:lang w:val="es-PR"/>
        </w:rPr>
        <w:t>,</w:t>
      </w:r>
      <w:r w:rsidRPr="00C02DE4">
        <w:rPr>
          <w:rFonts w:ascii="Book Antiqua" w:hAnsi="Book Antiqua"/>
          <w:lang w:val="es-PR"/>
        </w:rPr>
        <w:t xml:space="preserve"> además de las proyecciones económicas para los años fiscales </w:t>
      </w:r>
      <w:r>
        <w:rPr>
          <w:rFonts w:ascii="Book Antiqua" w:hAnsi="Book Antiqua"/>
          <w:lang w:val="es-PR"/>
        </w:rPr>
        <w:t>incluidos dentro de dicho Informe entre Pu</w:t>
      </w:r>
      <w:r w:rsidRPr="008138B9">
        <w:rPr>
          <w:rFonts w:ascii="Book Antiqua" w:hAnsi="Book Antiqua"/>
          <w:lang w:val="es-PR"/>
        </w:rPr>
        <w:t xml:space="preserve">erto Rico y </w:t>
      </w:r>
      <w:r>
        <w:rPr>
          <w:rFonts w:ascii="Book Antiqua" w:hAnsi="Book Antiqua"/>
          <w:lang w:val="es-PR"/>
        </w:rPr>
        <w:t xml:space="preserve">los Estados Unidos.  Con esta herramienta, se busca poder realizar análisis estadísticos </w:t>
      </w:r>
      <w:proofErr w:type="spellStart"/>
      <w:r>
        <w:rPr>
          <w:rFonts w:ascii="Book Antiqua" w:hAnsi="Book Antiqua"/>
          <w:lang w:val="es-PR"/>
        </w:rPr>
        <w:t>mas</w:t>
      </w:r>
      <w:proofErr w:type="spellEnd"/>
      <w:r>
        <w:rPr>
          <w:rFonts w:ascii="Book Antiqua" w:hAnsi="Book Antiqua"/>
          <w:lang w:val="es-PR"/>
        </w:rPr>
        <w:t xml:space="preserve"> certeros y poder establecer comparables económicas más adecuadas en el Informe Económico Anual para tener proyecciones económicas apropiadas y visualizar el posible comportamiento fiscal de Puerto Rico y compararlo de forma estadísticamente correcta con las jurisdicciones de los demás estados de componen los Estados Unidos de América.  </w:t>
      </w:r>
    </w:p>
    <w:p w14:paraId="199C9B47" w14:textId="77777777" w:rsidR="00C02DE4" w:rsidRPr="00FA3A4C" w:rsidRDefault="00C02DE4" w:rsidP="00162236">
      <w:pPr>
        <w:ind w:firstLine="360"/>
        <w:jc w:val="both"/>
        <w:rPr>
          <w:rFonts w:ascii="Book Antiqua" w:hAnsi="Book Antiqua"/>
          <w:lang w:val="es-PR"/>
        </w:rPr>
      </w:pPr>
    </w:p>
    <w:p w14:paraId="303AFCB2" w14:textId="0466E435" w:rsidR="009E2241" w:rsidRPr="00CD00DF" w:rsidRDefault="008138B9" w:rsidP="00CD00DF">
      <w:pPr>
        <w:spacing w:line="480" w:lineRule="auto"/>
        <w:rPr>
          <w:rFonts w:ascii="Book Antiqua" w:hAnsi="Book Antiqua"/>
          <w:i/>
          <w:lang w:val="es-ES_tradnl"/>
        </w:rPr>
      </w:pPr>
      <w:r w:rsidRPr="008138B9">
        <w:rPr>
          <w:rFonts w:ascii="Book Antiqua" w:hAnsi="Book Antiqua"/>
          <w:bCs/>
          <w:i/>
          <w:caps/>
          <w:lang w:val="es-PR"/>
        </w:rPr>
        <w:t>DECRÉTASE</w:t>
      </w:r>
      <w:r w:rsidR="009E2241" w:rsidRPr="00CD00DF">
        <w:rPr>
          <w:rFonts w:ascii="Book Antiqua" w:hAnsi="Book Antiqua"/>
          <w:i/>
          <w:lang w:val="es-ES_tradnl"/>
        </w:rPr>
        <w:t xml:space="preserve"> POR LA ASAMBLEA LEGISLATIVA DE PUERTO RICO:</w:t>
      </w:r>
    </w:p>
    <w:p w14:paraId="61FD1353"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10"/>
          <w:headerReference w:type="first" r:id="rId11"/>
          <w:type w:val="continuous"/>
          <w:pgSz w:w="12240" w:h="15840" w:code="1"/>
          <w:pgMar w:top="1440" w:right="1440" w:bottom="1440" w:left="1440" w:header="720" w:footer="720" w:gutter="0"/>
          <w:cols w:space="720"/>
          <w:titlePg/>
        </w:sectPr>
      </w:pPr>
    </w:p>
    <w:p w14:paraId="01BF5499" w14:textId="5280C49B" w:rsidR="008138B9" w:rsidRPr="00881734" w:rsidRDefault="00560695" w:rsidP="00560695">
      <w:pPr>
        <w:spacing w:line="480" w:lineRule="auto"/>
        <w:ind w:firstLine="720"/>
        <w:jc w:val="both"/>
        <w:rPr>
          <w:rFonts w:ascii="Book Antiqua" w:hAnsi="Book Antiqua"/>
          <w:lang w:val="es-PR"/>
        </w:rPr>
      </w:pPr>
      <w:r w:rsidRPr="00560695">
        <w:rPr>
          <w:rFonts w:ascii="Book Antiqua" w:hAnsi="Book Antiqua"/>
          <w:lang w:val="es-PR"/>
        </w:rPr>
        <w:t>Sección 1.</w:t>
      </w:r>
      <w:r w:rsidR="008138B9">
        <w:rPr>
          <w:rFonts w:ascii="Book Antiqua" w:hAnsi="Book Antiqua"/>
          <w:lang w:val="es-PR"/>
        </w:rPr>
        <w:t>-Se enmienda</w:t>
      </w:r>
      <w:r w:rsidR="00C02DE4">
        <w:rPr>
          <w:rFonts w:ascii="Book Antiqua" w:hAnsi="Book Antiqua"/>
          <w:lang w:val="es-PR"/>
        </w:rPr>
        <w:t xml:space="preserve"> el inciso (12) d</w:t>
      </w:r>
      <w:r w:rsidR="008138B9">
        <w:rPr>
          <w:rFonts w:ascii="Book Antiqua" w:hAnsi="Book Antiqua"/>
          <w:lang w:val="es-PR"/>
        </w:rPr>
        <w:t xml:space="preserve">el Artículo 11 de la </w:t>
      </w:r>
      <w:r w:rsidR="00881734" w:rsidRPr="00881734">
        <w:rPr>
          <w:rFonts w:ascii="Book Antiqua" w:hAnsi="Book Antiqua"/>
          <w:lang w:val="es-PR"/>
        </w:rPr>
        <w:t>Ley Núm. 75 de 24 de junio de 1975, según enmendada,</w:t>
      </w:r>
      <w:r w:rsidR="00C02DE4">
        <w:rPr>
          <w:rFonts w:ascii="Book Antiqua" w:hAnsi="Book Antiqua"/>
          <w:lang w:val="es-PR"/>
        </w:rPr>
        <w:t xml:space="preserve"> para que se lea como sigue:</w:t>
      </w:r>
    </w:p>
    <w:p w14:paraId="02341F35" w14:textId="30D2712C" w:rsidR="00C02DE4" w:rsidRPr="00C02DE4" w:rsidRDefault="00C02DE4" w:rsidP="00C02DE4">
      <w:pPr>
        <w:spacing w:line="480" w:lineRule="auto"/>
        <w:jc w:val="center"/>
        <w:rPr>
          <w:rFonts w:ascii="Book Antiqua" w:hAnsi="Book Antiqua"/>
          <w:lang w:val="es-PR"/>
        </w:rPr>
      </w:pPr>
      <w:r>
        <w:rPr>
          <w:rFonts w:ascii="Book Antiqua" w:hAnsi="Book Antiqua"/>
          <w:lang w:val="es-PR"/>
        </w:rPr>
        <w:t>“</w:t>
      </w:r>
      <w:r w:rsidRPr="00C02DE4">
        <w:rPr>
          <w:rFonts w:ascii="Book Antiqua" w:hAnsi="Book Antiqua"/>
          <w:lang w:val="es-PR"/>
        </w:rPr>
        <w:t>TITULO III. – FUNCIONES Y FACULTADES GENERALES DE LA JUNTA Y DEBERES Y FACULTADES DEL PRESIDENTE</w:t>
      </w:r>
    </w:p>
    <w:p w14:paraId="249DF4FE" w14:textId="77777777" w:rsidR="00C02DE4" w:rsidRPr="00C02DE4" w:rsidRDefault="00C02DE4" w:rsidP="00C02DE4">
      <w:pPr>
        <w:spacing w:line="480" w:lineRule="auto"/>
        <w:ind w:firstLine="720"/>
        <w:jc w:val="both"/>
        <w:rPr>
          <w:rFonts w:ascii="Book Antiqua" w:hAnsi="Book Antiqua"/>
          <w:lang w:val="es-PR"/>
        </w:rPr>
      </w:pPr>
      <w:r w:rsidRPr="00C02DE4">
        <w:rPr>
          <w:rFonts w:ascii="Book Antiqua" w:hAnsi="Book Antiqua"/>
          <w:lang w:val="es-PR"/>
        </w:rPr>
        <w:t>Artículo 11. — Funciones y facultades generales de la Junta.</w:t>
      </w:r>
    </w:p>
    <w:p w14:paraId="5ACC8BB7" w14:textId="77777777" w:rsidR="00C02DE4" w:rsidRPr="00C02DE4" w:rsidRDefault="00C02DE4" w:rsidP="00C02DE4">
      <w:pPr>
        <w:spacing w:line="480" w:lineRule="auto"/>
        <w:ind w:firstLine="720"/>
        <w:jc w:val="both"/>
        <w:rPr>
          <w:rFonts w:ascii="Book Antiqua" w:hAnsi="Book Antiqua"/>
          <w:lang w:val="es-PR"/>
        </w:rPr>
      </w:pPr>
      <w:r w:rsidRPr="00C02DE4">
        <w:rPr>
          <w:rFonts w:ascii="Book Antiqua" w:hAnsi="Book Antiqua"/>
          <w:lang w:val="es-PR"/>
        </w:rPr>
        <w:lastRenderedPageBreak/>
        <w:t>La Junta tendrá las siguientes funciones y facultades:</w:t>
      </w:r>
    </w:p>
    <w:p w14:paraId="7418DB58" w14:textId="77777777" w:rsidR="00C02DE4" w:rsidRDefault="00C02DE4" w:rsidP="00C02DE4">
      <w:pPr>
        <w:pStyle w:val="Prrafodelista"/>
        <w:numPr>
          <w:ilvl w:val="0"/>
          <w:numId w:val="8"/>
        </w:numPr>
        <w:spacing w:after="160" w:line="480" w:lineRule="auto"/>
        <w:ind w:left="1080"/>
        <w:jc w:val="both"/>
        <w:rPr>
          <w:rFonts w:ascii="Book Antiqua" w:hAnsi="Book Antiqua"/>
        </w:rPr>
      </w:pPr>
      <w:r>
        <w:rPr>
          <w:rFonts w:ascii="Book Antiqua" w:hAnsi="Book Antiqua"/>
        </w:rPr>
        <w:t>…</w:t>
      </w:r>
    </w:p>
    <w:p w14:paraId="78A3C670" w14:textId="77777777" w:rsidR="00C02DE4" w:rsidRDefault="00C02DE4" w:rsidP="00C02DE4">
      <w:pPr>
        <w:spacing w:line="480" w:lineRule="auto"/>
        <w:ind w:left="1080"/>
        <w:jc w:val="both"/>
        <w:rPr>
          <w:rFonts w:ascii="Book Antiqua" w:hAnsi="Book Antiqua"/>
        </w:rPr>
      </w:pPr>
      <w:r>
        <w:rPr>
          <w:rFonts w:ascii="Book Antiqua" w:hAnsi="Book Antiqua"/>
        </w:rPr>
        <w:t>…</w:t>
      </w:r>
    </w:p>
    <w:p w14:paraId="7A5D8F2A" w14:textId="08C716A1" w:rsidR="00AD37BD" w:rsidRPr="00AD37BD" w:rsidRDefault="00C02DE4" w:rsidP="00C02DE4">
      <w:pPr>
        <w:spacing w:line="480" w:lineRule="auto"/>
        <w:ind w:left="1170" w:hanging="450"/>
        <w:jc w:val="both"/>
        <w:rPr>
          <w:rFonts w:ascii="Book Antiqua" w:hAnsi="Book Antiqua"/>
          <w:i/>
          <w:iCs/>
          <w:lang w:val="es-PR"/>
        </w:rPr>
      </w:pPr>
      <w:r w:rsidRPr="00C02DE4">
        <w:rPr>
          <w:rFonts w:ascii="Book Antiqua" w:hAnsi="Book Antiqua"/>
          <w:lang w:val="es-PR"/>
        </w:rPr>
        <w:t>12)</w:t>
      </w:r>
      <w:r>
        <w:rPr>
          <w:rFonts w:ascii="Book Antiqua" w:hAnsi="Book Antiqua"/>
          <w:lang w:val="es-PR"/>
        </w:rPr>
        <w:t xml:space="preserve"> </w:t>
      </w:r>
      <w:r w:rsidRPr="00C02DE4">
        <w:rPr>
          <w:rFonts w:ascii="Book Antiqua" w:hAnsi="Book Antiqua"/>
          <w:lang w:val="es-PR"/>
        </w:rPr>
        <w:t>Someter anualmente al Gobernador y a la Asamblea Legislativa, simultáneamente, un Informe Económico, según se define en esta ley.</w:t>
      </w:r>
      <w:r w:rsidR="00AD37BD">
        <w:rPr>
          <w:rFonts w:ascii="Book Antiqua" w:hAnsi="Book Antiqua"/>
          <w:lang w:val="es-PR"/>
        </w:rPr>
        <w:t xml:space="preserve"> </w:t>
      </w:r>
      <w:r w:rsidR="00AD37BD">
        <w:rPr>
          <w:rFonts w:ascii="Book Antiqua" w:hAnsi="Book Antiqua"/>
          <w:i/>
          <w:iCs/>
          <w:lang w:val="es-PR"/>
        </w:rPr>
        <w:t>Para la realización de dicho Informe Económico, la Junta tendrá la obligación de utilizar</w:t>
      </w:r>
      <w:r w:rsidR="00AD37BD">
        <w:rPr>
          <w:rFonts w:ascii="Book Antiqua" w:hAnsi="Book Antiqua"/>
          <w:lang w:val="es-PR"/>
        </w:rPr>
        <w:t xml:space="preserve"> los</w:t>
      </w:r>
      <w:r w:rsidR="00AD37BD" w:rsidRPr="008138B9">
        <w:rPr>
          <w:rFonts w:ascii="Book Antiqua" w:hAnsi="Book Antiqua"/>
          <w:lang w:val="es-PR"/>
        </w:rPr>
        <w:t xml:space="preserve"> </w:t>
      </w:r>
      <w:r w:rsidR="00AD37BD" w:rsidRPr="00AD37BD">
        <w:rPr>
          <w:rFonts w:ascii="Book Antiqua" w:hAnsi="Book Antiqua"/>
          <w:i/>
          <w:iCs/>
          <w:lang w:val="es-PR"/>
        </w:rPr>
        <w:t>conceptos y métodos del</w:t>
      </w:r>
      <w:r w:rsidR="00AD37BD" w:rsidRPr="00AD37BD">
        <w:rPr>
          <w:i/>
          <w:iCs/>
          <w:lang w:val="es-PR"/>
        </w:rPr>
        <w:t xml:space="preserve"> </w:t>
      </w:r>
      <w:r w:rsidR="00AD37BD" w:rsidRPr="00AD37BD">
        <w:rPr>
          <w:rFonts w:ascii="Book Antiqua" w:hAnsi="Book Antiqua"/>
          <w:i/>
          <w:iCs/>
          <w:lang w:val="es-PR"/>
        </w:rPr>
        <w:t xml:space="preserve">U.S. </w:t>
      </w:r>
      <w:proofErr w:type="spellStart"/>
      <w:r w:rsidR="00AD37BD" w:rsidRPr="00AD37BD">
        <w:rPr>
          <w:rFonts w:ascii="Book Antiqua" w:hAnsi="Book Antiqua"/>
          <w:i/>
          <w:iCs/>
          <w:lang w:val="es-PR"/>
        </w:rPr>
        <w:t>National</w:t>
      </w:r>
      <w:proofErr w:type="spellEnd"/>
      <w:r w:rsidR="00AD37BD" w:rsidRPr="00AD37BD">
        <w:rPr>
          <w:rFonts w:ascii="Book Antiqua" w:hAnsi="Book Antiqua"/>
          <w:i/>
          <w:iCs/>
          <w:lang w:val="es-PR"/>
        </w:rPr>
        <w:t xml:space="preserve"> </w:t>
      </w:r>
      <w:proofErr w:type="spellStart"/>
      <w:r w:rsidR="00AD37BD" w:rsidRPr="00AD37BD">
        <w:rPr>
          <w:rFonts w:ascii="Book Antiqua" w:hAnsi="Book Antiqua"/>
          <w:i/>
          <w:iCs/>
          <w:lang w:val="es-PR"/>
        </w:rPr>
        <w:t>Health</w:t>
      </w:r>
      <w:proofErr w:type="spellEnd"/>
      <w:r w:rsidR="00AD37BD" w:rsidRPr="00AD37BD">
        <w:rPr>
          <w:rFonts w:ascii="Book Antiqua" w:hAnsi="Book Antiqua"/>
          <w:i/>
          <w:iCs/>
          <w:lang w:val="es-PR"/>
        </w:rPr>
        <w:t xml:space="preserve"> </w:t>
      </w:r>
      <w:proofErr w:type="spellStart"/>
      <w:r w:rsidR="00AD37BD" w:rsidRPr="00AD37BD">
        <w:rPr>
          <w:rFonts w:ascii="Book Antiqua" w:hAnsi="Book Antiqua"/>
          <w:i/>
          <w:iCs/>
          <w:lang w:val="es-PR"/>
        </w:rPr>
        <w:t>Expenditure</w:t>
      </w:r>
      <w:proofErr w:type="spellEnd"/>
      <w:r w:rsidR="00AD37BD" w:rsidRPr="00AD37BD">
        <w:rPr>
          <w:rFonts w:ascii="Book Antiqua" w:hAnsi="Book Antiqua"/>
          <w:i/>
          <w:iCs/>
          <w:lang w:val="es-PR"/>
        </w:rPr>
        <w:t xml:space="preserve"> </w:t>
      </w:r>
      <w:proofErr w:type="spellStart"/>
      <w:r w:rsidR="00AD37BD" w:rsidRPr="00AD37BD">
        <w:rPr>
          <w:rFonts w:ascii="Book Antiqua" w:hAnsi="Book Antiqua"/>
          <w:i/>
          <w:iCs/>
          <w:lang w:val="es-PR"/>
        </w:rPr>
        <w:t>Accounts</w:t>
      </w:r>
      <w:proofErr w:type="spellEnd"/>
      <w:r w:rsidR="00AD37BD" w:rsidRPr="00AD37BD">
        <w:rPr>
          <w:rFonts w:ascii="Book Antiqua" w:hAnsi="Book Antiqua"/>
          <w:i/>
          <w:iCs/>
          <w:lang w:val="es-PR"/>
        </w:rPr>
        <w:t xml:space="preserve"> (</w:t>
      </w:r>
      <w:r w:rsidR="00F16154" w:rsidRPr="00F16154">
        <w:rPr>
          <w:rFonts w:ascii="Book Antiqua" w:hAnsi="Book Antiqua"/>
          <w:i/>
          <w:iCs/>
          <w:lang w:val="es-PR"/>
        </w:rPr>
        <w:t>NHEA por sus siglas en inglés</w:t>
      </w:r>
      <w:r w:rsidR="00AD37BD" w:rsidRPr="00AD37BD">
        <w:rPr>
          <w:rFonts w:ascii="Book Antiqua" w:hAnsi="Book Antiqua"/>
          <w:i/>
          <w:iCs/>
          <w:lang w:val="es-PR"/>
        </w:rPr>
        <w:t xml:space="preserve">), o cualquier otro que sustituya </w:t>
      </w:r>
      <w:r w:rsidR="00F16154">
        <w:rPr>
          <w:rFonts w:ascii="Book Antiqua" w:hAnsi="Book Antiqua"/>
          <w:i/>
          <w:iCs/>
          <w:lang w:val="es-PR"/>
        </w:rPr>
        <w:t xml:space="preserve">los </w:t>
      </w:r>
      <w:r w:rsidR="00AD37BD" w:rsidRPr="00AD37BD">
        <w:rPr>
          <w:rFonts w:ascii="Book Antiqua" w:hAnsi="Book Antiqua"/>
          <w:i/>
          <w:iCs/>
          <w:lang w:val="es-PR"/>
        </w:rPr>
        <w:t>mismo</w:t>
      </w:r>
      <w:r w:rsidR="00F16154">
        <w:rPr>
          <w:rFonts w:ascii="Book Antiqua" w:hAnsi="Book Antiqua"/>
          <w:i/>
          <w:iCs/>
          <w:lang w:val="es-PR"/>
        </w:rPr>
        <w:t>s</w:t>
      </w:r>
      <w:r w:rsidR="00AD37BD" w:rsidRPr="00AD37BD">
        <w:rPr>
          <w:rFonts w:ascii="Book Antiqua" w:hAnsi="Book Antiqua"/>
          <w:i/>
          <w:iCs/>
          <w:lang w:val="es-PR"/>
        </w:rPr>
        <w:t>, con el fin de poder utilizar los datos computados en dicho Informe Económico para hacer comparaciones económicas y estadísticas válidas sobre el desarrollo y el movimiento de la actividad económica, además de las proyecciones económicas para los años fiscales incluidos dentro de dicho Informe Económico entre Puerto Rico y los Estados Unidos.</w:t>
      </w:r>
    </w:p>
    <w:p w14:paraId="390B41E4" w14:textId="77777777" w:rsidR="00C02DE4" w:rsidRPr="00C02DE4" w:rsidRDefault="00C02DE4" w:rsidP="00C02DE4">
      <w:pPr>
        <w:spacing w:line="480" w:lineRule="auto"/>
        <w:ind w:left="1170" w:hanging="450"/>
        <w:jc w:val="both"/>
        <w:rPr>
          <w:rFonts w:ascii="Book Antiqua" w:hAnsi="Book Antiqua"/>
          <w:lang w:val="es-PR"/>
        </w:rPr>
      </w:pPr>
      <w:r w:rsidRPr="00C02DE4">
        <w:rPr>
          <w:rFonts w:ascii="Book Antiqua" w:hAnsi="Book Antiqua"/>
          <w:lang w:val="es-PR"/>
        </w:rPr>
        <w:t>13) …</w:t>
      </w:r>
    </w:p>
    <w:p w14:paraId="7FEB9AFF" w14:textId="77777777" w:rsidR="00C02DE4" w:rsidRPr="00C02DE4" w:rsidRDefault="00C02DE4" w:rsidP="00C02DE4">
      <w:pPr>
        <w:spacing w:line="480" w:lineRule="auto"/>
        <w:ind w:left="1170" w:hanging="450"/>
        <w:jc w:val="both"/>
        <w:rPr>
          <w:rFonts w:ascii="Book Antiqua" w:hAnsi="Book Antiqua"/>
          <w:lang w:val="es-PR"/>
        </w:rPr>
      </w:pPr>
      <w:r w:rsidRPr="00C02DE4">
        <w:rPr>
          <w:rFonts w:ascii="Book Antiqua" w:hAnsi="Book Antiqua"/>
          <w:lang w:val="es-PR"/>
        </w:rPr>
        <w:tab/>
        <w:t>…</w:t>
      </w:r>
    </w:p>
    <w:p w14:paraId="0CA61A4E" w14:textId="77777777" w:rsidR="00C02DE4" w:rsidRPr="00C02DE4" w:rsidRDefault="00C02DE4" w:rsidP="00C02DE4">
      <w:pPr>
        <w:spacing w:line="480" w:lineRule="auto"/>
        <w:ind w:left="1260" w:hanging="450"/>
        <w:jc w:val="both"/>
        <w:rPr>
          <w:rFonts w:ascii="Book Antiqua" w:hAnsi="Book Antiqua"/>
          <w:lang w:val="es-PR"/>
        </w:rPr>
      </w:pPr>
      <w:r w:rsidRPr="00C02DE4">
        <w:rPr>
          <w:rFonts w:ascii="Book Antiqua" w:hAnsi="Book Antiqua"/>
          <w:lang w:val="es-PR"/>
        </w:rPr>
        <w:t>30) …”</w:t>
      </w:r>
    </w:p>
    <w:p w14:paraId="2C76DDF5" w14:textId="5152854F" w:rsidR="002C0760" w:rsidRPr="00707035" w:rsidRDefault="00560695" w:rsidP="00560695">
      <w:pPr>
        <w:spacing w:line="480" w:lineRule="auto"/>
        <w:ind w:firstLine="720"/>
        <w:jc w:val="both"/>
        <w:rPr>
          <w:rFonts w:ascii="Book Antiqua" w:hAnsi="Book Antiqua"/>
          <w:lang w:val="es-PR"/>
        </w:rPr>
      </w:pPr>
      <w:r w:rsidRPr="00560695">
        <w:rPr>
          <w:rFonts w:ascii="Book Antiqua" w:hAnsi="Book Antiqua"/>
          <w:lang w:val="es-PR"/>
        </w:rPr>
        <w:t xml:space="preserve">Sección 2.-Esta </w:t>
      </w:r>
      <w:r w:rsidR="00C02DE4">
        <w:rPr>
          <w:rFonts w:ascii="Book Antiqua" w:hAnsi="Book Antiqua"/>
          <w:lang w:val="es-PR"/>
        </w:rPr>
        <w:t>Ley</w:t>
      </w:r>
      <w:r w:rsidRPr="00560695">
        <w:rPr>
          <w:rFonts w:ascii="Book Antiqua" w:hAnsi="Book Antiqua"/>
          <w:lang w:val="es-PR"/>
        </w:rPr>
        <w:t xml:space="preserve"> comenzará a regir inmediatamente después de su aprobación.</w:t>
      </w:r>
    </w:p>
    <w:sectPr w:rsidR="002C0760" w:rsidRPr="00707035"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5B927" w14:textId="77777777" w:rsidR="002B2A1B" w:rsidRDefault="002B2A1B">
      <w:r>
        <w:separator/>
      </w:r>
    </w:p>
  </w:endnote>
  <w:endnote w:type="continuationSeparator" w:id="0">
    <w:p w14:paraId="13310D99" w14:textId="77777777" w:rsidR="002B2A1B" w:rsidRDefault="002B2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56FD4" w14:textId="77777777" w:rsidR="002B2A1B" w:rsidRDefault="002B2A1B">
      <w:r>
        <w:separator/>
      </w:r>
    </w:p>
  </w:footnote>
  <w:footnote w:type="continuationSeparator" w:id="0">
    <w:p w14:paraId="6C6DE583" w14:textId="77777777" w:rsidR="002B2A1B" w:rsidRDefault="002B2A1B">
      <w:r>
        <w:continuationSeparator/>
      </w:r>
    </w:p>
  </w:footnote>
  <w:footnote w:id="1">
    <w:p w14:paraId="777FBE4B" w14:textId="2997A2BB" w:rsidR="0005304C" w:rsidRPr="0005304C" w:rsidRDefault="0005304C" w:rsidP="0005304C">
      <w:pPr>
        <w:jc w:val="both"/>
        <w:rPr>
          <w:rFonts w:ascii="Book Antiqua" w:hAnsi="Book Antiqua"/>
          <w:sz w:val="16"/>
          <w:szCs w:val="16"/>
          <w:lang w:val="es-PR"/>
        </w:rPr>
      </w:pPr>
      <w:r w:rsidRPr="0005304C">
        <w:rPr>
          <w:rStyle w:val="Refdenotaalpie"/>
          <w:rFonts w:ascii="Book Antiqua" w:hAnsi="Book Antiqua"/>
          <w:sz w:val="16"/>
          <w:szCs w:val="16"/>
        </w:rPr>
        <w:footnoteRef/>
      </w:r>
      <w:r w:rsidRPr="0005304C">
        <w:rPr>
          <w:rFonts w:ascii="Book Antiqua" w:hAnsi="Book Antiqua"/>
          <w:sz w:val="16"/>
          <w:szCs w:val="16"/>
          <w:lang w:val="es-PR"/>
        </w:rPr>
        <w:t xml:space="preserve"> </w:t>
      </w:r>
      <w:r>
        <w:rPr>
          <w:rFonts w:ascii="Book Antiqua" w:hAnsi="Book Antiqua"/>
          <w:sz w:val="16"/>
          <w:szCs w:val="16"/>
          <w:lang w:val="es-PR"/>
        </w:rPr>
        <w:t xml:space="preserve">Extraído del </w:t>
      </w:r>
      <w:r w:rsidRPr="0005304C">
        <w:rPr>
          <w:rFonts w:ascii="Book Antiqua" w:hAnsi="Book Antiqua"/>
          <w:sz w:val="16"/>
          <w:szCs w:val="16"/>
          <w:lang w:val="es-PR"/>
        </w:rPr>
        <w:t xml:space="preserve">Prefacio </w:t>
      </w:r>
      <w:r>
        <w:rPr>
          <w:rFonts w:ascii="Book Antiqua" w:hAnsi="Book Antiqua"/>
          <w:sz w:val="16"/>
          <w:szCs w:val="16"/>
          <w:lang w:val="es-PR"/>
        </w:rPr>
        <w:t xml:space="preserve">del </w:t>
      </w:r>
      <w:r w:rsidRPr="0005304C">
        <w:rPr>
          <w:rFonts w:ascii="Book Antiqua" w:hAnsi="Book Antiqua"/>
          <w:sz w:val="16"/>
          <w:szCs w:val="16"/>
          <w:lang w:val="es-PR"/>
        </w:rPr>
        <w:t>Informe Económico al Gobernador y a la Asamblea Legislativa-2023; Junta de Planificación de Puerto Rico</w:t>
      </w:r>
      <w:r w:rsidR="00300210">
        <w:rPr>
          <w:rFonts w:ascii="Book Antiqua" w:hAnsi="Book Antiqua"/>
          <w:sz w:val="16"/>
          <w:szCs w:val="16"/>
          <w:lang w:val="es-PR"/>
        </w:rPr>
        <w:t>.</w:t>
      </w:r>
    </w:p>
  </w:footnote>
  <w:footnote w:id="2">
    <w:p w14:paraId="2AEB9DC3" w14:textId="2C04BE22" w:rsidR="001448E2" w:rsidRPr="001448E2" w:rsidRDefault="001448E2" w:rsidP="001448E2">
      <w:pPr>
        <w:jc w:val="both"/>
        <w:rPr>
          <w:rFonts w:ascii="Book Antiqua" w:hAnsi="Book Antiqua"/>
          <w:sz w:val="16"/>
          <w:szCs w:val="16"/>
          <w:lang w:val="es-PR"/>
        </w:rPr>
      </w:pPr>
      <w:r w:rsidRPr="001448E2">
        <w:rPr>
          <w:rStyle w:val="Refdenotaalpie"/>
          <w:rFonts w:ascii="Book Antiqua" w:hAnsi="Book Antiqua"/>
          <w:sz w:val="16"/>
          <w:szCs w:val="16"/>
        </w:rPr>
        <w:footnoteRef/>
      </w:r>
      <w:r w:rsidRPr="001448E2">
        <w:rPr>
          <w:rFonts w:ascii="Book Antiqua" w:hAnsi="Book Antiqua"/>
          <w:sz w:val="16"/>
          <w:szCs w:val="16"/>
          <w:lang w:val="es-PR"/>
        </w:rPr>
        <w:t xml:space="preserve"> Segundo informe de progreso - “Estudio de viabilidad económica y reorganización gubernamental para asegurar a quienes carecen de un seguro de servicios de salud, Consejo Multisectorial de Salud, 12 de julio de 2024</w:t>
      </w:r>
      <w:r>
        <w:rPr>
          <w:rFonts w:ascii="Book Antiqua" w:hAnsi="Book Antiqua"/>
          <w:sz w:val="16"/>
          <w:szCs w:val="16"/>
          <w:lang w:val="es-PR"/>
        </w:rPr>
        <w:t>, páginas 4-5.</w:t>
      </w:r>
    </w:p>
    <w:p w14:paraId="7CA11802" w14:textId="2C100B1F" w:rsidR="001448E2" w:rsidRPr="001448E2" w:rsidRDefault="001448E2">
      <w:pPr>
        <w:pStyle w:val="Textonotapie"/>
        <w:rPr>
          <w:rFonts w:ascii="Book Antiqua" w:hAnsi="Book Antiqua"/>
          <w:sz w:val="16"/>
          <w:szCs w:val="16"/>
          <w:lang w:val="es-PR"/>
        </w:rPr>
      </w:pPr>
    </w:p>
  </w:footnote>
  <w:footnote w:id="3">
    <w:p w14:paraId="46980482" w14:textId="22C18C7C" w:rsidR="001448E2" w:rsidRPr="001448E2" w:rsidRDefault="001448E2">
      <w:pPr>
        <w:pStyle w:val="Textonotapie"/>
        <w:rPr>
          <w:rFonts w:ascii="Book Antiqua" w:hAnsi="Book Antiqua"/>
          <w:sz w:val="16"/>
          <w:szCs w:val="16"/>
        </w:rPr>
      </w:pPr>
      <w:r w:rsidRPr="001448E2">
        <w:rPr>
          <w:rStyle w:val="Refdenotaalpie"/>
          <w:rFonts w:ascii="Book Antiqua" w:hAnsi="Book Antiqua"/>
          <w:sz w:val="16"/>
          <w:szCs w:val="16"/>
        </w:rPr>
        <w:footnoteRef/>
      </w:r>
      <w:r w:rsidRPr="001448E2">
        <w:rPr>
          <w:rFonts w:ascii="Book Antiqua" w:hAnsi="Book Antiqua"/>
          <w:sz w:val="16"/>
          <w:szCs w:val="16"/>
        </w:rP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6139B"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C13D8" w14:textId="77777777" w:rsidR="001D5452" w:rsidRPr="004F0848" w:rsidRDefault="001D5452" w:rsidP="004F0848">
    <w:pPr>
      <w:pStyle w:val="Encabezado"/>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62050ED"/>
    <w:multiLevelType w:val="hybridMultilevel"/>
    <w:tmpl w:val="9D621F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963685037">
    <w:abstractNumId w:val="0"/>
  </w:num>
  <w:num w:numId="2" w16cid:durableId="1692953065">
    <w:abstractNumId w:val="1"/>
  </w:num>
  <w:num w:numId="3" w16cid:durableId="1669943654">
    <w:abstractNumId w:val="5"/>
  </w:num>
  <w:num w:numId="4" w16cid:durableId="1862281664">
    <w:abstractNumId w:val="7"/>
  </w:num>
  <w:num w:numId="5" w16cid:durableId="1981690755">
    <w:abstractNumId w:val="3"/>
  </w:num>
  <w:num w:numId="6" w16cid:durableId="1840731401">
    <w:abstractNumId w:val="4"/>
  </w:num>
  <w:num w:numId="7" w16cid:durableId="2110351534">
    <w:abstractNumId w:val="6"/>
  </w:num>
  <w:num w:numId="8" w16cid:durableId="2828812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237A2"/>
    <w:rsid w:val="00025D58"/>
    <w:rsid w:val="00033700"/>
    <w:rsid w:val="0005304C"/>
    <w:rsid w:val="000837AE"/>
    <w:rsid w:val="0008580E"/>
    <w:rsid w:val="000B02E8"/>
    <w:rsid w:val="000D4EA4"/>
    <w:rsid w:val="000D5FD8"/>
    <w:rsid w:val="000E2C31"/>
    <w:rsid w:val="000F6D0C"/>
    <w:rsid w:val="001173A6"/>
    <w:rsid w:val="00117687"/>
    <w:rsid w:val="00117CF1"/>
    <w:rsid w:val="001341B3"/>
    <w:rsid w:val="001448E2"/>
    <w:rsid w:val="00162236"/>
    <w:rsid w:val="00172E90"/>
    <w:rsid w:val="00187C1A"/>
    <w:rsid w:val="00192A08"/>
    <w:rsid w:val="001C5D78"/>
    <w:rsid w:val="001D5452"/>
    <w:rsid w:val="001E3EF2"/>
    <w:rsid w:val="001E67FD"/>
    <w:rsid w:val="001F5565"/>
    <w:rsid w:val="00213027"/>
    <w:rsid w:val="00222686"/>
    <w:rsid w:val="002372D6"/>
    <w:rsid w:val="0025155F"/>
    <w:rsid w:val="00266EE3"/>
    <w:rsid w:val="002755A4"/>
    <w:rsid w:val="002901E8"/>
    <w:rsid w:val="002967D1"/>
    <w:rsid w:val="002B2A1B"/>
    <w:rsid w:val="002C0760"/>
    <w:rsid w:val="002E54D6"/>
    <w:rsid w:val="002E6E00"/>
    <w:rsid w:val="00300210"/>
    <w:rsid w:val="00300B79"/>
    <w:rsid w:val="00326291"/>
    <w:rsid w:val="00332A69"/>
    <w:rsid w:val="00332DB1"/>
    <w:rsid w:val="00333668"/>
    <w:rsid w:val="0033527B"/>
    <w:rsid w:val="003724FD"/>
    <w:rsid w:val="00374A16"/>
    <w:rsid w:val="00377579"/>
    <w:rsid w:val="0038034F"/>
    <w:rsid w:val="00382204"/>
    <w:rsid w:val="003920F4"/>
    <w:rsid w:val="003A4CD5"/>
    <w:rsid w:val="003B1B37"/>
    <w:rsid w:val="003E154A"/>
    <w:rsid w:val="003E2B61"/>
    <w:rsid w:val="003F1E33"/>
    <w:rsid w:val="003F771C"/>
    <w:rsid w:val="0040571D"/>
    <w:rsid w:val="004440CB"/>
    <w:rsid w:val="00450C11"/>
    <w:rsid w:val="00463078"/>
    <w:rsid w:val="00473422"/>
    <w:rsid w:val="00473CD3"/>
    <w:rsid w:val="004853A8"/>
    <w:rsid w:val="00486CB1"/>
    <w:rsid w:val="0049586E"/>
    <w:rsid w:val="004A2D5E"/>
    <w:rsid w:val="004B141C"/>
    <w:rsid w:val="004E0AF2"/>
    <w:rsid w:val="004F0848"/>
    <w:rsid w:val="004F6513"/>
    <w:rsid w:val="00510943"/>
    <w:rsid w:val="00531B8D"/>
    <w:rsid w:val="00531E0D"/>
    <w:rsid w:val="00542612"/>
    <w:rsid w:val="00543CB2"/>
    <w:rsid w:val="00547117"/>
    <w:rsid w:val="00560695"/>
    <w:rsid w:val="005653DE"/>
    <w:rsid w:val="00565CC6"/>
    <w:rsid w:val="00576989"/>
    <w:rsid w:val="00580588"/>
    <w:rsid w:val="005A0445"/>
    <w:rsid w:val="005A2A11"/>
    <w:rsid w:val="005C52BF"/>
    <w:rsid w:val="005D6020"/>
    <w:rsid w:val="00665139"/>
    <w:rsid w:val="00672C3F"/>
    <w:rsid w:val="0068219D"/>
    <w:rsid w:val="00686E92"/>
    <w:rsid w:val="0069334D"/>
    <w:rsid w:val="006A1EF0"/>
    <w:rsid w:val="006C617E"/>
    <w:rsid w:val="006D0BA1"/>
    <w:rsid w:val="00707035"/>
    <w:rsid w:val="0070763D"/>
    <w:rsid w:val="00721932"/>
    <w:rsid w:val="007221A0"/>
    <w:rsid w:val="007257A2"/>
    <w:rsid w:val="00735DBC"/>
    <w:rsid w:val="007373D5"/>
    <w:rsid w:val="0074707F"/>
    <w:rsid w:val="0075415D"/>
    <w:rsid w:val="00754D36"/>
    <w:rsid w:val="00776CC9"/>
    <w:rsid w:val="0077733D"/>
    <w:rsid w:val="007A2CBA"/>
    <w:rsid w:val="007A3943"/>
    <w:rsid w:val="007D6CF1"/>
    <w:rsid w:val="007E035F"/>
    <w:rsid w:val="007F0DAF"/>
    <w:rsid w:val="007F6FF1"/>
    <w:rsid w:val="00802CFF"/>
    <w:rsid w:val="008138B9"/>
    <w:rsid w:val="00822931"/>
    <w:rsid w:val="008243BA"/>
    <w:rsid w:val="00835E09"/>
    <w:rsid w:val="00860610"/>
    <w:rsid w:val="00867FC5"/>
    <w:rsid w:val="0087199D"/>
    <w:rsid w:val="00874DFC"/>
    <w:rsid w:val="00881734"/>
    <w:rsid w:val="008A00E8"/>
    <w:rsid w:val="008B5257"/>
    <w:rsid w:val="008B6928"/>
    <w:rsid w:val="008D29EF"/>
    <w:rsid w:val="008D58B8"/>
    <w:rsid w:val="008E605C"/>
    <w:rsid w:val="00901C46"/>
    <w:rsid w:val="0090426C"/>
    <w:rsid w:val="009278E9"/>
    <w:rsid w:val="009565D6"/>
    <w:rsid w:val="00970CD6"/>
    <w:rsid w:val="009816B3"/>
    <w:rsid w:val="00983899"/>
    <w:rsid w:val="00985925"/>
    <w:rsid w:val="009905C7"/>
    <w:rsid w:val="009959C1"/>
    <w:rsid w:val="009A04E7"/>
    <w:rsid w:val="009C3A71"/>
    <w:rsid w:val="009C5CC4"/>
    <w:rsid w:val="009D57E6"/>
    <w:rsid w:val="009E15A6"/>
    <w:rsid w:val="009E2241"/>
    <w:rsid w:val="009F6DDD"/>
    <w:rsid w:val="00A16669"/>
    <w:rsid w:val="00A3000E"/>
    <w:rsid w:val="00A368E5"/>
    <w:rsid w:val="00A43EFA"/>
    <w:rsid w:val="00A53316"/>
    <w:rsid w:val="00A72A3D"/>
    <w:rsid w:val="00A75D60"/>
    <w:rsid w:val="00A87231"/>
    <w:rsid w:val="00A9070D"/>
    <w:rsid w:val="00AA1212"/>
    <w:rsid w:val="00AB6BD9"/>
    <w:rsid w:val="00AC1C2F"/>
    <w:rsid w:val="00AC2DA6"/>
    <w:rsid w:val="00AC6F85"/>
    <w:rsid w:val="00AD37BD"/>
    <w:rsid w:val="00B4145D"/>
    <w:rsid w:val="00B81AA2"/>
    <w:rsid w:val="00B83364"/>
    <w:rsid w:val="00B97B80"/>
    <w:rsid w:val="00BC26D6"/>
    <w:rsid w:val="00BC2FCC"/>
    <w:rsid w:val="00BC3856"/>
    <w:rsid w:val="00BC5847"/>
    <w:rsid w:val="00BC5D7F"/>
    <w:rsid w:val="00BC6657"/>
    <w:rsid w:val="00BD0EE1"/>
    <w:rsid w:val="00BD43BA"/>
    <w:rsid w:val="00BF4B16"/>
    <w:rsid w:val="00C02DE4"/>
    <w:rsid w:val="00C24246"/>
    <w:rsid w:val="00C34CF5"/>
    <w:rsid w:val="00C55921"/>
    <w:rsid w:val="00CA6677"/>
    <w:rsid w:val="00CB18A7"/>
    <w:rsid w:val="00CB22F2"/>
    <w:rsid w:val="00CD00DF"/>
    <w:rsid w:val="00CE3DBD"/>
    <w:rsid w:val="00CF50DF"/>
    <w:rsid w:val="00D0034A"/>
    <w:rsid w:val="00D10D23"/>
    <w:rsid w:val="00D2738A"/>
    <w:rsid w:val="00D27BF1"/>
    <w:rsid w:val="00D34C21"/>
    <w:rsid w:val="00D412B1"/>
    <w:rsid w:val="00D47681"/>
    <w:rsid w:val="00D57544"/>
    <w:rsid w:val="00D613DC"/>
    <w:rsid w:val="00D71038"/>
    <w:rsid w:val="00D812B9"/>
    <w:rsid w:val="00D83769"/>
    <w:rsid w:val="00D93297"/>
    <w:rsid w:val="00D95C43"/>
    <w:rsid w:val="00DB36D3"/>
    <w:rsid w:val="00DB63C4"/>
    <w:rsid w:val="00DC2DF7"/>
    <w:rsid w:val="00DD61CD"/>
    <w:rsid w:val="00DD6356"/>
    <w:rsid w:val="00DE3C8A"/>
    <w:rsid w:val="00DE3C91"/>
    <w:rsid w:val="00E03084"/>
    <w:rsid w:val="00E5125A"/>
    <w:rsid w:val="00E60B3A"/>
    <w:rsid w:val="00E654B3"/>
    <w:rsid w:val="00E776E7"/>
    <w:rsid w:val="00E805DA"/>
    <w:rsid w:val="00E815B0"/>
    <w:rsid w:val="00EB436E"/>
    <w:rsid w:val="00EC4274"/>
    <w:rsid w:val="00EF44A5"/>
    <w:rsid w:val="00F11759"/>
    <w:rsid w:val="00F16154"/>
    <w:rsid w:val="00F3646E"/>
    <w:rsid w:val="00F46137"/>
    <w:rsid w:val="00F55C58"/>
    <w:rsid w:val="00F575F5"/>
    <w:rsid w:val="00F64335"/>
    <w:rsid w:val="00F666FA"/>
    <w:rsid w:val="00F818CA"/>
    <w:rsid w:val="00F90A97"/>
    <w:rsid w:val="00FA35F7"/>
    <w:rsid w:val="00FA3A4C"/>
    <w:rsid w:val="00FC47E7"/>
    <w:rsid w:val="00FC5E9B"/>
    <w:rsid w:val="00FE0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AF154"/>
  <w14:defaultImageDpi w14:val="300"/>
  <w15:chartTrackingRefBased/>
  <w15:docId w15:val="{EBEB5ECC-BC6B-4DA1-9DD7-365ACDC43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uiPriority w:val="9"/>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 w:type="paragraph" w:styleId="Textonotapie">
    <w:name w:val="footnote text"/>
    <w:basedOn w:val="Normal"/>
    <w:link w:val="TextonotapieCar"/>
    <w:uiPriority w:val="99"/>
    <w:semiHidden/>
    <w:unhideWhenUsed/>
    <w:rsid w:val="0005304C"/>
    <w:rPr>
      <w:sz w:val="20"/>
    </w:rPr>
  </w:style>
  <w:style w:type="character" w:customStyle="1" w:styleId="TextonotapieCar">
    <w:name w:val="Texto nota pie Car"/>
    <w:basedOn w:val="Fuentedeprrafopredeter"/>
    <w:link w:val="Textonotapie"/>
    <w:uiPriority w:val="99"/>
    <w:semiHidden/>
    <w:rsid w:val="0005304C"/>
  </w:style>
  <w:style w:type="character" w:styleId="Refdenotaalpie">
    <w:name w:val="footnote reference"/>
    <w:basedOn w:val="Fuentedeprrafopredeter"/>
    <w:uiPriority w:val="99"/>
    <w:semiHidden/>
    <w:unhideWhenUsed/>
    <w:rsid w:val="000530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C16CC-D37D-41DD-8527-E97278632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1</TotalTime>
  <Pages>5</Pages>
  <Words>1564</Words>
  <Characters>8453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edfigueroa</dc:creator>
  <cp:keywords/>
  <cp:lastModifiedBy>Rocío Alayón Morell</cp:lastModifiedBy>
  <cp:revision>6</cp:revision>
  <cp:lastPrinted>2025-05-13T20:10:00Z</cp:lastPrinted>
  <dcterms:created xsi:type="dcterms:W3CDTF">2025-05-12T19:39:00Z</dcterms:created>
  <dcterms:modified xsi:type="dcterms:W3CDTF">2025-05-13T20:11:00Z</dcterms:modified>
</cp:coreProperties>
</file>