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Pr="00E735A7" w:rsidRDefault="00BE5442" w:rsidP="00EA6E4F">
      <w:pPr>
        <w:spacing w:after="0" w:line="240" w:lineRule="auto"/>
        <w:jc w:val="center"/>
        <w:rPr>
          <w:rFonts w:ascii="Book Antiqua" w:hAnsi="Book Antiqua"/>
          <w:sz w:val="28"/>
          <w:szCs w:val="28"/>
          <w:lang w:val="es-ES_tradnl"/>
        </w:rPr>
      </w:pPr>
      <w:r w:rsidRPr="00E735A7">
        <w:rPr>
          <w:rFonts w:ascii="Book Antiqua" w:hAnsi="Book Antiqua"/>
          <w:sz w:val="28"/>
          <w:szCs w:val="28"/>
          <w:lang w:val="es-ES_tradnl"/>
        </w:rPr>
        <w:t>GOBIERNO</w:t>
      </w:r>
      <w:r w:rsidR="00056A35" w:rsidRPr="00E735A7">
        <w:rPr>
          <w:rFonts w:ascii="Book Antiqua" w:hAnsi="Book Antiqua"/>
          <w:sz w:val="28"/>
          <w:szCs w:val="28"/>
          <w:lang w:val="es-ES_tradnl"/>
        </w:rPr>
        <w:t xml:space="preserve"> DE PUERTO RICO</w:t>
      </w:r>
    </w:p>
    <w:p w14:paraId="57EAD76F" w14:textId="77777777" w:rsidR="00056A35" w:rsidRPr="00EA6E4F" w:rsidRDefault="00056A35" w:rsidP="00EA6E4F">
      <w:pPr>
        <w:spacing w:after="0" w:line="240" w:lineRule="auto"/>
        <w:jc w:val="center"/>
        <w:rPr>
          <w:rFonts w:ascii="Book Antiqua" w:hAnsi="Book Antiqua"/>
          <w:sz w:val="24"/>
          <w:szCs w:val="24"/>
          <w:lang w:val="es-ES_tradnl"/>
        </w:rPr>
      </w:pPr>
    </w:p>
    <w:p w14:paraId="6757961D" w14:textId="13E56FD6" w:rsidR="00056A35" w:rsidRPr="00EA6E4F" w:rsidRDefault="009C756A" w:rsidP="00EA6E4F">
      <w:pPr>
        <w:pStyle w:val="Title2"/>
        <w:tabs>
          <w:tab w:val="clear" w:pos="648"/>
          <w:tab w:val="clear" w:pos="7776"/>
          <w:tab w:val="clear" w:pos="7848"/>
        </w:tabs>
        <w:rPr>
          <w:rFonts w:ascii="Book Antiqua" w:hAnsi="Book Antiqua"/>
          <w:szCs w:val="24"/>
          <w:lang w:val="es-ES_tradnl"/>
        </w:rPr>
      </w:pPr>
      <w:r w:rsidRPr="00EA6E4F">
        <w:rPr>
          <w:rFonts w:ascii="Book Antiqua" w:hAnsi="Book Antiqua"/>
          <w:szCs w:val="24"/>
          <w:lang w:val="es-ES_tradnl"/>
        </w:rPr>
        <w:t>20m</w:t>
      </w:r>
      <w:r w:rsidR="00056A35" w:rsidRPr="00EA6E4F">
        <w:rPr>
          <w:rFonts w:ascii="Book Antiqua" w:hAnsi="Book Antiqua"/>
          <w:szCs w:val="24"/>
          <w:lang w:val="es-ES_tradnl"/>
        </w:rPr>
        <w:t>a. Asamblea</w:t>
      </w:r>
      <w:r w:rsidR="00056A35" w:rsidRPr="00EA6E4F">
        <w:rPr>
          <w:rFonts w:ascii="Book Antiqua" w:hAnsi="Book Antiqua"/>
          <w:szCs w:val="24"/>
          <w:lang w:val="es-ES_tradnl"/>
        </w:rPr>
        <w:tab/>
        <w:t xml:space="preserve">                                                                                     </w:t>
      </w:r>
      <w:r w:rsidR="00EA6E4F">
        <w:rPr>
          <w:rFonts w:ascii="Book Antiqua" w:hAnsi="Book Antiqua"/>
          <w:szCs w:val="24"/>
          <w:lang w:val="es-ES_tradnl"/>
        </w:rPr>
        <w:t xml:space="preserve">          </w:t>
      </w:r>
      <w:r w:rsidRPr="00EA6E4F">
        <w:rPr>
          <w:rFonts w:ascii="Book Antiqua" w:hAnsi="Book Antiqua"/>
          <w:szCs w:val="24"/>
          <w:lang w:val="es-ES_tradnl"/>
        </w:rPr>
        <w:t>1</w:t>
      </w:r>
      <w:r w:rsidR="00056A35" w:rsidRPr="00EA6E4F">
        <w:rPr>
          <w:rFonts w:ascii="Book Antiqua" w:hAnsi="Book Antiqua"/>
          <w:szCs w:val="24"/>
          <w:lang w:val="es-ES_tradnl"/>
        </w:rPr>
        <w:t>ra. Sesión</w:t>
      </w:r>
    </w:p>
    <w:p w14:paraId="2626B9BE" w14:textId="6431EEA4" w:rsidR="00056A35" w:rsidRPr="00EA6E4F" w:rsidRDefault="00056A35" w:rsidP="00EA6E4F">
      <w:pPr>
        <w:pStyle w:val="Title2"/>
        <w:tabs>
          <w:tab w:val="clear" w:pos="648"/>
          <w:tab w:val="clear" w:pos="7776"/>
          <w:tab w:val="clear" w:pos="7848"/>
        </w:tabs>
        <w:rPr>
          <w:rFonts w:ascii="Book Antiqua" w:hAnsi="Book Antiqua"/>
          <w:szCs w:val="24"/>
          <w:lang w:val="es-ES_tradnl"/>
        </w:rPr>
      </w:pPr>
      <w:r w:rsidRPr="00EA6E4F">
        <w:rPr>
          <w:rFonts w:ascii="Book Antiqua" w:hAnsi="Book Antiqua"/>
          <w:szCs w:val="24"/>
          <w:lang w:val="es-ES_tradnl"/>
        </w:rPr>
        <w:tab/>
        <w:t>Legislativa</w:t>
      </w:r>
      <w:r w:rsidRPr="00EA6E4F">
        <w:rPr>
          <w:rFonts w:ascii="Book Antiqua" w:hAnsi="Book Antiqua"/>
          <w:szCs w:val="24"/>
          <w:lang w:val="es-ES_tradnl"/>
        </w:rPr>
        <w:tab/>
        <w:t xml:space="preserve">                                                                                       </w:t>
      </w:r>
      <w:r w:rsidR="00EA6E4F">
        <w:rPr>
          <w:rFonts w:ascii="Book Antiqua" w:hAnsi="Book Antiqua"/>
          <w:szCs w:val="24"/>
          <w:lang w:val="es-ES_tradnl"/>
        </w:rPr>
        <w:t xml:space="preserve"> </w:t>
      </w:r>
      <w:r w:rsidRPr="00EA6E4F">
        <w:rPr>
          <w:rFonts w:ascii="Book Antiqua" w:hAnsi="Book Antiqua"/>
          <w:szCs w:val="24"/>
          <w:lang w:val="es-ES_tradnl"/>
        </w:rPr>
        <w:t xml:space="preserve"> </w:t>
      </w:r>
      <w:r w:rsidR="00EA6E4F">
        <w:rPr>
          <w:rFonts w:ascii="Book Antiqua" w:hAnsi="Book Antiqua"/>
          <w:szCs w:val="24"/>
          <w:lang w:val="es-ES_tradnl"/>
        </w:rPr>
        <w:t xml:space="preserve">             </w:t>
      </w:r>
      <w:r w:rsidRPr="00EA6E4F">
        <w:rPr>
          <w:rFonts w:ascii="Book Antiqua" w:hAnsi="Book Antiqua"/>
          <w:szCs w:val="24"/>
          <w:lang w:val="es-ES_tradnl"/>
        </w:rPr>
        <w:t>Ordinaria</w:t>
      </w:r>
    </w:p>
    <w:p w14:paraId="36B07462" w14:textId="77777777" w:rsidR="00056A35" w:rsidRPr="00EA6E4F" w:rsidRDefault="00056A35" w:rsidP="00EA6E4F">
      <w:pPr>
        <w:spacing w:after="0" w:line="240" w:lineRule="auto"/>
        <w:jc w:val="center"/>
        <w:rPr>
          <w:rFonts w:ascii="Book Antiqua" w:hAnsi="Book Antiqua"/>
          <w:sz w:val="24"/>
          <w:szCs w:val="24"/>
          <w:lang w:val="es-ES_tradnl"/>
        </w:rPr>
      </w:pPr>
    </w:p>
    <w:p w14:paraId="4A1CD6D2" w14:textId="343614B3" w:rsidR="00056A35" w:rsidRPr="00EA6E4F" w:rsidRDefault="00056A35" w:rsidP="00EA6E4F">
      <w:pPr>
        <w:spacing w:after="0" w:line="240" w:lineRule="auto"/>
        <w:jc w:val="center"/>
        <w:rPr>
          <w:rFonts w:ascii="Book Antiqua" w:hAnsi="Book Antiqua"/>
          <w:b/>
          <w:sz w:val="36"/>
          <w:szCs w:val="36"/>
          <w:lang w:val="es-ES_tradnl"/>
        </w:rPr>
      </w:pPr>
      <w:r w:rsidRPr="00EA6E4F">
        <w:rPr>
          <w:rFonts w:ascii="Book Antiqua" w:hAnsi="Book Antiqua"/>
          <w:b/>
          <w:sz w:val="36"/>
          <w:szCs w:val="36"/>
          <w:lang w:val="es-ES_tradnl"/>
        </w:rPr>
        <w:t>CÁMARA DE REPRESENTANTES</w:t>
      </w:r>
    </w:p>
    <w:p w14:paraId="2245B518" w14:textId="77777777" w:rsidR="00EA6E4F" w:rsidRDefault="00EA6E4F" w:rsidP="00EA6E4F">
      <w:pPr>
        <w:spacing w:after="0" w:line="240" w:lineRule="auto"/>
        <w:jc w:val="center"/>
        <w:rPr>
          <w:rFonts w:ascii="Book Antiqua" w:hAnsi="Book Antiqua"/>
          <w:b/>
          <w:sz w:val="24"/>
          <w:szCs w:val="24"/>
          <w:lang w:val="es-ES_tradnl"/>
        </w:rPr>
      </w:pPr>
    </w:p>
    <w:p w14:paraId="33E26930" w14:textId="6A9CF3E6" w:rsidR="00056A35" w:rsidRPr="00EA6E4F" w:rsidRDefault="00A1097E" w:rsidP="00EA6E4F">
      <w:pPr>
        <w:spacing w:after="0" w:line="240" w:lineRule="auto"/>
        <w:jc w:val="center"/>
        <w:rPr>
          <w:rFonts w:ascii="Book Antiqua" w:hAnsi="Book Antiqua"/>
          <w:b/>
          <w:sz w:val="52"/>
          <w:szCs w:val="52"/>
          <w:lang w:val="es-ES_tradnl"/>
        </w:rPr>
      </w:pPr>
      <w:r w:rsidRPr="00EA6E4F">
        <w:rPr>
          <w:rFonts w:ascii="Book Antiqua" w:hAnsi="Book Antiqua"/>
          <w:b/>
          <w:sz w:val="52"/>
          <w:szCs w:val="52"/>
          <w:lang w:val="es-ES_tradnl"/>
        </w:rPr>
        <w:t>P</w:t>
      </w:r>
      <w:r w:rsidR="00A651DB" w:rsidRPr="00EA6E4F">
        <w:rPr>
          <w:rFonts w:ascii="Book Antiqua" w:hAnsi="Book Antiqua"/>
          <w:b/>
          <w:sz w:val="52"/>
          <w:szCs w:val="52"/>
          <w:lang w:val="es-ES_tradnl"/>
        </w:rPr>
        <w:t xml:space="preserve">. </w:t>
      </w:r>
      <w:r w:rsidR="00056A35" w:rsidRPr="00EA6E4F">
        <w:rPr>
          <w:rFonts w:ascii="Book Antiqua" w:hAnsi="Book Antiqua"/>
          <w:b/>
          <w:sz w:val="52"/>
          <w:szCs w:val="52"/>
          <w:lang w:val="es-ES_tradnl"/>
        </w:rPr>
        <w:t>de la C.</w:t>
      </w:r>
      <w:r w:rsidR="00856F0F" w:rsidRPr="00EA6E4F">
        <w:rPr>
          <w:rFonts w:ascii="Book Antiqua" w:hAnsi="Book Antiqua"/>
          <w:b/>
          <w:sz w:val="52"/>
          <w:szCs w:val="52"/>
          <w:lang w:val="es-ES_tradnl"/>
        </w:rPr>
        <w:t xml:space="preserve"> 647</w:t>
      </w:r>
    </w:p>
    <w:p w14:paraId="47AF314C" w14:textId="77777777" w:rsidR="00EA6E4F" w:rsidRDefault="00EA6E4F" w:rsidP="00EA6E4F">
      <w:pPr>
        <w:spacing w:after="0" w:line="240" w:lineRule="auto"/>
        <w:jc w:val="center"/>
        <w:rPr>
          <w:rFonts w:ascii="Book Antiqua" w:hAnsi="Book Antiqua"/>
          <w:caps/>
          <w:sz w:val="24"/>
          <w:szCs w:val="24"/>
          <w:lang w:val="es-ES_tradnl"/>
        </w:rPr>
      </w:pPr>
    </w:p>
    <w:p w14:paraId="2231B4AC" w14:textId="67411AD4" w:rsidR="00056A35" w:rsidRPr="00EA6E4F" w:rsidRDefault="00856F0F" w:rsidP="00EA6E4F">
      <w:pPr>
        <w:spacing w:after="0" w:line="240" w:lineRule="auto"/>
        <w:jc w:val="center"/>
        <w:rPr>
          <w:rFonts w:ascii="Book Antiqua" w:hAnsi="Book Antiqua"/>
          <w:caps/>
          <w:sz w:val="24"/>
          <w:szCs w:val="24"/>
          <w:lang w:val="es-ES_tradnl"/>
        </w:rPr>
      </w:pPr>
      <w:r w:rsidRPr="00EA6E4F">
        <w:rPr>
          <w:rFonts w:ascii="Book Antiqua" w:hAnsi="Book Antiqua"/>
          <w:caps/>
          <w:sz w:val="24"/>
          <w:szCs w:val="24"/>
          <w:lang w:val="es-ES_tradnl"/>
        </w:rPr>
        <w:t xml:space="preserve">12 </w:t>
      </w:r>
      <w:r w:rsidR="00056A35" w:rsidRPr="00EA6E4F">
        <w:rPr>
          <w:rFonts w:ascii="Book Antiqua" w:hAnsi="Book Antiqua"/>
          <w:caps/>
          <w:sz w:val="24"/>
          <w:szCs w:val="24"/>
          <w:lang w:val="es-ES_tradnl"/>
        </w:rPr>
        <w:t xml:space="preserve">DE </w:t>
      </w:r>
      <w:r w:rsidR="00D23308" w:rsidRPr="00EA6E4F">
        <w:rPr>
          <w:rFonts w:ascii="Book Antiqua" w:hAnsi="Book Antiqua"/>
          <w:caps/>
          <w:sz w:val="24"/>
          <w:szCs w:val="24"/>
          <w:lang w:val="es-ES_tradnl"/>
        </w:rPr>
        <w:t>MAY</w:t>
      </w:r>
      <w:r w:rsidR="00056A35" w:rsidRPr="00EA6E4F">
        <w:rPr>
          <w:rFonts w:ascii="Book Antiqua" w:hAnsi="Book Antiqua"/>
          <w:caps/>
          <w:sz w:val="24"/>
          <w:szCs w:val="24"/>
          <w:lang w:val="es-ES_tradnl"/>
        </w:rPr>
        <w:t>o DE 202</w:t>
      </w:r>
      <w:r w:rsidR="00B52DEC" w:rsidRPr="00EA6E4F">
        <w:rPr>
          <w:rFonts w:ascii="Book Antiqua" w:hAnsi="Book Antiqua"/>
          <w:caps/>
          <w:sz w:val="24"/>
          <w:szCs w:val="24"/>
          <w:lang w:val="es-ES_tradnl"/>
        </w:rPr>
        <w:t>5</w:t>
      </w:r>
    </w:p>
    <w:p w14:paraId="3D38927B" w14:textId="77777777" w:rsidR="00EA6E4F" w:rsidRDefault="00EA6E4F" w:rsidP="00EA6E4F">
      <w:pPr>
        <w:spacing w:after="0" w:line="240" w:lineRule="auto"/>
        <w:jc w:val="center"/>
        <w:rPr>
          <w:rFonts w:ascii="Book Antiqua" w:hAnsi="Book Antiqua"/>
          <w:sz w:val="24"/>
          <w:szCs w:val="24"/>
          <w:lang w:val="es-ES_tradnl"/>
        </w:rPr>
      </w:pPr>
    </w:p>
    <w:p w14:paraId="7ED77DFE" w14:textId="59EDAC13" w:rsidR="00553734" w:rsidRPr="00EA6E4F" w:rsidRDefault="00056A35" w:rsidP="00EA6E4F">
      <w:pPr>
        <w:spacing w:after="0" w:line="240" w:lineRule="auto"/>
        <w:jc w:val="center"/>
        <w:rPr>
          <w:rFonts w:ascii="Book Antiqua" w:hAnsi="Book Antiqua"/>
          <w:sz w:val="24"/>
          <w:szCs w:val="24"/>
          <w:lang w:val="es-ES_tradnl"/>
        </w:rPr>
      </w:pPr>
      <w:r w:rsidRPr="00EA6E4F">
        <w:rPr>
          <w:rFonts w:ascii="Book Antiqua" w:hAnsi="Book Antiqua"/>
          <w:sz w:val="24"/>
          <w:szCs w:val="24"/>
          <w:lang w:val="es-ES_tradnl"/>
        </w:rPr>
        <w:t>Presentad</w:t>
      </w:r>
      <w:r w:rsidR="00EA6E4F">
        <w:rPr>
          <w:rFonts w:ascii="Book Antiqua" w:hAnsi="Book Antiqua"/>
          <w:sz w:val="24"/>
          <w:szCs w:val="24"/>
          <w:lang w:val="es-ES_tradnl"/>
        </w:rPr>
        <w:t>o</w:t>
      </w:r>
      <w:r w:rsidRPr="00EA6E4F">
        <w:rPr>
          <w:rFonts w:ascii="Book Antiqua" w:hAnsi="Book Antiqua"/>
          <w:sz w:val="24"/>
          <w:szCs w:val="24"/>
          <w:lang w:val="es-ES_tradnl"/>
        </w:rPr>
        <w:t xml:space="preserve"> por </w:t>
      </w:r>
      <w:r w:rsidR="00545389" w:rsidRPr="00EA6E4F">
        <w:rPr>
          <w:rFonts w:ascii="Book Antiqua" w:hAnsi="Book Antiqua"/>
          <w:sz w:val="24"/>
          <w:szCs w:val="24"/>
          <w:lang w:val="es-ES_tradnl"/>
        </w:rPr>
        <w:t>el</w:t>
      </w:r>
      <w:r w:rsidRPr="00EA6E4F">
        <w:rPr>
          <w:rFonts w:ascii="Book Antiqua" w:hAnsi="Book Antiqua"/>
          <w:sz w:val="24"/>
          <w:szCs w:val="24"/>
          <w:lang w:val="es-ES_tradnl"/>
        </w:rPr>
        <w:t xml:space="preserve"> representante</w:t>
      </w:r>
      <w:r w:rsidR="00545389" w:rsidRPr="00EA6E4F">
        <w:rPr>
          <w:rFonts w:ascii="Book Antiqua" w:hAnsi="Book Antiqua"/>
          <w:sz w:val="24"/>
          <w:szCs w:val="24"/>
          <w:lang w:val="es-ES_tradnl"/>
        </w:rPr>
        <w:t xml:space="preserve"> </w:t>
      </w:r>
      <w:r w:rsidR="00545389" w:rsidRPr="00EA6E4F">
        <w:rPr>
          <w:rFonts w:ascii="Book Antiqua" w:hAnsi="Book Antiqua"/>
          <w:i/>
          <w:iCs/>
          <w:sz w:val="24"/>
          <w:szCs w:val="24"/>
          <w:lang w:val="es-ES_tradnl"/>
        </w:rPr>
        <w:t>Roque Gracia</w:t>
      </w:r>
    </w:p>
    <w:p w14:paraId="5CF57544" w14:textId="77777777" w:rsidR="00EA6E4F" w:rsidRDefault="00EA6E4F" w:rsidP="00EA6E4F">
      <w:pPr>
        <w:spacing w:after="0" w:line="240" w:lineRule="auto"/>
        <w:jc w:val="center"/>
        <w:rPr>
          <w:rFonts w:ascii="Book Antiqua" w:hAnsi="Book Antiqua"/>
          <w:sz w:val="24"/>
          <w:szCs w:val="24"/>
          <w:lang w:val="es-ES_tradnl"/>
        </w:rPr>
      </w:pPr>
    </w:p>
    <w:p w14:paraId="6A327F4C" w14:textId="53B1C515" w:rsidR="00056A35" w:rsidRPr="00EA6E4F" w:rsidRDefault="00056A35" w:rsidP="00EA6E4F">
      <w:pPr>
        <w:spacing w:after="0" w:line="240" w:lineRule="auto"/>
        <w:jc w:val="center"/>
        <w:rPr>
          <w:rFonts w:ascii="Book Antiqua" w:hAnsi="Book Antiqua"/>
          <w:sz w:val="24"/>
          <w:szCs w:val="24"/>
          <w:lang w:val="es-ES_tradnl"/>
        </w:rPr>
      </w:pPr>
      <w:r w:rsidRPr="00EA6E4F">
        <w:rPr>
          <w:rFonts w:ascii="Book Antiqua" w:hAnsi="Book Antiqua"/>
          <w:sz w:val="24"/>
          <w:szCs w:val="24"/>
          <w:lang w:val="es-ES_tradnl"/>
        </w:rPr>
        <w:t>Referid</w:t>
      </w:r>
      <w:r w:rsidR="00EA6E4F">
        <w:rPr>
          <w:rFonts w:ascii="Book Antiqua" w:hAnsi="Book Antiqua"/>
          <w:sz w:val="24"/>
          <w:szCs w:val="24"/>
          <w:lang w:val="es-ES_tradnl"/>
        </w:rPr>
        <w:t>o</w:t>
      </w:r>
      <w:r w:rsidRPr="00EA6E4F">
        <w:rPr>
          <w:rFonts w:ascii="Book Antiqua" w:hAnsi="Book Antiqua"/>
          <w:sz w:val="24"/>
          <w:szCs w:val="24"/>
          <w:lang w:val="es-ES_tradnl"/>
        </w:rPr>
        <w:t xml:space="preserve"> a</w:t>
      </w:r>
      <w:r w:rsidR="00104891">
        <w:rPr>
          <w:rFonts w:ascii="Book Antiqua" w:hAnsi="Book Antiqua"/>
          <w:sz w:val="24"/>
          <w:szCs w:val="24"/>
          <w:lang w:val="es-ES_tradnl"/>
        </w:rPr>
        <w:t xml:space="preserve"> las Comisiones de Salud; y de Hacienda</w:t>
      </w:r>
    </w:p>
    <w:p w14:paraId="5D7DA083" w14:textId="77777777" w:rsidR="00EA6E4F" w:rsidRDefault="00EA6E4F" w:rsidP="00EA6E4F">
      <w:pPr>
        <w:spacing w:after="0" w:line="240" w:lineRule="auto"/>
        <w:jc w:val="center"/>
        <w:rPr>
          <w:rFonts w:ascii="Book Antiqua" w:hAnsi="Book Antiqua"/>
          <w:b/>
          <w:bCs/>
          <w:sz w:val="24"/>
          <w:szCs w:val="24"/>
          <w:lang w:val="es-ES_tradnl"/>
        </w:rPr>
      </w:pPr>
    </w:p>
    <w:p w14:paraId="2E4A64DF" w14:textId="4FA08E3D" w:rsidR="00056A35" w:rsidRPr="00EA6E4F" w:rsidRDefault="00A1097E" w:rsidP="00EA6E4F">
      <w:pPr>
        <w:spacing w:after="0" w:line="240" w:lineRule="auto"/>
        <w:jc w:val="center"/>
        <w:rPr>
          <w:rFonts w:ascii="Book Antiqua" w:hAnsi="Book Antiqua"/>
          <w:b/>
          <w:bCs/>
          <w:sz w:val="28"/>
          <w:szCs w:val="28"/>
          <w:lang w:val="es-ES_tradnl"/>
        </w:rPr>
      </w:pPr>
      <w:r w:rsidRPr="00EA6E4F">
        <w:rPr>
          <w:rFonts w:ascii="Book Antiqua" w:hAnsi="Book Antiqua"/>
          <w:b/>
          <w:bCs/>
          <w:sz w:val="28"/>
          <w:szCs w:val="28"/>
          <w:lang w:val="es-ES_tradnl"/>
        </w:rPr>
        <w:t>LEY</w:t>
      </w:r>
    </w:p>
    <w:p w14:paraId="4FA0D49D" w14:textId="77777777" w:rsidR="00EA6E4F" w:rsidRDefault="00EA6E4F" w:rsidP="008D4E29">
      <w:pPr>
        <w:suppressAutoHyphens/>
        <w:spacing w:after="0" w:line="240" w:lineRule="auto"/>
        <w:ind w:left="360" w:hanging="360"/>
        <w:jc w:val="both"/>
        <w:rPr>
          <w:rFonts w:ascii="Book Antiqua" w:hAnsi="Book Antiqua"/>
          <w:sz w:val="24"/>
          <w:szCs w:val="24"/>
          <w:lang w:val="es-ES_tradnl"/>
        </w:rPr>
      </w:pPr>
    </w:p>
    <w:p w14:paraId="7B98B062" w14:textId="3783A013" w:rsidR="00EC2089" w:rsidRPr="008D4E29" w:rsidRDefault="0006177C" w:rsidP="00EA6E4F">
      <w:pPr>
        <w:suppressAutoHyphens/>
        <w:spacing w:after="0" w:line="240" w:lineRule="auto"/>
        <w:ind w:left="720" w:hanging="720"/>
        <w:jc w:val="both"/>
        <w:rPr>
          <w:rFonts w:ascii="Book Antiqua" w:hAnsi="Book Antiqua" w:cs="CG Times"/>
          <w:spacing w:val="-3"/>
          <w:sz w:val="24"/>
          <w:szCs w:val="24"/>
        </w:rPr>
      </w:pPr>
      <w:r w:rsidRPr="002C6D7D">
        <w:rPr>
          <w:rFonts w:ascii="Book Antiqua" w:hAnsi="Book Antiqua"/>
          <w:sz w:val="24"/>
          <w:szCs w:val="24"/>
          <w:lang w:val="es-ES_tradnl"/>
        </w:rPr>
        <w:t xml:space="preserve">Para </w:t>
      </w:r>
      <w:r w:rsidR="00B1493C">
        <w:rPr>
          <w:rFonts w:ascii="Book Antiqua" w:hAnsi="Book Antiqua"/>
          <w:sz w:val="24"/>
          <w:szCs w:val="24"/>
          <w:lang w:val="es-ES_tradnl"/>
        </w:rPr>
        <w:t xml:space="preserve">establecer </w:t>
      </w:r>
      <w:r w:rsidR="0076424E">
        <w:rPr>
          <w:rFonts w:ascii="Book Antiqua" w:hAnsi="Book Antiqua"/>
          <w:sz w:val="24"/>
          <w:szCs w:val="24"/>
        </w:rPr>
        <w:t>la “</w:t>
      </w:r>
      <w:r w:rsidR="009F45A0">
        <w:rPr>
          <w:rFonts w:ascii="Book Antiqua" w:hAnsi="Book Antiqua"/>
          <w:sz w:val="24"/>
          <w:szCs w:val="24"/>
        </w:rPr>
        <w:t xml:space="preserve">Ley para </w:t>
      </w:r>
      <w:r w:rsidR="00EC2089">
        <w:rPr>
          <w:rFonts w:ascii="Book Antiqua" w:hAnsi="Book Antiqua"/>
          <w:sz w:val="24"/>
          <w:szCs w:val="24"/>
        </w:rPr>
        <w:t>Fortalecer el Fondo para Servicios contra Enfermedades Catastróficas Remediables</w:t>
      </w:r>
      <w:r w:rsidR="0076424E">
        <w:rPr>
          <w:rFonts w:ascii="Book Antiqua" w:hAnsi="Book Antiqua"/>
          <w:sz w:val="24"/>
          <w:szCs w:val="24"/>
        </w:rPr>
        <w:t>”</w:t>
      </w:r>
      <w:r w:rsidR="00CF4B44">
        <w:rPr>
          <w:rFonts w:ascii="Book Antiqua" w:hAnsi="Book Antiqua"/>
          <w:sz w:val="24"/>
          <w:szCs w:val="24"/>
        </w:rPr>
        <w:t>;</w:t>
      </w:r>
      <w:r w:rsidR="0076424E">
        <w:rPr>
          <w:rFonts w:ascii="Book Antiqua" w:hAnsi="Book Antiqua"/>
          <w:sz w:val="24"/>
          <w:szCs w:val="24"/>
        </w:rPr>
        <w:t xml:space="preserve"> </w:t>
      </w:r>
      <w:r w:rsidR="00EC2089">
        <w:rPr>
          <w:rFonts w:ascii="Book Antiqua" w:hAnsi="Book Antiqua"/>
          <w:sz w:val="24"/>
          <w:szCs w:val="24"/>
        </w:rPr>
        <w:t xml:space="preserve">enmendar </w:t>
      </w:r>
      <w:r w:rsidR="00CE00E0">
        <w:rPr>
          <w:rFonts w:ascii="Book Antiqua" w:hAnsi="Book Antiqua"/>
          <w:sz w:val="24"/>
          <w:szCs w:val="24"/>
        </w:rPr>
        <w:t xml:space="preserve">el Artículo 18 de </w:t>
      </w:r>
      <w:r w:rsidR="00EC2089">
        <w:rPr>
          <w:rFonts w:ascii="Book Antiqua" w:hAnsi="Book Antiqua"/>
          <w:sz w:val="24"/>
          <w:szCs w:val="24"/>
        </w:rPr>
        <w:t>la Ley Núm. 150-1996, según enmendada, mejor conocida como la “Ley del Derecho a la Salud en Puerto Rico”; enmendar el</w:t>
      </w:r>
      <w:r w:rsidR="00CE00E0">
        <w:rPr>
          <w:rFonts w:ascii="Book Antiqua" w:hAnsi="Book Antiqua"/>
          <w:sz w:val="24"/>
          <w:szCs w:val="24"/>
        </w:rPr>
        <w:t xml:space="preserve"> inciso (b) del</w:t>
      </w:r>
      <w:r w:rsidR="00EC2089">
        <w:rPr>
          <w:rFonts w:ascii="Book Antiqua" w:hAnsi="Book Antiqua"/>
          <w:sz w:val="24"/>
          <w:szCs w:val="24"/>
        </w:rPr>
        <w:t xml:space="preserve"> Artículo 11 de la Ley</w:t>
      </w:r>
      <w:r w:rsidR="00BD74B9">
        <w:rPr>
          <w:rFonts w:ascii="Book Antiqua" w:hAnsi="Book Antiqua"/>
          <w:sz w:val="24"/>
          <w:szCs w:val="24"/>
        </w:rPr>
        <w:t xml:space="preserve"> Núm.</w:t>
      </w:r>
      <w:r w:rsidR="00EC2089">
        <w:rPr>
          <w:rFonts w:ascii="Book Antiqua" w:hAnsi="Book Antiqua"/>
          <w:sz w:val="24"/>
          <w:szCs w:val="24"/>
        </w:rPr>
        <w:t xml:space="preserve"> 465 de 15 de mayo de 1947, según enmendada; enmendar el inciso (8) y añadir un nuevo inciso (9) al Artículo 3.15 de la Ley Núm. 81-2019, según enmendada, mejor conocida como la “Ley de la Comisión de Juegos de Puerto Rico; a los fines de</w:t>
      </w:r>
      <w:r w:rsidR="008D4E29">
        <w:rPr>
          <w:rFonts w:ascii="Book Antiqua" w:hAnsi="Book Antiqua"/>
          <w:sz w:val="24"/>
          <w:szCs w:val="24"/>
        </w:rPr>
        <w:t xml:space="preserve">”, a los fines de dotar </w:t>
      </w:r>
      <w:r w:rsidR="007D7B60">
        <w:rPr>
          <w:rFonts w:ascii="Book Antiqua" w:hAnsi="Book Antiqua"/>
          <w:sz w:val="24"/>
          <w:szCs w:val="24"/>
        </w:rPr>
        <w:t xml:space="preserve">al Fondo para Servicios contra Enfermedades Catastróficas Remediables de mayores recursos económicos para cumplir con sus responsabilidades en ley, </w:t>
      </w:r>
      <w:r w:rsidR="008D4E29">
        <w:rPr>
          <w:rFonts w:ascii="Book Antiqua" w:hAnsi="Book Antiqua"/>
          <w:sz w:val="24"/>
          <w:szCs w:val="24"/>
        </w:rPr>
        <w:t>ayudar a un segmento de la población que de otra manera se vería desprovista de medios para atender sus necesidades de salud</w:t>
      </w:r>
      <w:r w:rsidR="007D7B60">
        <w:rPr>
          <w:rFonts w:ascii="Book Antiqua" w:hAnsi="Book Antiqua"/>
          <w:sz w:val="24"/>
          <w:szCs w:val="24"/>
        </w:rPr>
        <w:t xml:space="preserve"> y establecer un mecanismo para </w:t>
      </w:r>
      <w:r w:rsidR="008D4E29">
        <w:rPr>
          <w:rFonts w:ascii="Book Antiqua" w:hAnsi="Book Antiqua"/>
          <w:sz w:val="24"/>
          <w:szCs w:val="24"/>
        </w:rPr>
        <w:t>que cada dos (2) años se evalúe la necesidad de revisar la fórmula dispuesta en ley de como nutrir</w:t>
      </w:r>
      <w:r w:rsidR="007D7B60">
        <w:rPr>
          <w:rFonts w:ascii="Book Antiqua" w:hAnsi="Book Antiqua"/>
          <w:sz w:val="24"/>
          <w:szCs w:val="24"/>
        </w:rPr>
        <w:t xml:space="preserve"> de recursos</w:t>
      </w:r>
      <w:r w:rsidR="008D4E29">
        <w:rPr>
          <w:rFonts w:ascii="Book Antiqua" w:hAnsi="Book Antiqua"/>
          <w:sz w:val="24"/>
          <w:szCs w:val="24"/>
        </w:rPr>
        <w:t xml:space="preserve"> </w:t>
      </w:r>
      <w:r w:rsidR="007D7B60">
        <w:rPr>
          <w:rFonts w:ascii="Book Antiqua" w:hAnsi="Book Antiqua"/>
          <w:sz w:val="24"/>
          <w:szCs w:val="24"/>
        </w:rPr>
        <w:t>a</w:t>
      </w:r>
      <w:r w:rsidR="008D4E29">
        <w:rPr>
          <w:rFonts w:ascii="Book Antiqua" w:hAnsi="Book Antiqua"/>
          <w:sz w:val="24"/>
          <w:szCs w:val="24"/>
        </w:rPr>
        <w:t xml:space="preserve">l Fondo de manera recurrente </w:t>
      </w:r>
      <w:r w:rsidR="00DB724C">
        <w:rPr>
          <w:rFonts w:ascii="Book Antiqua" w:hAnsi="Book Antiqua"/>
          <w:sz w:val="24"/>
          <w:szCs w:val="24"/>
        </w:rPr>
        <w:t>y para otros fines.</w:t>
      </w:r>
    </w:p>
    <w:p w14:paraId="45596CB6" w14:textId="77777777" w:rsidR="0076424E" w:rsidRPr="002C6D7D" w:rsidRDefault="0076424E" w:rsidP="002D5B4B">
      <w:pPr>
        <w:suppressAutoHyphens/>
        <w:spacing w:after="0" w:line="240" w:lineRule="auto"/>
        <w:contextualSpacing/>
        <w:jc w:val="both"/>
        <w:rPr>
          <w:rFonts w:ascii="Book Antiqua" w:hAnsi="Book Antiqua" w:cs="CG Times"/>
          <w:spacing w:val="-3"/>
          <w:sz w:val="24"/>
          <w:szCs w:val="24"/>
        </w:rPr>
      </w:pPr>
    </w:p>
    <w:p w14:paraId="51D30080" w14:textId="359352B5" w:rsidR="002C0C1B" w:rsidRDefault="002C0C1B" w:rsidP="00D73C77">
      <w:pPr>
        <w:spacing w:after="0" w:line="240" w:lineRule="auto"/>
        <w:jc w:val="center"/>
        <w:rPr>
          <w:rFonts w:ascii="Book Antiqua" w:hAnsi="Book Antiqua"/>
          <w:sz w:val="24"/>
          <w:szCs w:val="24"/>
          <w:lang w:val="es-ES_tradnl"/>
        </w:rPr>
      </w:pPr>
      <w:r w:rsidRPr="00EA6E4F">
        <w:rPr>
          <w:rFonts w:ascii="Book Antiqua" w:hAnsi="Book Antiqua"/>
          <w:sz w:val="24"/>
          <w:szCs w:val="24"/>
          <w:lang w:val="es-ES_tradnl"/>
        </w:rPr>
        <w:t>EXPOSICIÓN DE MOTIVOS</w:t>
      </w:r>
    </w:p>
    <w:p w14:paraId="3777EB49" w14:textId="77777777" w:rsidR="00EA6E4F" w:rsidRPr="00EA6E4F" w:rsidRDefault="00EA6E4F" w:rsidP="00EA6E4F">
      <w:pPr>
        <w:spacing w:after="0" w:line="240" w:lineRule="auto"/>
        <w:ind w:firstLine="720"/>
        <w:jc w:val="center"/>
        <w:rPr>
          <w:rFonts w:ascii="Book Antiqua" w:hAnsi="Book Antiqua"/>
          <w:sz w:val="24"/>
          <w:szCs w:val="24"/>
          <w:lang w:val="es-ES_tradnl"/>
        </w:rPr>
      </w:pPr>
    </w:p>
    <w:p w14:paraId="5C0EFC82" w14:textId="4BAE6C8E" w:rsidR="00073699" w:rsidRDefault="00073699" w:rsidP="00EA6E4F">
      <w:pPr>
        <w:suppressAutoHyphens/>
        <w:spacing w:after="0" w:line="24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El derecho a la salud es un derecho fundamental que emana inherentemente del derecho inalienable a la vida de todo ser humano, según reconocido desde tiempos de la Declaración de Independencia de nuestra Nación. Posteriormente, la Constitución de Puerto Rico reafirmó un compromiso en promover el bienestar general y garantizar el “goce cabal de los derechos humanos” y, específicamente, el derecho a la vida en el Artículo II, Sección 7 de su Carta de Derechos.</w:t>
      </w:r>
    </w:p>
    <w:p w14:paraId="4E3695E0" w14:textId="77777777" w:rsidR="00073699" w:rsidRDefault="00073699" w:rsidP="00EA6E4F">
      <w:pPr>
        <w:suppressAutoHyphens/>
        <w:spacing w:after="0" w:line="240" w:lineRule="auto"/>
        <w:ind w:firstLine="720"/>
        <w:contextualSpacing/>
        <w:jc w:val="both"/>
        <w:rPr>
          <w:rFonts w:ascii="Book Antiqua" w:hAnsi="Book Antiqua" w:cs="CG Times"/>
          <w:spacing w:val="-3"/>
          <w:sz w:val="24"/>
          <w:szCs w:val="24"/>
        </w:rPr>
      </w:pPr>
    </w:p>
    <w:p w14:paraId="7EAC8B8E" w14:textId="77777777" w:rsidR="00073699" w:rsidRDefault="00073699" w:rsidP="00EA6E4F">
      <w:pPr>
        <w:suppressAutoHyphens/>
        <w:spacing w:after="0" w:line="240" w:lineRule="auto"/>
        <w:ind w:firstLine="720"/>
        <w:contextualSpacing/>
        <w:jc w:val="both"/>
        <w:rPr>
          <w:rFonts w:ascii="Book Antiqua" w:hAnsi="Book Antiqua"/>
          <w:sz w:val="24"/>
          <w:szCs w:val="24"/>
        </w:rPr>
      </w:pPr>
      <w:r>
        <w:rPr>
          <w:rFonts w:ascii="Book Antiqua" w:hAnsi="Book Antiqua" w:cs="CG Times"/>
          <w:spacing w:val="-3"/>
          <w:sz w:val="24"/>
          <w:szCs w:val="24"/>
        </w:rPr>
        <w:lastRenderedPageBreak/>
        <w:t xml:space="preserve">Para salvaguardar este derecho fundamental en Puerto Rico, resulta imperativo que todas las personas, irrespectivo de su condición socioeconómica, tengan acceso a servicios de salud de calidad y de manera oportuna. No obstante, las obligaciones del Estado con los derechos fundamentales de sus ciudadanos no es una de carácter absoluto. En muchas ocasiones dependerá de la disponibilidad de fondos y del uso razonable y efectivo de los mismos. Ante la realidad de que los costos en atender enfermedades o condiciones de salud de índole catastrófica han ido incrementando de manera exponencial, resulta imperativo dotar de mayores recursos al Fondo </w:t>
      </w:r>
      <w:r>
        <w:rPr>
          <w:rFonts w:ascii="Book Antiqua" w:hAnsi="Book Antiqua"/>
          <w:sz w:val="24"/>
          <w:szCs w:val="24"/>
        </w:rPr>
        <w:t>para Servicios contra Enfermedades Catastróficas Remediables, creado en virtud de la Ley Núm. 150-1996, según enmendada, mejor conocida como la “Ley del Derecho a la Salud en Puerto Rico”, en aras de poder ayudar a un segmento de la población que de otra manera se vería desprovista de medios para atender sus necesidades de salud.</w:t>
      </w:r>
    </w:p>
    <w:p w14:paraId="100A3312" w14:textId="77777777" w:rsidR="00073699" w:rsidRDefault="00073699" w:rsidP="00EA6E4F">
      <w:pPr>
        <w:suppressAutoHyphens/>
        <w:spacing w:after="0" w:line="240" w:lineRule="auto"/>
        <w:ind w:firstLine="720"/>
        <w:contextualSpacing/>
        <w:jc w:val="both"/>
        <w:rPr>
          <w:rFonts w:ascii="Book Antiqua" w:hAnsi="Book Antiqua"/>
          <w:sz w:val="24"/>
          <w:szCs w:val="24"/>
        </w:rPr>
      </w:pPr>
    </w:p>
    <w:p w14:paraId="14760EA7" w14:textId="00246332" w:rsidR="0076424E" w:rsidRDefault="00073699" w:rsidP="00EA6E4F">
      <w:pPr>
        <w:suppressAutoHyphens/>
        <w:spacing w:after="0" w:line="240" w:lineRule="auto"/>
        <w:ind w:firstLine="720"/>
        <w:contextualSpacing/>
        <w:jc w:val="both"/>
        <w:rPr>
          <w:rFonts w:ascii="Book Antiqua" w:hAnsi="Book Antiqua"/>
          <w:sz w:val="24"/>
          <w:szCs w:val="24"/>
        </w:rPr>
      </w:pPr>
      <w:r>
        <w:rPr>
          <w:rFonts w:ascii="Book Antiqua" w:hAnsi="Book Antiqua"/>
          <w:sz w:val="24"/>
          <w:szCs w:val="24"/>
        </w:rPr>
        <w:t xml:space="preserve">Por tal razón, por medio de esta ley, </w:t>
      </w:r>
      <w:r w:rsidR="00F04C4F">
        <w:rPr>
          <w:rFonts w:ascii="Book Antiqua" w:hAnsi="Book Antiqua"/>
          <w:sz w:val="24"/>
          <w:szCs w:val="24"/>
        </w:rPr>
        <w:t>la Asamblea Legislativa</w:t>
      </w:r>
      <w:r>
        <w:rPr>
          <w:rFonts w:ascii="Book Antiqua" w:hAnsi="Book Antiqua"/>
          <w:sz w:val="24"/>
          <w:szCs w:val="24"/>
        </w:rPr>
        <w:t xml:space="preserve"> pretende incrementar la asignación de fondos anuales al Fondo para Servicios contra Enfermedades Catastróficas Remediables enmendando, tanto la ley de la Lotería de Puerto Rico, como la Ley de la Comisión de Juegos del Gobierno de Puerto Rico. El fin público es uno loable y de la más alta prioridad. La salud de nuestro pueblo, de nuestra gente humilde y médico-indigente</w:t>
      </w:r>
      <w:r w:rsidR="00F04C4F">
        <w:rPr>
          <w:rFonts w:ascii="Book Antiqua" w:hAnsi="Book Antiqua"/>
          <w:sz w:val="24"/>
          <w:szCs w:val="24"/>
        </w:rPr>
        <w:t xml:space="preserve"> que sufren retos de salud de índole catastrófico, es una prioridad para el Gobierno de Puerto Rico. Dado los incrementos en el costo de vida y, en particular de los servicios de salud, resulta imperativo hacer estos ajustes en ley, como asegurarnos cada </w:t>
      </w:r>
      <w:r>
        <w:rPr>
          <w:rFonts w:ascii="Book Antiqua" w:hAnsi="Book Antiqua"/>
          <w:sz w:val="24"/>
          <w:szCs w:val="24"/>
        </w:rPr>
        <w:t xml:space="preserve">dos (2) </w:t>
      </w:r>
      <w:r w:rsidR="00F04C4F">
        <w:rPr>
          <w:rFonts w:ascii="Book Antiqua" w:hAnsi="Book Antiqua"/>
          <w:sz w:val="24"/>
          <w:szCs w:val="24"/>
        </w:rPr>
        <w:t xml:space="preserve">años </w:t>
      </w:r>
      <w:r>
        <w:rPr>
          <w:rFonts w:ascii="Book Antiqua" w:hAnsi="Book Antiqua"/>
          <w:sz w:val="24"/>
          <w:szCs w:val="24"/>
        </w:rPr>
        <w:t>de revisar la fórmula dispuesta en ley de como nutrir el Fondo de manera recurrente</w:t>
      </w:r>
      <w:r w:rsidR="00F04C4F">
        <w:rPr>
          <w:rFonts w:ascii="Book Antiqua" w:hAnsi="Book Antiqua"/>
          <w:sz w:val="24"/>
          <w:szCs w:val="24"/>
        </w:rPr>
        <w:t xml:space="preserve"> de la mayor cantidad de fondos posibles para cumplir con nuestra política pública en materia de salud.</w:t>
      </w:r>
    </w:p>
    <w:p w14:paraId="188CC83B" w14:textId="77777777" w:rsidR="00073699" w:rsidRPr="00CD5D0A" w:rsidRDefault="00073699" w:rsidP="00EA6E4F">
      <w:pPr>
        <w:suppressAutoHyphens/>
        <w:spacing w:after="0" w:line="240" w:lineRule="auto"/>
        <w:ind w:firstLine="720"/>
        <w:contextualSpacing/>
        <w:jc w:val="both"/>
        <w:rPr>
          <w:rFonts w:ascii="Book Antiqua" w:hAnsi="Book Antiqua"/>
          <w:sz w:val="24"/>
          <w:szCs w:val="24"/>
          <w:lang w:val="es-MX"/>
        </w:rPr>
      </w:pPr>
    </w:p>
    <w:p w14:paraId="6664D776" w14:textId="5CD9C9DB" w:rsidR="002C0C1B" w:rsidRPr="00EA6E4F" w:rsidRDefault="00A1097E" w:rsidP="00267FBB">
      <w:pPr>
        <w:jc w:val="both"/>
        <w:rPr>
          <w:rFonts w:ascii="Book Antiqua" w:hAnsi="Book Antiqua"/>
          <w:i/>
          <w:iCs/>
          <w:sz w:val="24"/>
          <w:szCs w:val="24"/>
        </w:rPr>
      </w:pPr>
      <w:r w:rsidRPr="00EA6E4F">
        <w:rPr>
          <w:rFonts w:ascii="Book Antiqua" w:hAnsi="Book Antiqua"/>
          <w:i/>
          <w:iCs/>
          <w:sz w:val="24"/>
          <w:szCs w:val="24"/>
        </w:rPr>
        <w:t>DECRÉT</w:t>
      </w:r>
      <w:r w:rsidR="00C7105C" w:rsidRPr="00EA6E4F">
        <w:rPr>
          <w:rFonts w:ascii="Book Antiqua" w:hAnsi="Book Antiqua"/>
          <w:i/>
          <w:iCs/>
          <w:sz w:val="24"/>
          <w:szCs w:val="24"/>
        </w:rPr>
        <w:t>A</w:t>
      </w:r>
      <w:r w:rsidR="002C0C1B" w:rsidRPr="00EA6E4F">
        <w:rPr>
          <w:rFonts w:ascii="Book Antiqua" w:hAnsi="Book Antiqua"/>
          <w:i/>
          <w:iCs/>
          <w:sz w:val="24"/>
          <w:szCs w:val="24"/>
        </w:rPr>
        <w:t xml:space="preserve">SE POR LA </w:t>
      </w:r>
      <w:r w:rsidR="00833965" w:rsidRPr="00EA6E4F">
        <w:rPr>
          <w:rFonts w:ascii="Book Antiqua" w:hAnsi="Book Antiqua"/>
          <w:i/>
          <w:iCs/>
          <w:sz w:val="24"/>
          <w:szCs w:val="24"/>
        </w:rPr>
        <w:t>ASAMBLEA LEGISLATIVA</w:t>
      </w:r>
      <w:r w:rsidR="002C0C1B" w:rsidRPr="00EA6E4F">
        <w:rPr>
          <w:rFonts w:ascii="Book Antiqua" w:hAnsi="Book Antiqua"/>
          <w:i/>
          <w:iCs/>
          <w:sz w:val="24"/>
          <w:szCs w:val="24"/>
        </w:rPr>
        <w:t xml:space="preserve"> DE PUERTO RICO:</w:t>
      </w:r>
    </w:p>
    <w:p w14:paraId="22145366" w14:textId="77777777" w:rsidR="009D59F2" w:rsidRDefault="009D59F2" w:rsidP="00C8606D">
      <w:pPr>
        <w:ind w:firstLine="720"/>
        <w:jc w:val="both"/>
        <w:rPr>
          <w:rFonts w:ascii="Book Antiqua" w:hAnsi="Book Antiqua"/>
          <w:sz w:val="24"/>
          <w:szCs w:val="24"/>
        </w:rPr>
        <w:sectPr w:rsidR="009D59F2" w:rsidSect="00EA6E4F">
          <w:headerReference w:type="default" r:id="rId7"/>
          <w:footerReference w:type="default" r:id="rId8"/>
          <w:pgSz w:w="12240" w:h="15840"/>
          <w:pgMar w:top="1440" w:right="1440" w:bottom="1440" w:left="1440" w:header="720" w:footer="720" w:gutter="0"/>
          <w:cols w:space="720"/>
          <w:titlePg/>
          <w:docGrid w:linePitch="360"/>
        </w:sectPr>
      </w:pPr>
    </w:p>
    <w:p w14:paraId="0F9EF57D" w14:textId="77777777" w:rsidR="00A1097E" w:rsidRDefault="006B601D" w:rsidP="00F30922">
      <w:pPr>
        <w:suppressAutoHyphens/>
        <w:spacing w:after="0" w:line="480" w:lineRule="auto"/>
        <w:contextualSpacing/>
        <w:jc w:val="both"/>
        <w:rPr>
          <w:rFonts w:ascii="Book Antiqua" w:hAnsi="Book Antiqua"/>
          <w:sz w:val="24"/>
          <w:szCs w:val="24"/>
        </w:rPr>
      </w:pPr>
      <w:r>
        <w:rPr>
          <w:rFonts w:ascii="Book Antiqua" w:hAnsi="Book Antiqua"/>
          <w:sz w:val="24"/>
          <w:szCs w:val="24"/>
        </w:rPr>
        <w:tab/>
      </w:r>
      <w:r w:rsidR="00D86CCB">
        <w:rPr>
          <w:rFonts w:ascii="Book Antiqua" w:hAnsi="Book Antiqua"/>
          <w:sz w:val="24"/>
          <w:szCs w:val="24"/>
        </w:rPr>
        <w:t>Artículo</w:t>
      </w:r>
      <w:r w:rsidR="00EF50CA">
        <w:rPr>
          <w:rFonts w:ascii="Book Antiqua" w:hAnsi="Book Antiqua"/>
          <w:sz w:val="24"/>
          <w:szCs w:val="24"/>
        </w:rPr>
        <w:t xml:space="preserve"> 1.- </w:t>
      </w:r>
      <w:r w:rsidR="00A1097E">
        <w:rPr>
          <w:rFonts w:ascii="Book Antiqua" w:hAnsi="Book Antiqua"/>
          <w:sz w:val="24"/>
          <w:szCs w:val="24"/>
        </w:rPr>
        <w:t>Título Oficial.</w:t>
      </w:r>
    </w:p>
    <w:p w14:paraId="31EDB078" w14:textId="240F1D13" w:rsidR="00A1097E" w:rsidRDefault="00A1097E" w:rsidP="00A1097E">
      <w:pPr>
        <w:suppressAutoHyphens/>
        <w:spacing w:after="0" w:line="480" w:lineRule="auto"/>
        <w:ind w:firstLine="720"/>
        <w:contextualSpacing/>
        <w:jc w:val="both"/>
        <w:rPr>
          <w:rFonts w:ascii="Book Antiqua" w:hAnsi="Book Antiqua"/>
          <w:sz w:val="24"/>
          <w:szCs w:val="24"/>
        </w:rPr>
      </w:pPr>
      <w:r>
        <w:rPr>
          <w:rFonts w:ascii="Book Antiqua" w:hAnsi="Book Antiqua"/>
          <w:sz w:val="24"/>
          <w:szCs w:val="24"/>
        </w:rPr>
        <w:t>Esta ley se conocerá como la “</w:t>
      </w:r>
      <w:r w:rsidR="00DB724C">
        <w:rPr>
          <w:rFonts w:ascii="Book Antiqua" w:hAnsi="Book Antiqua"/>
          <w:sz w:val="24"/>
          <w:szCs w:val="24"/>
        </w:rPr>
        <w:t>Ley para Fortalecer el Fondo para Servicios contra Enfermedades Catastróficas Remediables</w:t>
      </w:r>
      <w:r>
        <w:rPr>
          <w:rFonts w:ascii="Book Antiqua" w:hAnsi="Book Antiqua"/>
          <w:sz w:val="24"/>
          <w:szCs w:val="24"/>
        </w:rPr>
        <w:t>”.</w:t>
      </w:r>
    </w:p>
    <w:p w14:paraId="434133E6" w14:textId="0FAE176F" w:rsidR="006B601D" w:rsidRDefault="00A1097E" w:rsidP="00A1097E">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sz w:val="24"/>
          <w:szCs w:val="24"/>
        </w:rPr>
        <w:t xml:space="preserve">Artículo 2.- </w:t>
      </w:r>
      <w:r>
        <w:rPr>
          <w:rFonts w:ascii="Book Antiqua" w:hAnsi="Book Antiqua" w:cs="CG Times"/>
          <w:spacing w:val="-3"/>
          <w:sz w:val="24"/>
          <w:szCs w:val="24"/>
        </w:rPr>
        <w:t>Política Pública</w:t>
      </w:r>
      <w:r w:rsidR="00530F34">
        <w:rPr>
          <w:rFonts w:ascii="Book Antiqua" w:hAnsi="Book Antiqua" w:cs="CG Times"/>
          <w:spacing w:val="-3"/>
          <w:sz w:val="24"/>
          <w:szCs w:val="24"/>
        </w:rPr>
        <w:t>.</w:t>
      </w:r>
    </w:p>
    <w:p w14:paraId="3BD0B9DD" w14:textId="77904A64" w:rsidR="004E3D42" w:rsidRDefault="00DB724C" w:rsidP="00A1097E">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 xml:space="preserve">El derecho a la salud es un derecho </w:t>
      </w:r>
      <w:r w:rsidR="00577091">
        <w:rPr>
          <w:rFonts w:ascii="Book Antiqua" w:hAnsi="Book Antiqua" w:cs="CG Times"/>
          <w:spacing w:val="-3"/>
          <w:sz w:val="24"/>
          <w:szCs w:val="24"/>
        </w:rPr>
        <w:t xml:space="preserve">fundamental que emana inherentemente del derecho </w:t>
      </w:r>
      <w:r>
        <w:rPr>
          <w:rFonts w:ascii="Book Antiqua" w:hAnsi="Book Antiqua" w:cs="CG Times"/>
          <w:spacing w:val="-3"/>
          <w:sz w:val="24"/>
          <w:szCs w:val="24"/>
        </w:rPr>
        <w:t>inalienable</w:t>
      </w:r>
      <w:r w:rsidR="00577091">
        <w:rPr>
          <w:rFonts w:ascii="Book Antiqua" w:hAnsi="Book Antiqua" w:cs="CG Times"/>
          <w:spacing w:val="-3"/>
          <w:sz w:val="24"/>
          <w:szCs w:val="24"/>
        </w:rPr>
        <w:t xml:space="preserve"> a la vida</w:t>
      </w:r>
      <w:r>
        <w:rPr>
          <w:rFonts w:ascii="Book Antiqua" w:hAnsi="Book Antiqua" w:cs="CG Times"/>
          <w:spacing w:val="-3"/>
          <w:sz w:val="24"/>
          <w:szCs w:val="24"/>
        </w:rPr>
        <w:t xml:space="preserve"> de todo ser humano</w:t>
      </w:r>
      <w:r w:rsidR="00577091">
        <w:rPr>
          <w:rFonts w:ascii="Book Antiqua" w:hAnsi="Book Antiqua" w:cs="CG Times"/>
          <w:spacing w:val="-3"/>
          <w:sz w:val="24"/>
          <w:szCs w:val="24"/>
        </w:rPr>
        <w:t>, según reconocido desde tiempos de la Declaración de Independencia de nuestra Nación. Posteriormente, la Constitución de Puerto Rico reafirm</w:t>
      </w:r>
      <w:r w:rsidR="0077187E">
        <w:rPr>
          <w:rFonts w:ascii="Book Antiqua" w:hAnsi="Book Antiqua" w:cs="CG Times"/>
          <w:spacing w:val="-3"/>
          <w:sz w:val="24"/>
          <w:szCs w:val="24"/>
        </w:rPr>
        <w:t>ó</w:t>
      </w:r>
      <w:r w:rsidR="00577091">
        <w:rPr>
          <w:rFonts w:ascii="Book Antiqua" w:hAnsi="Book Antiqua" w:cs="CG Times"/>
          <w:spacing w:val="-3"/>
          <w:sz w:val="24"/>
          <w:szCs w:val="24"/>
        </w:rPr>
        <w:t xml:space="preserve"> un compromiso en promover el bienestar general y garantizar el “goce </w:t>
      </w:r>
      <w:r w:rsidR="00577091">
        <w:rPr>
          <w:rFonts w:ascii="Book Antiqua" w:hAnsi="Book Antiqua" w:cs="CG Times"/>
          <w:spacing w:val="-3"/>
          <w:sz w:val="24"/>
          <w:szCs w:val="24"/>
        </w:rPr>
        <w:lastRenderedPageBreak/>
        <w:t>cabal de los derechos humanos”</w:t>
      </w:r>
      <w:r w:rsidR="0077187E">
        <w:rPr>
          <w:rFonts w:ascii="Book Antiqua" w:hAnsi="Book Antiqua" w:cs="CG Times"/>
          <w:spacing w:val="-3"/>
          <w:sz w:val="24"/>
          <w:szCs w:val="24"/>
        </w:rPr>
        <w:t xml:space="preserve"> y, específicamente, el derecho a la vida en el Artículo II, Sección 7 de su Carta de Derechos.</w:t>
      </w:r>
    </w:p>
    <w:p w14:paraId="7254E434" w14:textId="77777777" w:rsidR="00F04C4F" w:rsidRDefault="00577091" w:rsidP="00A1097E">
      <w:pPr>
        <w:suppressAutoHyphens/>
        <w:spacing w:after="0" w:line="480" w:lineRule="auto"/>
        <w:ind w:firstLine="720"/>
        <w:contextualSpacing/>
        <w:jc w:val="both"/>
        <w:rPr>
          <w:rFonts w:ascii="Book Antiqua" w:hAnsi="Book Antiqua"/>
          <w:sz w:val="24"/>
          <w:szCs w:val="24"/>
        </w:rPr>
      </w:pPr>
      <w:r>
        <w:rPr>
          <w:rFonts w:ascii="Book Antiqua" w:hAnsi="Book Antiqua" w:cs="CG Times"/>
          <w:spacing w:val="-3"/>
          <w:sz w:val="24"/>
          <w:szCs w:val="24"/>
        </w:rPr>
        <w:t>Para salvaguardar este derecho fundamental en Puerto Rico, resulta imperativo que todas las personas</w:t>
      </w:r>
      <w:r w:rsidR="002D5B4B">
        <w:rPr>
          <w:rFonts w:ascii="Book Antiqua" w:hAnsi="Book Antiqua" w:cs="CG Times"/>
          <w:spacing w:val="-3"/>
          <w:sz w:val="24"/>
          <w:szCs w:val="24"/>
        </w:rPr>
        <w:t>, irrespectivo de su condición socioeconómica,</w:t>
      </w:r>
      <w:r>
        <w:rPr>
          <w:rFonts w:ascii="Book Antiqua" w:hAnsi="Book Antiqua" w:cs="CG Times"/>
          <w:spacing w:val="-3"/>
          <w:sz w:val="24"/>
          <w:szCs w:val="24"/>
        </w:rPr>
        <w:t xml:space="preserve"> tengan acceso a servicios de salud de calidad y de manera oportuna. No obstante, </w:t>
      </w:r>
      <w:r w:rsidR="0077187E">
        <w:rPr>
          <w:rFonts w:ascii="Book Antiqua" w:hAnsi="Book Antiqua" w:cs="CG Times"/>
          <w:spacing w:val="-3"/>
          <w:sz w:val="24"/>
          <w:szCs w:val="24"/>
        </w:rPr>
        <w:t xml:space="preserve">las obligaciones del Estado con los derechos fundamentales de sus ciudadanos no es una de carácter absoluto. En muchas ocasiones dependerá de la disponibilidad de fondos y del uso </w:t>
      </w:r>
      <w:r w:rsidR="002D488E">
        <w:rPr>
          <w:rFonts w:ascii="Book Antiqua" w:hAnsi="Book Antiqua" w:cs="CG Times"/>
          <w:spacing w:val="-3"/>
          <w:sz w:val="24"/>
          <w:szCs w:val="24"/>
        </w:rPr>
        <w:t>razonable y efectivo de los mismos.</w:t>
      </w:r>
      <w:r w:rsidR="0077187E">
        <w:rPr>
          <w:rFonts w:ascii="Book Antiqua" w:hAnsi="Book Antiqua" w:cs="CG Times"/>
          <w:spacing w:val="-3"/>
          <w:sz w:val="24"/>
          <w:szCs w:val="24"/>
        </w:rPr>
        <w:t xml:space="preserve"> </w:t>
      </w:r>
      <w:r w:rsidR="002D488E">
        <w:rPr>
          <w:rFonts w:ascii="Book Antiqua" w:hAnsi="Book Antiqua" w:cs="CG Times"/>
          <w:spacing w:val="-3"/>
          <w:sz w:val="24"/>
          <w:szCs w:val="24"/>
        </w:rPr>
        <w:t>A</w:t>
      </w:r>
      <w:r>
        <w:rPr>
          <w:rFonts w:ascii="Book Antiqua" w:hAnsi="Book Antiqua" w:cs="CG Times"/>
          <w:spacing w:val="-3"/>
          <w:sz w:val="24"/>
          <w:szCs w:val="24"/>
        </w:rPr>
        <w:t>nte la realidad de qu</w:t>
      </w:r>
      <w:r w:rsidR="002D488E">
        <w:rPr>
          <w:rFonts w:ascii="Book Antiqua" w:hAnsi="Book Antiqua" w:cs="CG Times"/>
          <w:spacing w:val="-3"/>
          <w:sz w:val="24"/>
          <w:szCs w:val="24"/>
        </w:rPr>
        <w:t>e los costos en atender</w:t>
      </w:r>
      <w:r>
        <w:rPr>
          <w:rFonts w:ascii="Book Antiqua" w:hAnsi="Book Antiqua" w:cs="CG Times"/>
          <w:spacing w:val="-3"/>
          <w:sz w:val="24"/>
          <w:szCs w:val="24"/>
        </w:rPr>
        <w:t xml:space="preserve"> enfermedades o condiciones de salud </w:t>
      </w:r>
      <w:r w:rsidR="002D488E">
        <w:rPr>
          <w:rFonts w:ascii="Book Antiqua" w:hAnsi="Book Antiqua" w:cs="CG Times"/>
          <w:spacing w:val="-3"/>
          <w:sz w:val="24"/>
          <w:szCs w:val="24"/>
        </w:rPr>
        <w:t xml:space="preserve">de índole catastrófica han ido incrementando de manera exponencial, resulta imperativo dotar de mayores recursos al Fondo </w:t>
      </w:r>
      <w:r w:rsidR="002D488E">
        <w:rPr>
          <w:rFonts w:ascii="Book Antiqua" w:hAnsi="Book Antiqua"/>
          <w:sz w:val="24"/>
          <w:szCs w:val="24"/>
        </w:rPr>
        <w:t>para Servicios contra Enfermedades Catastróficas Remediables, creado en virtud de la Ley Núm. 150-1996, según enmendada, mejor conocida como la “Ley del Derecho a la Salud en Puerto Rico”</w:t>
      </w:r>
      <w:r w:rsidR="002D5B4B">
        <w:rPr>
          <w:rFonts w:ascii="Book Antiqua" w:hAnsi="Book Antiqua"/>
          <w:sz w:val="24"/>
          <w:szCs w:val="24"/>
        </w:rPr>
        <w:t xml:space="preserve">, en aras de poder ayudar a un segmento de la población que </w:t>
      </w:r>
      <w:r w:rsidR="008D4E29">
        <w:rPr>
          <w:rFonts w:ascii="Book Antiqua" w:hAnsi="Book Antiqua"/>
          <w:sz w:val="24"/>
          <w:szCs w:val="24"/>
        </w:rPr>
        <w:t xml:space="preserve">de otra manera se vería desprovista de medios para atender sus necesidades de salud. </w:t>
      </w:r>
    </w:p>
    <w:p w14:paraId="510B19FF" w14:textId="2EE6EF0B" w:rsidR="00F04C4F" w:rsidRDefault="00F04C4F" w:rsidP="00F04C4F">
      <w:pPr>
        <w:suppressAutoHyphens/>
        <w:spacing w:after="0" w:line="480" w:lineRule="auto"/>
        <w:ind w:firstLine="720"/>
        <w:contextualSpacing/>
        <w:jc w:val="both"/>
        <w:rPr>
          <w:rFonts w:ascii="Book Antiqua" w:hAnsi="Book Antiqua"/>
          <w:sz w:val="24"/>
          <w:szCs w:val="24"/>
        </w:rPr>
      </w:pPr>
      <w:r>
        <w:rPr>
          <w:rFonts w:ascii="Book Antiqua" w:hAnsi="Book Antiqua"/>
          <w:sz w:val="24"/>
          <w:szCs w:val="24"/>
        </w:rPr>
        <w:t>La salud de nuestro pueblo, de nuestra gente humilde y médico-indigente que sufren retos de salud de índole catastrófico, es una prioridad para el Gobierno de Puerto Rico. Dado los incrementos en el costo de vida y, en particular de los servicios de salud, resulta imperativo hacer estos ajustes en ley, como asegurarnos cada dos (2) años de revisar la fórmula dispuesta en ley de como nutrir el Fondo de manera recurrente de la mayor cantidad de fondos posibles para cumplir con nuestra política pública en materia de salud.</w:t>
      </w:r>
    </w:p>
    <w:p w14:paraId="1D6CC4B3" w14:textId="3B15C86B" w:rsidR="002D5B4B" w:rsidRDefault="006D019F" w:rsidP="00107620">
      <w:pPr>
        <w:suppressAutoHyphens/>
        <w:spacing w:after="0" w:line="480" w:lineRule="auto"/>
        <w:ind w:firstLine="720"/>
        <w:contextualSpacing/>
        <w:jc w:val="both"/>
        <w:rPr>
          <w:rFonts w:ascii="Book Antiqua" w:hAnsi="Book Antiqua"/>
          <w:sz w:val="24"/>
          <w:szCs w:val="24"/>
        </w:rPr>
      </w:pPr>
      <w:r>
        <w:rPr>
          <w:rFonts w:ascii="Book Antiqua" w:hAnsi="Book Antiqua" w:cs="CG Times"/>
          <w:spacing w:val="-3"/>
          <w:sz w:val="24"/>
          <w:szCs w:val="24"/>
        </w:rPr>
        <w:lastRenderedPageBreak/>
        <w:t xml:space="preserve">Artículo 3.- </w:t>
      </w:r>
      <w:r w:rsidR="002D488E">
        <w:rPr>
          <w:rFonts w:ascii="Book Antiqua" w:hAnsi="Book Antiqua" w:cs="CG Times"/>
          <w:spacing w:val="-3"/>
          <w:sz w:val="24"/>
          <w:szCs w:val="24"/>
        </w:rPr>
        <w:t xml:space="preserve">Se enmienda el </w:t>
      </w:r>
      <w:r w:rsidR="002D488E">
        <w:rPr>
          <w:rFonts w:ascii="Book Antiqua" w:hAnsi="Book Antiqua"/>
          <w:sz w:val="24"/>
          <w:szCs w:val="24"/>
        </w:rPr>
        <w:t xml:space="preserve">Artículo 18 de la Ley Núm. 150-1996, según enmendada, </w:t>
      </w:r>
      <w:r w:rsidR="002D5B4B">
        <w:rPr>
          <w:rFonts w:ascii="Book Antiqua" w:hAnsi="Book Antiqua"/>
          <w:sz w:val="24"/>
          <w:szCs w:val="24"/>
        </w:rPr>
        <w:t>para que se lea como sigue:</w:t>
      </w:r>
    </w:p>
    <w:p w14:paraId="14A3C86E" w14:textId="5B5C798F" w:rsidR="00800E76" w:rsidRDefault="00800E76" w:rsidP="00107620">
      <w:pPr>
        <w:suppressAutoHyphens/>
        <w:spacing w:after="0" w:line="480" w:lineRule="auto"/>
        <w:ind w:firstLine="720"/>
        <w:contextualSpacing/>
        <w:jc w:val="both"/>
        <w:rPr>
          <w:rFonts w:ascii="Book Antiqua" w:hAnsi="Book Antiqua"/>
          <w:sz w:val="24"/>
          <w:szCs w:val="24"/>
        </w:rPr>
      </w:pPr>
      <w:r>
        <w:rPr>
          <w:rFonts w:ascii="Book Antiqua" w:hAnsi="Book Antiqua"/>
          <w:sz w:val="24"/>
          <w:szCs w:val="24"/>
        </w:rPr>
        <w:t xml:space="preserve">“Artículo 18.- </w:t>
      </w:r>
      <w:r w:rsidR="00BD74B9">
        <w:rPr>
          <w:rFonts w:ascii="Book Antiqua" w:hAnsi="Book Antiqua"/>
          <w:sz w:val="24"/>
          <w:szCs w:val="24"/>
        </w:rPr>
        <w:t>Asignación de fondos y presupuestos.</w:t>
      </w:r>
    </w:p>
    <w:p w14:paraId="14FD87DD" w14:textId="1C6718E9" w:rsidR="00BD74B9" w:rsidRDefault="00BD74B9" w:rsidP="00107620">
      <w:pPr>
        <w:suppressAutoHyphens/>
        <w:spacing w:after="0" w:line="480" w:lineRule="auto"/>
        <w:ind w:firstLine="720"/>
        <w:contextualSpacing/>
        <w:jc w:val="both"/>
        <w:rPr>
          <w:rFonts w:ascii="Book Antiqua" w:hAnsi="Book Antiqua"/>
          <w:sz w:val="24"/>
          <w:szCs w:val="24"/>
        </w:rPr>
      </w:pPr>
      <w:r>
        <w:rPr>
          <w:rFonts w:ascii="Book Antiqua" w:hAnsi="Book Antiqua"/>
          <w:sz w:val="24"/>
          <w:szCs w:val="24"/>
        </w:rPr>
        <w:t>Para cumplir con los propósitos de esta Ley, el Fondo para Servicios contra Enfermedades Catastróficas Remediables contara con la cantidad de diez (10) millones de dólares para el año fiscal 1996-97. La procedencia de dichos fondos para el año fiscal 1996-97 será la siguiente:</w:t>
      </w:r>
    </w:p>
    <w:p w14:paraId="3A3ACE0B" w14:textId="0A1AEDDE" w:rsidR="00BD74B9" w:rsidRDefault="00BD74B9" w:rsidP="00107620">
      <w:pPr>
        <w:suppressAutoHyphens/>
        <w:spacing w:after="0" w:line="480" w:lineRule="auto"/>
        <w:ind w:firstLine="720"/>
        <w:contextualSpacing/>
        <w:jc w:val="both"/>
        <w:rPr>
          <w:rFonts w:ascii="Book Antiqua" w:hAnsi="Book Antiqua"/>
          <w:sz w:val="24"/>
          <w:szCs w:val="24"/>
        </w:rPr>
      </w:pPr>
      <w:r>
        <w:rPr>
          <w:rFonts w:ascii="Book Antiqua" w:hAnsi="Book Antiqua"/>
          <w:sz w:val="24"/>
          <w:szCs w:val="24"/>
        </w:rPr>
        <w:t>…</w:t>
      </w:r>
    </w:p>
    <w:p w14:paraId="323D00F1" w14:textId="0D984C07" w:rsidR="00BD74B9" w:rsidRDefault="00BD74B9" w:rsidP="00107620">
      <w:pPr>
        <w:suppressAutoHyphens/>
        <w:spacing w:after="0" w:line="480" w:lineRule="auto"/>
        <w:ind w:firstLine="720"/>
        <w:contextualSpacing/>
        <w:jc w:val="both"/>
        <w:rPr>
          <w:rFonts w:ascii="Book Antiqua" w:hAnsi="Book Antiqua"/>
          <w:sz w:val="24"/>
          <w:szCs w:val="24"/>
        </w:rPr>
      </w:pPr>
      <w:r>
        <w:rPr>
          <w:rFonts w:ascii="Book Antiqua" w:hAnsi="Book Antiqua"/>
          <w:sz w:val="24"/>
          <w:szCs w:val="24"/>
        </w:rPr>
        <w:t xml:space="preserve">La asignación presupuestaria nunca será menor a los diez (10) millones autorizados para el Año Fiscal 1996-97, disponiéndose que de dicha cantidad total de diez (10) millones, a partir del año fiscal 1997-1998, ocho (8) millones de dólares, como mínimo, provendrán de asignaciones anuales con cargo al Fondo General y </w:t>
      </w:r>
      <w:r w:rsidR="00933004" w:rsidRPr="00933004">
        <w:rPr>
          <w:rFonts w:ascii="Book Antiqua" w:hAnsi="Book Antiqua"/>
          <w:b/>
          <w:bCs/>
          <w:sz w:val="24"/>
          <w:szCs w:val="24"/>
        </w:rPr>
        <w:t>[</w:t>
      </w:r>
      <w:r w:rsidRPr="00933004">
        <w:rPr>
          <w:rFonts w:ascii="Book Antiqua" w:hAnsi="Book Antiqua"/>
          <w:b/>
          <w:bCs/>
          <w:sz w:val="24"/>
          <w:szCs w:val="24"/>
        </w:rPr>
        <w:t>dos (2)</w:t>
      </w:r>
      <w:r w:rsidR="00933004" w:rsidRPr="00933004">
        <w:rPr>
          <w:rFonts w:ascii="Book Antiqua" w:hAnsi="Book Antiqua"/>
          <w:b/>
          <w:bCs/>
          <w:sz w:val="24"/>
          <w:szCs w:val="24"/>
        </w:rPr>
        <w:t>]</w:t>
      </w:r>
      <w:r w:rsidR="00933004">
        <w:rPr>
          <w:rFonts w:ascii="Book Antiqua" w:hAnsi="Book Antiqua"/>
          <w:sz w:val="24"/>
          <w:szCs w:val="24"/>
        </w:rPr>
        <w:t xml:space="preserve"> </w:t>
      </w:r>
      <w:r w:rsidR="00933004">
        <w:rPr>
          <w:rFonts w:ascii="Book Antiqua" w:hAnsi="Book Antiqua"/>
          <w:i/>
          <w:iCs/>
          <w:sz w:val="24"/>
          <w:szCs w:val="24"/>
        </w:rPr>
        <w:t>cuatro (4)</w:t>
      </w:r>
      <w:r>
        <w:rPr>
          <w:rFonts w:ascii="Book Antiqua" w:hAnsi="Book Antiqua"/>
          <w:sz w:val="24"/>
          <w:szCs w:val="24"/>
        </w:rPr>
        <w:t xml:space="preserve"> millones de dólares provendrán recurrentemente cada año por virtud de la Ley Núm. 465 de 15 de mayo de 1947, según enmendada.</w:t>
      </w:r>
      <w:r w:rsidR="00933004">
        <w:rPr>
          <w:rFonts w:ascii="Book Antiqua" w:hAnsi="Book Antiqua"/>
          <w:sz w:val="24"/>
          <w:szCs w:val="24"/>
        </w:rPr>
        <w:t>”</w:t>
      </w:r>
    </w:p>
    <w:p w14:paraId="65F15B64" w14:textId="77777777" w:rsidR="008B44BF" w:rsidRDefault="002D488E" w:rsidP="00107620">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 xml:space="preserve"> </w:t>
      </w:r>
      <w:r w:rsidR="002D5B4B">
        <w:rPr>
          <w:rFonts w:ascii="Book Antiqua" w:hAnsi="Book Antiqua" w:cs="CG Times"/>
          <w:spacing w:val="-3"/>
          <w:sz w:val="24"/>
          <w:szCs w:val="24"/>
        </w:rPr>
        <w:t xml:space="preserve">Artículo 4.- Se enmienda </w:t>
      </w:r>
      <w:r w:rsidR="002D5B4B">
        <w:rPr>
          <w:rFonts w:ascii="Book Antiqua" w:hAnsi="Book Antiqua"/>
          <w:sz w:val="24"/>
          <w:szCs w:val="24"/>
        </w:rPr>
        <w:t>el inciso (b) del Artículo 11 de la Ley 465 de 15 de mayo de 1947, según enmendada</w:t>
      </w:r>
      <w:r w:rsidR="002D5B4B">
        <w:rPr>
          <w:rFonts w:ascii="Book Antiqua" w:hAnsi="Book Antiqua" w:cs="CG Times"/>
          <w:spacing w:val="-3"/>
          <w:sz w:val="24"/>
          <w:szCs w:val="24"/>
        </w:rPr>
        <w:t>, para que se lea como sigue:</w:t>
      </w:r>
    </w:p>
    <w:p w14:paraId="05931A29" w14:textId="77777777" w:rsidR="008B44BF" w:rsidRDefault="008B44BF" w:rsidP="00107620">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“Artículo 11.-</w:t>
      </w:r>
    </w:p>
    <w:p w14:paraId="1172445D" w14:textId="77777777" w:rsidR="008B44BF" w:rsidRDefault="008B44BF" w:rsidP="008B44BF">
      <w:pPr>
        <w:pStyle w:val="ListParagraph"/>
        <w:numPr>
          <w:ilvl w:val="0"/>
          <w:numId w:val="5"/>
        </w:numPr>
        <w:suppressAutoHyphens/>
        <w:spacing w:after="0" w:line="480" w:lineRule="auto"/>
        <w:jc w:val="both"/>
        <w:rPr>
          <w:rFonts w:ascii="Book Antiqua" w:hAnsi="Book Antiqua"/>
          <w:sz w:val="24"/>
          <w:szCs w:val="24"/>
        </w:rPr>
      </w:pPr>
      <w:r>
        <w:rPr>
          <w:rFonts w:ascii="Book Antiqua" w:hAnsi="Book Antiqua"/>
          <w:sz w:val="24"/>
          <w:szCs w:val="24"/>
        </w:rPr>
        <w:t>…</w:t>
      </w:r>
    </w:p>
    <w:p w14:paraId="050AE5F2" w14:textId="77777777" w:rsidR="008B44BF" w:rsidRDefault="008B44BF" w:rsidP="008B44BF">
      <w:pPr>
        <w:pStyle w:val="ListParagraph"/>
        <w:numPr>
          <w:ilvl w:val="0"/>
          <w:numId w:val="5"/>
        </w:numPr>
        <w:suppressAutoHyphens/>
        <w:spacing w:after="0" w:line="480" w:lineRule="auto"/>
        <w:jc w:val="both"/>
        <w:rPr>
          <w:rFonts w:ascii="Book Antiqua" w:hAnsi="Book Antiqua"/>
          <w:sz w:val="24"/>
          <w:szCs w:val="24"/>
        </w:rPr>
      </w:pPr>
      <w:r>
        <w:rPr>
          <w:rFonts w:ascii="Book Antiqua" w:hAnsi="Book Antiqua"/>
          <w:sz w:val="24"/>
          <w:szCs w:val="24"/>
        </w:rPr>
        <w:t>Fondo Especial para Préstamos a Entidades Gubernamentales. Por la presente</w:t>
      </w:r>
    </w:p>
    <w:p w14:paraId="1453B261" w14:textId="1BC27780" w:rsidR="009B7075" w:rsidRDefault="008B44BF" w:rsidP="008B44BF">
      <w:pPr>
        <w:pStyle w:val="ListParagraph"/>
        <w:suppressAutoHyphens/>
        <w:spacing w:after="0" w:line="480" w:lineRule="auto"/>
        <w:ind w:left="0"/>
        <w:jc w:val="both"/>
        <w:rPr>
          <w:rFonts w:ascii="Book Antiqua" w:hAnsi="Book Antiqua"/>
          <w:sz w:val="24"/>
          <w:szCs w:val="24"/>
        </w:rPr>
      </w:pPr>
      <w:r>
        <w:rPr>
          <w:rFonts w:ascii="Book Antiqua" w:hAnsi="Book Antiqua"/>
          <w:sz w:val="24"/>
          <w:szCs w:val="24"/>
        </w:rPr>
        <w:t xml:space="preserve">se crea el Fondo Especial para Préstamos a Entidades Gubernamentales, al cual ingresará anualmente la suma de </w:t>
      </w:r>
      <w:r w:rsidRPr="008B44BF">
        <w:rPr>
          <w:rFonts w:ascii="Book Antiqua" w:hAnsi="Book Antiqua"/>
          <w:b/>
          <w:bCs/>
          <w:sz w:val="24"/>
          <w:szCs w:val="24"/>
        </w:rPr>
        <w:t>[tres millones de dólares ($3,000,000)]</w:t>
      </w:r>
      <w:r>
        <w:rPr>
          <w:rFonts w:ascii="Book Antiqua" w:hAnsi="Book Antiqua"/>
          <w:sz w:val="24"/>
          <w:szCs w:val="24"/>
        </w:rPr>
        <w:t xml:space="preserve"> </w:t>
      </w:r>
      <w:r w:rsidRPr="008B44BF">
        <w:rPr>
          <w:rFonts w:ascii="Book Antiqua" w:hAnsi="Book Antiqua"/>
          <w:i/>
          <w:iCs/>
          <w:sz w:val="24"/>
          <w:szCs w:val="24"/>
        </w:rPr>
        <w:t>cinco millones de dólares ($5,000,000)</w:t>
      </w:r>
      <w:r>
        <w:rPr>
          <w:rFonts w:ascii="Book Antiqua" w:hAnsi="Book Antiqua"/>
          <w:sz w:val="24"/>
          <w:szCs w:val="24"/>
        </w:rPr>
        <w:t xml:space="preserve"> producto del ingreso</w:t>
      </w:r>
      <w:r w:rsidR="007F1386">
        <w:rPr>
          <w:rFonts w:ascii="Book Antiqua" w:hAnsi="Book Antiqua"/>
          <w:sz w:val="24"/>
          <w:szCs w:val="24"/>
        </w:rPr>
        <w:t xml:space="preserve"> neto derivado de las operaciones de la Lotería de Puerto </w:t>
      </w:r>
      <w:r w:rsidR="007F1386">
        <w:rPr>
          <w:rFonts w:ascii="Book Antiqua" w:hAnsi="Book Antiqua"/>
          <w:sz w:val="24"/>
          <w:szCs w:val="24"/>
        </w:rPr>
        <w:lastRenderedPageBreak/>
        <w:t xml:space="preserve">Rico. Anualmente ingresarán de dicho fondo </w:t>
      </w:r>
      <w:r w:rsidR="007F1386" w:rsidRPr="007F1386">
        <w:rPr>
          <w:rFonts w:ascii="Book Antiqua" w:hAnsi="Book Antiqua"/>
          <w:b/>
          <w:bCs/>
          <w:sz w:val="24"/>
          <w:szCs w:val="24"/>
        </w:rPr>
        <w:t>[dos millones de dólares ($2,000,000)]</w:t>
      </w:r>
      <w:r w:rsidR="007F1386">
        <w:rPr>
          <w:rFonts w:ascii="Book Antiqua" w:hAnsi="Book Antiqua"/>
          <w:sz w:val="24"/>
          <w:szCs w:val="24"/>
        </w:rPr>
        <w:t xml:space="preserve"> </w:t>
      </w:r>
      <w:r w:rsidR="007F1386" w:rsidRPr="007F1386">
        <w:rPr>
          <w:rFonts w:ascii="Book Antiqua" w:hAnsi="Book Antiqua"/>
          <w:i/>
          <w:iCs/>
          <w:sz w:val="24"/>
          <w:szCs w:val="24"/>
        </w:rPr>
        <w:t>cuatro millones de dólares ($4,000,000)</w:t>
      </w:r>
      <w:r w:rsidR="007F1386">
        <w:rPr>
          <w:rFonts w:ascii="Book Antiqua" w:hAnsi="Book Antiqua"/>
          <w:sz w:val="24"/>
          <w:szCs w:val="24"/>
        </w:rPr>
        <w:t xml:space="preserve"> al Fondo para Servicios contra Enfermedades Catastróficas Remediables.</w:t>
      </w:r>
    </w:p>
    <w:p w14:paraId="35492C92" w14:textId="401FC5C0" w:rsidR="007F1386" w:rsidRDefault="007F1386" w:rsidP="008B44BF">
      <w:pPr>
        <w:pStyle w:val="ListParagraph"/>
        <w:suppressAutoHyphens/>
        <w:spacing w:after="0" w:line="480" w:lineRule="auto"/>
        <w:ind w:left="0"/>
        <w:jc w:val="both"/>
        <w:rPr>
          <w:rFonts w:ascii="Book Antiqua" w:hAnsi="Book Antiqua"/>
          <w:sz w:val="24"/>
          <w:szCs w:val="24"/>
        </w:rPr>
      </w:pPr>
      <w:r>
        <w:rPr>
          <w:rFonts w:ascii="Book Antiqua" w:hAnsi="Book Antiqua"/>
          <w:sz w:val="24"/>
          <w:szCs w:val="24"/>
        </w:rPr>
        <w:tab/>
        <w:t>…</w:t>
      </w:r>
    </w:p>
    <w:p w14:paraId="7F693EB9" w14:textId="649A7D44" w:rsidR="007F1386" w:rsidRPr="007F1386" w:rsidRDefault="007F1386" w:rsidP="007F1386">
      <w:pPr>
        <w:pStyle w:val="ListParagraph"/>
        <w:suppressAutoHyphens/>
        <w:spacing w:after="0" w:line="480" w:lineRule="auto"/>
        <w:ind w:left="0"/>
        <w:jc w:val="both"/>
        <w:rPr>
          <w:rFonts w:ascii="Book Antiqua" w:hAnsi="Book Antiqua"/>
          <w:sz w:val="24"/>
          <w:szCs w:val="24"/>
        </w:rPr>
      </w:pPr>
      <w:r>
        <w:rPr>
          <w:rFonts w:ascii="Book Antiqua" w:hAnsi="Book Antiqua"/>
          <w:sz w:val="24"/>
          <w:szCs w:val="24"/>
        </w:rPr>
        <w:tab/>
        <w:t>Los fondos a transferirse serán utilizados para cubrir gastos operacionales del Departamento de Educación para el año fiscal 2000-2001.”</w:t>
      </w:r>
    </w:p>
    <w:p w14:paraId="2F506EDF" w14:textId="1EBE91DB" w:rsidR="002D5B4B" w:rsidRDefault="002D5B4B" w:rsidP="00107620">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 xml:space="preserve">Artículo </w:t>
      </w:r>
      <w:r w:rsidR="00530F34">
        <w:rPr>
          <w:rFonts w:ascii="Book Antiqua" w:hAnsi="Book Antiqua" w:cs="CG Times"/>
          <w:spacing w:val="-3"/>
          <w:sz w:val="24"/>
          <w:szCs w:val="24"/>
        </w:rPr>
        <w:t>5</w:t>
      </w:r>
      <w:r>
        <w:rPr>
          <w:rFonts w:ascii="Book Antiqua" w:hAnsi="Book Antiqua" w:cs="CG Times"/>
          <w:spacing w:val="-3"/>
          <w:sz w:val="24"/>
          <w:szCs w:val="24"/>
        </w:rPr>
        <w:t>.- Se enmienda</w:t>
      </w:r>
      <w:r>
        <w:rPr>
          <w:rFonts w:ascii="Book Antiqua" w:hAnsi="Book Antiqua"/>
          <w:sz w:val="24"/>
          <w:szCs w:val="24"/>
        </w:rPr>
        <w:t xml:space="preserve"> el inciso (8) y añadir un nuevo inciso (9) al Artículo 3.15 de la Ley Núm. 81-2019, según enmendada, </w:t>
      </w:r>
      <w:r>
        <w:rPr>
          <w:rFonts w:ascii="Book Antiqua" w:hAnsi="Book Antiqua" w:cs="CG Times"/>
          <w:spacing w:val="-3"/>
          <w:sz w:val="24"/>
          <w:szCs w:val="24"/>
        </w:rPr>
        <w:t>para que se lea como sigue:</w:t>
      </w:r>
    </w:p>
    <w:p w14:paraId="03927227" w14:textId="72A89740" w:rsidR="007F1386" w:rsidRDefault="007F1386" w:rsidP="00107620">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“Artículo 3.15.- Distribución de Ingresos.</w:t>
      </w:r>
    </w:p>
    <w:p w14:paraId="1DBF89D0" w14:textId="2D1B5E22" w:rsidR="007F1386" w:rsidRDefault="00530F34" w:rsidP="00107620">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Los ingresos recaudados por el Gobierno de Puerto Rico en virtud de los impuestos que pagarán los participantes en esta industria, se distribuirán de la siguiente forma:</w:t>
      </w:r>
    </w:p>
    <w:p w14:paraId="6ED3375E" w14:textId="0557D09C" w:rsidR="00530F34" w:rsidRDefault="00530F34" w:rsidP="00530F34">
      <w:pPr>
        <w:pStyle w:val="ListParagraph"/>
        <w:numPr>
          <w:ilvl w:val="0"/>
          <w:numId w:val="6"/>
        </w:numPr>
        <w:suppressAutoHyphens/>
        <w:spacing w:after="0" w:line="480" w:lineRule="auto"/>
        <w:jc w:val="both"/>
        <w:rPr>
          <w:rFonts w:ascii="Book Antiqua" w:hAnsi="Book Antiqua" w:cs="CG Times"/>
          <w:spacing w:val="-3"/>
          <w:sz w:val="24"/>
          <w:szCs w:val="24"/>
        </w:rPr>
      </w:pPr>
      <w:r>
        <w:rPr>
          <w:rFonts w:ascii="Book Antiqua" w:hAnsi="Book Antiqua" w:cs="CG Times"/>
          <w:spacing w:val="-3"/>
          <w:sz w:val="24"/>
          <w:szCs w:val="24"/>
        </w:rPr>
        <w:t>…</w:t>
      </w:r>
    </w:p>
    <w:p w14:paraId="1D94027E" w14:textId="0814779D" w:rsidR="00530F34" w:rsidRDefault="00530F34" w:rsidP="00530F34">
      <w:pPr>
        <w:suppressAutoHyphens/>
        <w:spacing w:after="0" w:line="480" w:lineRule="auto"/>
        <w:ind w:left="720"/>
        <w:jc w:val="both"/>
        <w:rPr>
          <w:rFonts w:ascii="Book Antiqua" w:hAnsi="Book Antiqua" w:cs="CG Times"/>
          <w:spacing w:val="-3"/>
          <w:sz w:val="24"/>
          <w:szCs w:val="24"/>
        </w:rPr>
      </w:pPr>
      <w:r>
        <w:rPr>
          <w:rFonts w:ascii="Book Antiqua" w:hAnsi="Book Antiqua" w:cs="CG Times"/>
          <w:spacing w:val="-3"/>
          <w:sz w:val="24"/>
          <w:szCs w:val="24"/>
        </w:rPr>
        <w:t>…</w:t>
      </w:r>
    </w:p>
    <w:p w14:paraId="5E5DDB2D" w14:textId="6FD382BB" w:rsidR="00530F34" w:rsidRDefault="00530F34" w:rsidP="00530F34">
      <w:pPr>
        <w:suppressAutoHyphens/>
        <w:spacing w:after="0" w:line="480" w:lineRule="auto"/>
        <w:ind w:left="720"/>
        <w:jc w:val="both"/>
        <w:rPr>
          <w:rFonts w:ascii="Book Antiqua" w:hAnsi="Book Antiqua" w:cs="CG Times"/>
          <w:spacing w:val="-3"/>
          <w:sz w:val="24"/>
          <w:szCs w:val="24"/>
        </w:rPr>
      </w:pPr>
      <w:r>
        <w:rPr>
          <w:rFonts w:ascii="Book Antiqua" w:hAnsi="Book Antiqua" w:cs="CG Times"/>
          <w:spacing w:val="-3"/>
          <w:sz w:val="24"/>
          <w:szCs w:val="24"/>
        </w:rPr>
        <w:t xml:space="preserve">(8) Para la Administración de Servicios de Salud y Contra la Adicción que deberá destinarlos a educar contra y combatir la adicción a las apuestas mediante los servicios que ofrece, un </w:t>
      </w:r>
      <w:r w:rsidRPr="00530F34">
        <w:rPr>
          <w:rFonts w:ascii="Book Antiqua" w:hAnsi="Book Antiqua" w:cs="CG Times"/>
          <w:b/>
          <w:bCs/>
          <w:spacing w:val="-3"/>
          <w:sz w:val="24"/>
          <w:szCs w:val="24"/>
        </w:rPr>
        <w:t>[cinco por ciento (5%)]</w:t>
      </w:r>
      <w:r>
        <w:rPr>
          <w:rFonts w:ascii="Book Antiqua" w:hAnsi="Book Antiqua" w:cs="CG Times"/>
          <w:spacing w:val="-3"/>
          <w:sz w:val="24"/>
          <w:szCs w:val="24"/>
        </w:rPr>
        <w:t xml:space="preserve"> </w:t>
      </w:r>
      <w:r w:rsidRPr="00530F34">
        <w:rPr>
          <w:rFonts w:ascii="Book Antiqua" w:hAnsi="Book Antiqua" w:cs="CG Times"/>
          <w:i/>
          <w:iCs/>
          <w:spacing w:val="-3"/>
          <w:sz w:val="24"/>
          <w:szCs w:val="24"/>
        </w:rPr>
        <w:t>cuatro por ciento (4%)</w:t>
      </w:r>
      <w:r>
        <w:rPr>
          <w:rFonts w:ascii="Book Antiqua" w:hAnsi="Book Antiqua" w:cs="CG Times"/>
          <w:spacing w:val="-3"/>
          <w:sz w:val="24"/>
          <w:szCs w:val="24"/>
        </w:rPr>
        <w:t xml:space="preserve"> de los ingresos.</w:t>
      </w:r>
    </w:p>
    <w:p w14:paraId="24EE7F90" w14:textId="6F0E95CC" w:rsidR="00530F34" w:rsidRPr="00530F34" w:rsidRDefault="00530F34" w:rsidP="00530F34">
      <w:pPr>
        <w:suppressAutoHyphens/>
        <w:spacing w:after="0" w:line="480" w:lineRule="auto"/>
        <w:ind w:left="720"/>
        <w:jc w:val="both"/>
        <w:rPr>
          <w:rFonts w:ascii="Book Antiqua" w:hAnsi="Book Antiqua" w:cs="CG Times"/>
          <w:spacing w:val="-3"/>
          <w:sz w:val="24"/>
          <w:szCs w:val="24"/>
        </w:rPr>
      </w:pPr>
      <w:r w:rsidRPr="00530F34">
        <w:rPr>
          <w:rFonts w:ascii="Book Antiqua" w:hAnsi="Book Antiqua" w:cs="CG Times"/>
          <w:i/>
          <w:iCs/>
          <w:spacing w:val="-3"/>
          <w:sz w:val="24"/>
          <w:szCs w:val="24"/>
        </w:rPr>
        <w:t xml:space="preserve">(9) Para el </w:t>
      </w:r>
      <w:r w:rsidRPr="00530F34">
        <w:rPr>
          <w:rFonts w:ascii="Book Antiqua" w:hAnsi="Book Antiqua"/>
          <w:i/>
          <w:iCs/>
          <w:sz w:val="24"/>
          <w:szCs w:val="24"/>
        </w:rPr>
        <w:t>Fondo para Servicios contra Enfermedades Catastróficas Remediables que deberá destinarlos para atender las solicitudes de fondos para atender situaciones muy apremiantes y críticas de salud de un sector de la población que, de otra manera, quedaría totalmente desprovisto de atención médica, un por ciento (1%) de los ingresos.</w:t>
      </w:r>
      <w:r>
        <w:rPr>
          <w:rFonts w:ascii="Book Antiqua" w:hAnsi="Book Antiqua"/>
          <w:sz w:val="24"/>
          <w:szCs w:val="24"/>
        </w:rPr>
        <w:t>”</w:t>
      </w:r>
    </w:p>
    <w:p w14:paraId="17821BCF" w14:textId="12C66F90" w:rsidR="002D5B4B" w:rsidRDefault="002D5B4B" w:rsidP="00107620">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 xml:space="preserve">Artículo </w:t>
      </w:r>
      <w:r w:rsidR="00530F34">
        <w:rPr>
          <w:rFonts w:ascii="Book Antiqua" w:hAnsi="Book Antiqua" w:cs="CG Times"/>
          <w:spacing w:val="-3"/>
          <w:sz w:val="24"/>
          <w:szCs w:val="24"/>
        </w:rPr>
        <w:t>6</w:t>
      </w:r>
      <w:r>
        <w:rPr>
          <w:rFonts w:ascii="Book Antiqua" w:hAnsi="Book Antiqua" w:cs="CG Times"/>
          <w:spacing w:val="-3"/>
          <w:sz w:val="24"/>
          <w:szCs w:val="24"/>
        </w:rPr>
        <w:t>.- Informe Bianual</w:t>
      </w:r>
    </w:p>
    <w:p w14:paraId="371BDB1E" w14:textId="04B40EC2" w:rsidR="003D1032" w:rsidRDefault="003D1032" w:rsidP="00107620">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lastRenderedPageBreak/>
        <w:t xml:space="preserve">A los dos (2) años a partir de la vigencia de esta ley y cada dos (2) años subsiguientemente, el Director Ejecutivo del Fondo </w:t>
      </w:r>
      <w:r>
        <w:rPr>
          <w:rFonts w:ascii="Book Antiqua" w:hAnsi="Book Antiqua"/>
          <w:sz w:val="24"/>
          <w:szCs w:val="24"/>
        </w:rPr>
        <w:t>para Servicios contra Enfermedades Catastróficas Remediables tendrá que someter un informe</w:t>
      </w:r>
      <w:r>
        <w:rPr>
          <w:rFonts w:ascii="Book Antiqua" w:hAnsi="Book Antiqua" w:cs="CG Times"/>
          <w:spacing w:val="-3"/>
          <w:sz w:val="24"/>
          <w:szCs w:val="24"/>
        </w:rPr>
        <w:t xml:space="preserve"> a la Gobernadora y cada cuerpo legislativo, mediante el cual expondrá el estado del Fond</w:t>
      </w:r>
      <w:r w:rsidR="008D4E29">
        <w:rPr>
          <w:rFonts w:ascii="Book Antiqua" w:hAnsi="Book Antiqua" w:cs="CG Times"/>
          <w:spacing w:val="-3"/>
          <w:sz w:val="24"/>
          <w:szCs w:val="24"/>
        </w:rPr>
        <w:t>o, las solicitudes de ayuda</w:t>
      </w:r>
      <w:r>
        <w:rPr>
          <w:rFonts w:ascii="Book Antiqua" w:hAnsi="Book Antiqua" w:cs="CG Times"/>
          <w:spacing w:val="-3"/>
          <w:sz w:val="24"/>
          <w:szCs w:val="24"/>
        </w:rPr>
        <w:t>, el apoyo financiero brindado a los pacientes que solicitaron y recibieron la misma</w:t>
      </w:r>
      <w:r w:rsidR="008D4E29">
        <w:rPr>
          <w:rFonts w:ascii="Book Antiqua" w:hAnsi="Book Antiqua" w:cs="CG Times"/>
          <w:spacing w:val="-3"/>
          <w:sz w:val="24"/>
          <w:szCs w:val="24"/>
        </w:rPr>
        <w:t>,</w:t>
      </w:r>
      <w:r>
        <w:rPr>
          <w:rFonts w:ascii="Book Antiqua" w:hAnsi="Book Antiqua" w:cs="CG Times"/>
          <w:spacing w:val="-3"/>
          <w:sz w:val="24"/>
          <w:szCs w:val="24"/>
        </w:rPr>
        <w:t xml:space="preserve"> </w:t>
      </w:r>
      <w:r w:rsidR="008D4E29">
        <w:rPr>
          <w:rFonts w:ascii="Book Antiqua" w:hAnsi="Book Antiqua" w:cs="CG Times"/>
          <w:spacing w:val="-3"/>
          <w:sz w:val="24"/>
          <w:szCs w:val="24"/>
        </w:rPr>
        <w:t>los recursos económicos existentes en el Fondo para cumplir con su responsabilidad conforme a lo dispuesto por la Ley Núm. 150-1996, según enmendada y las necesidades proyectadas.</w:t>
      </w:r>
    </w:p>
    <w:p w14:paraId="68A4923C" w14:textId="66B5EA80" w:rsidR="008341A7" w:rsidRDefault="00DD77DB" w:rsidP="0090355F">
      <w:pPr>
        <w:tabs>
          <w:tab w:val="left" w:pos="0"/>
        </w:tabs>
        <w:suppressAutoHyphens/>
        <w:spacing w:after="0" w:line="480" w:lineRule="auto"/>
        <w:contextualSpacing/>
        <w:jc w:val="both"/>
        <w:rPr>
          <w:rFonts w:ascii="Book Antiqua" w:hAnsi="Book Antiqua"/>
          <w:sz w:val="24"/>
          <w:szCs w:val="24"/>
        </w:rPr>
      </w:pPr>
      <w:r>
        <w:rPr>
          <w:rFonts w:ascii="Book Antiqua" w:hAnsi="Book Antiqua" w:cs="CG Times"/>
          <w:spacing w:val="-3"/>
          <w:sz w:val="24"/>
          <w:szCs w:val="24"/>
        </w:rPr>
        <w:tab/>
      </w:r>
      <w:r w:rsidR="00B1493C">
        <w:rPr>
          <w:rFonts w:ascii="Book Antiqua" w:hAnsi="Book Antiqua"/>
          <w:sz w:val="24"/>
          <w:szCs w:val="24"/>
        </w:rPr>
        <w:t xml:space="preserve">Artículo </w:t>
      </w:r>
      <w:r w:rsidR="008341A7">
        <w:rPr>
          <w:rFonts w:ascii="Book Antiqua" w:hAnsi="Book Antiqua"/>
          <w:sz w:val="24"/>
          <w:szCs w:val="24"/>
        </w:rPr>
        <w:t>7.- Separabilidad.</w:t>
      </w:r>
    </w:p>
    <w:p w14:paraId="69DF705B" w14:textId="1EE29B50" w:rsidR="008341A7" w:rsidRDefault="00073699" w:rsidP="0090355F">
      <w:pPr>
        <w:tabs>
          <w:tab w:val="left" w:pos="0"/>
        </w:tabs>
        <w:suppressAutoHyphens/>
        <w:spacing w:after="0" w:line="480" w:lineRule="auto"/>
        <w:contextualSpacing/>
        <w:jc w:val="both"/>
        <w:rPr>
          <w:rFonts w:ascii="Book Antiqua" w:hAnsi="Book Antiqua"/>
          <w:sz w:val="24"/>
          <w:szCs w:val="24"/>
        </w:rPr>
      </w:pPr>
      <w:r>
        <w:rPr>
          <w:rFonts w:ascii="Book Antiqua" w:hAnsi="Book Antiqua"/>
          <w:sz w:val="24"/>
          <w:szCs w:val="24"/>
        </w:rPr>
        <w:tab/>
      </w:r>
      <w:r w:rsidR="0001019D">
        <w:rPr>
          <w:rFonts w:ascii="Book Antiqua" w:hAnsi="Book Antiqua"/>
          <w:sz w:val="24"/>
          <w:szCs w:val="24"/>
        </w:rPr>
        <w:t>Si cualquier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la misma que así hubiere sido anulada o declarada inconstitucional. Si la aplicación a una persona o una circunstancia de cualquier cláusula, párrafo, subpárrafo, oración, palabra, letra, artículo, disposición, sección, subsección, título, capítulo, subcapítulo, acápite o parte de esta ley fuere invalidad</w:t>
      </w:r>
      <w:r>
        <w:rPr>
          <w:rFonts w:ascii="Book Antiqua" w:hAnsi="Book Antiqua"/>
          <w:sz w:val="24"/>
          <w:szCs w:val="24"/>
        </w:rPr>
        <w:t>a</w:t>
      </w:r>
      <w:r w:rsidR="0001019D">
        <w:rPr>
          <w:rFonts w:ascii="Book Antiqua" w:hAnsi="Book Antiqua"/>
          <w:sz w:val="24"/>
          <w:szCs w:val="24"/>
        </w:rPr>
        <w:t xml:space="preserve"> o declarada inconstitucional, la resolución, dictamen o sentencia a tal efecto dictada no afectará ni invalidará la aplicación del remanente de esta ley a aquellas personas o circunstancias en que se pueda aplicar válidamente. </w:t>
      </w:r>
      <w:r>
        <w:rPr>
          <w:rFonts w:ascii="Book Antiqua" w:hAnsi="Book Antiqua"/>
          <w:sz w:val="24"/>
          <w:szCs w:val="24"/>
        </w:rPr>
        <w:t xml:space="preserve">Es la voluntad expresa e inequívoca de esta Asamblea Legislativa que los tribunales hagan cumplir las disposiciones y la aplicación de esta ley en la mayor medida </w:t>
      </w:r>
      <w:r>
        <w:rPr>
          <w:rFonts w:ascii="Book Antiqua" w:hAnsi="Book Antiqua"/>
          <w:sz w:val="24"/>
          <w:szCs w:val="24"/>
        </w:rPr>
        <w:lastRenderedPageBreak/>
        <w:t>posible, aunque se deje sin efecto, anule, invalide, perjudique o declare inconstitucional alguna de sus partes o aunque se deje sin efecto, invalide o declare inconstitucional su aplicación a alguna persona o circunstancias. La Asamblea Legislativa hubiera aprobado esta ley sin importar la determinación de separabilidad que un tribunal pueda hacer.</w:t>
      </w:r>
    </w:p>
    <w:p w14:paraId="4A52674D" w14:textId="63D1BE20" w:rsidR="006D019F" w:rsidRDefault="008341A7" w:rsidP="0090355F">
      <w:pPr>
        <w:tabs>
          <w:tab w:val="left" w:pos="0"/>
        </w:tabs>
        <w:suppressAutoHyphens/>
        <w:spacing w:after="0" w:line="480" w:lineRule="auto"/>
        <w:contextualSpacing/>
        <w:jc w:val="both"/>
        <w:rPr>
          <w:rFonts w:ascii="Book Antiqua" w:hAnsi="Book Antiqua"/>
          <w:sz w:val="24"/>
          <w:szCs w:val="24"/>
        </w:rPr>
      </w:pPr>
      <w:r>
        <w:rPr>
          <w:rFonts w:ascii="Book Antiqua" w:hAnsi="Book Antiqua"/>
          <w:sz w:val="24"/>
          <w:szCs w:val="24"/>
        </w:rPr>
        <w:tab/>
        <w:t xml:space="preserve">Artículo </w:t>
      </w:r>
      <w:r w:rsidR="002D5B4B">
        <w:rPr>
          <w:rFonts w:ascii="Book Antiqua" w:hAnsi="Book Antiqua"/>
          <w:sz w:val="24"/>
          <w:szCs w:val="24"/>
        </w:rPr>
        <w:t>8</w:t>
      </w:r>
      <w:r w:rsidR="00E05BB7">
        <w:rPr>
          <w:rFonts w:ascii="Book Antiqua" w:hAnsi="Book Antiqua"/>
          <w:sz w:val="24"/>
          <w:szCs w:val="24"/>
        </w:rPr>
        <w:t xml:space="preserve">.- </w:t>
      </w:r>
      <w:r w:rsidR="006D019F">
        <w:rPr>
          <w:rFonts w:ascii="Book Antiqua" w:hAnsi="Book Antiqua"/>
          <w:sz w:val="24"/>
          <w:szCs w:val="24"/>
        </w:rPr>
        <w:t>Vigencia.</w:t>
      </w:r>
    </w:p>
    <w:p w14:paraId="55EC0ACC" w14:textId="645A7A37" w:rsidR="00EF50CA" w:rsidRPr="0090355F" w:rsidRDefault="006D019F" w:rsidP="0090355F">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tab/>
      </w:r>
      <w:r w:rsidR="00EF50CA">
        <w:rPr>
          <w:rFonts w:ascii="Book Antiqua" w:hAnsi="Book Antiqua"/>
          <w:sz w:val="24"/>
          <w:szCs w:val="24"/>
        </w:rPr>
        <w:t xml:space="preserve">Esta </w:t>
      </w:r>
      <w:r w:rsidR="00A1097E">
        <w:rPr>
          <w:rFonts w:ascii="Book Antiqua" w:hAnsi="Book Antiqua"/>
          <w:sz w:val="24"/>
          <w:szCs w:val="24"/>
        </w:rPr>
        <w:t>Ley</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635C6" w14:textId="77777777" w:rsidR="00DC0C38" w:rsidRDefault="00DC0C38" w:rsidP="00DC0C38">
      <w:pPr>
        <w:spacing w:after="0" w:line="240" w:lineRule="auto"/>
      </w:pPr>
      <w:r>
        <w:separator/>
      </w:r>
    </w:p>
  </w:endnote>
  <w:endnote w:type="continuationSeparator" w:id="0">
    <w:p w14:paraId="1AE858E6" w14:textId="77777777" w:rsidR="00DC0C38" w:rsidRDefault="00DC0C38" w:rsidP="00DC0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06F3" w14:textId="31F52E9E" w:rsidR="00DC0C38" w:rsidRDefault="00DC0C38">
    <w:pPr>
      <w:pStyle w:val="Footer"/>
      <w:jc w:val="center"/>
    </w:pPr>
  </w:p>
  <w:p w14:paraId="56B98337" w14:textId="77777777" w:rsidR="00DC0C38" w:rsidRDefault="00DC0C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74B36" w14:textId="77777777" w:rsidR="00DC0C38" w:rsidRDefault="00DC0C38" w:rsidP="00DC0C38">
      <w:pPr>
        <w:spacing w:after="0" w:line="240" w:lineRule="auto"/>
      </w:pPr>
      <w:r>
        <w:separator/>
      </w:r>
    </w:p>
  </w:footnote>
  <w:footnote w:type="continuationSeparator" w:id="0">
    <w:p w14:paraId="536B6BC9" w14:textId="77777777" w:rsidR="00DC0C38" w:rsidRDefault="00DC0C38" w:rsidP="00DC0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1411087"/>
      <w:docPartObj>
        <w:docPartGallery w:val="Page Numbers (Top of Page)"/>
        <w:docPartUnique/>
      </w:docPartObj>
    </w:sdtPr>
    <w:sdtEndPr/>
    <w:sdtContent>
      <w:p w14:paraId="3252BCD7" w14:textId="55A3B164" w:rsidR="00EA6E4F" w:rsidRDefault="00EA6E4F">
        <w:pPr>
          <w:pStyle w:val="Header"/>
          <w:jc w:val="center"/>
        </w:pPr>
        <w:r>
          <w:fldChar w:fldCharType="begin"/>
        </w:r>
        <w:r>
          <w:instrText>PAGE   \* MERGEFORMAT</w:instrText>
        </w:r>
        <w:r>
          <w:fldChar w:fldCharType="separate"/>
        </w:r>
        <w:r>
          <w:rPr>
            <w:lang w:val="es-ES"/>
          </w:rPr>
          <w:t>2</w:t>
        </w:r>
        <w:r>
          <w:fldChar w:fldCharType="end"/>
        </w:r>
      </w:p>
    </w:sdtContent>
  </w:sdt>
  <w:p w14:paraId="03AF5F22" w14:textId="77777777" w:rsidR="00EA6E4F" w:rsidRDefault="00EA6E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97059"/>
    <w:multiLevelType w:val="hybridMultilevel"/>
    <w:tmpl w:val="32E61BB6"/>
    <w:lvl w:ilvl="0" w:tplc="874E2686">
      <w:start w:val="1"/>
      <w:numFmt w:val="lowerLetter"/>
      <w:lvlText w:val="(%1)"/>
      <w:lvlJc w:val="left"/>
      <w:pPr>
        <w:ind w:left="1080" w:hanging="360"/>
      </w:pPr>
      <w:rPr>
        <w:rFonts w:cs="CG Time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2B648D"/>
    <w:multiLevelType w:val="hybridMultilevel"/>
    <w:tmpl w:val="91F622E2"/>
    <w:lvl w:ilvl="0" w:tplc="FA2650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7B0B8C"/>
    <w:multiLevelType w:val="hybridMultilevel"/>
    <w:tmpl w:val="2CA4E798"/>
    <w:lvl w:ilvl="0" w:tplc="9CA29F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0D3DA2"/>
    <w:multiLevelType w:val="hybridMultilevel"/>
    <w:tmpl w:val="5ECAD2E6"/>
    <w:lvl w:ilvl="0" w:tplc="FD9CC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4880AB1"/>
    <w:multiLevelType w:val="hybridMultilevel"/>
    <w:tmpl w:val="E662D526"/>
    <w:lvl w:ilvl="0" w:tplc="A70C22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3D747C"/>
    <w:multiLevelType w:val="hybridMultilevel"/>
    <w:tmpl w:val="D19CDB6C"/>
    <w:lvl w:ilvl="0" w:tplc="9F22824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687514636">
    <w:abstractNumId w:val="3"/>
  </w:num>
  <w:num w:numId="2" w16cid:durableId="1544515386">
    <w:abstractNumId w:val="4"/>
  </w:num>
  <w:num w:numId="3" w16cid:durableId="1852529117">
    <w:abstractNumId w:val="2"/>
  </w:num>
  <w:num w:numId="4" w16cid:durableId="1431924571">
    <w:abstractNumId w:val="5"/>
  </w:num>
  <w:num w:numId="5" w16cid:durableId="1269006142">
    <w:abstractNumId w:val="0"/>
  </w:num>
  <w:num w:numId="6" w16cid:durableId="1328633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1019D"/>
    <w:rsid w:val="0001327E"/>
    <w:rsid w:val="00024E6D"/>
    <w:rsid w:val="0002663C"/>
    <w:rsid w:val="00046549"/>
    <w:rsid w:val="00056A35"/>
    <w:rsid w:val="0005757D"/>
    <w:rsid w:val="00060079"/>
    <w:rsid w:val="0006177C"/>
    <w:rsid w:val="0006389A"/>
    <w:rsid w:val="000728E8"/>
    <w:rsid w:val="00073699"/>
    <w:rsid w:val="00075A34"/>
    <w:rsid w:val="00077474"/>
    <w:rsid w:val="0008043A"/>
    <w:rsid w:val="00080A93"/>
    <w:rsid w:val="000A1B40"/>
    <w:rsid w:val="000A23E8"/>
    <w:rsid w:val="000A59A5"/>
    <w:rsid w:val="000A63B6"/>
    <w:rsid w:val="000D7B43"/>
    <w:rsid w:val="000F0E1C"/>
    <w:rsid w:val="00100DAB"/>
    <w:rsid w:val="0010204A"/>
    <w:rsid w:val="00104891"/>
    <w:rsid w:val="00107620"/>
    <w:rsid w:val="00110B72"/>
    <w:rsid w:val="001163AC"/>
    <w:rsid w:val="00117E22"/>
    <w:rsid w:val="00121AE1"/>
    <w:rsid w:val="00126E4A"/>
    <w:rsid w:val="00131DCE"/>
    <w:rsid w:val="00140E76"/>
    <w:rsid w:val="00141273"/>
    <w:rsid w:val="00145456"/>
    <w:rsid w:val="0016234D"/>
    <w:rsid w:val="001625CC"/>
    <w:rsid w:val="00163FD0"/>
    <w:rsid w:val="00185A78"/>
    <w:rsid w:val="00187FEF"/>
    <w:rsid w:val="0019167E"/>
    <w:rsid w:val="0019179B"/>
    <w:rsid w:val="00192C9E"/>
    <w:rsid w:val="00193088"/>
    <w:rsid w:val="0019602E"/>
    <w:rsid w:val="001A37D5"/>
    <w:rsid w:val="001B7F33"/>
    <w:rsid w:val="001C0214"/>
    <w:rsid w:val="001C2F8C"/>
    <w:rsid w:val="001C651A"/>
    <w:rsid w:val="001D27FC"/>
    <w:rsid w:val="001E0EB9"/>
    <w:rsid w:val="001F5342"/>
    <w:rsid w:val="00202A25"/>
    <w:rsid w:val="002059E7"/>
    <w:rsid w:val="00206F8C"/>
    <w:rsid w:val="0020752C"/>
    <w:rsid w:val="00215596"/>
    <w:rsid w:val="00221F6C"/>
    <w:rsid w:val="00221FD6"/>
    <w:rsid w:val="0022440E"/>
    <w:rsid w:val="0023798B"/>
    <w:rsid w:val="002403FE"/>
    <w:rsid w:val="00240623"/>
    <w:rsid w:val="00250F06"/>
    <w:rsid w:val="00261E9D"/>
    <w:rsid w:val="00267FBB"/>
    <w:rsid w:val="0027062E"/>
    <w:rsid w:val="00271853"/>
    <w:rsid w:val="002926A6"/>
    <w:rsid w:val="00293F9B"/>
    <w:rsid w:val="002A2062"/>
    <w:rsid w:val="002A6A4C"/>
    <w:rsid w:val="002B3A09"/>
    <w:rsid w:val="002B7048"/>
    <w:rsid w:val="002C0C1B"/>
    <w:rsid w:val="002C0C92"/>
    <w:rsid w:val="002C0D2E"/>
    <w:rsid w:val="002C5AE9"/>
    <w:rsid w:val="002C6D7D"/>
    <w:rsid w:val="002D29A4"/>
    <w:rsid w:val="002D488E"/>
    <w:rsid w:val="002D5B4B"/>
    <w:rsid w:val="002D69AA"/>
    <w:rsid w:val="002F27EC"/>
    <w:rsid w:val="002F2D84"/>
    <w:rsid w:val="002F449D"/>
    <w:rsid w:val="00306F0D"/>
    <w:rsid w:val="003102A1"/>
    <w:rsid w:val="003123CB"/>
    <w:rsid w:val="00312434"/>
    <w:rsid w:val="00314FA0"/>
    <w:rsid w:val="00315BD8"/>
    <w:rsid w:val="00317FE7"/>
    <w:rsid w:val="00323B1F"/>
    <w:rsid w:val="003246B1"/>
    <w:rsid w:val="00331419"/>
    <w:rsid w:val="003326E8"/>
    <w:rsid w:val="00333E57"/>
    <w:rsid w:val="00335BD7"/>
    <w:rsid w:val="00337A24"/>
    <w:rsid w:val="00341A1A"/>
    <w:rsid w:val="0034204E"/>
    <w:rsid w:val="00345DD9"/>
    <w:rsid w:val="003507E1"/>
    <w:rsid w:val="0035113C"/>
    <w:rsid w:val="003613C2"/>
    <w:rsid w:val="00362327"/>
    <w:rsid w:val="003647D8"/>
    <w:rsid w:val="00364B1A"/>
    <w:rsid w:val="00373D07"/>
    <w:rsid w:val="00374859"/>
    <w:rsid w:val="00375C09"/>
    <w:rsid w:val="003850E1"/>
    <w:rsid w:val="003868EF"/>
    <w:rsid w:val="003A05C4"/>
    <w:rsid w:val="003B0BF5"/>
    <w:rsid w:val="003B34FF"/>
    <w:rsid w:val="003C1771"/>
    <w:rsid w:val="003D1032"/>
    <w:rsid w:val="003D3329"/>
    <w:rsid w:val="003E3F89"/>
    <w:rsid w:val="003F19EE"/>
    <w:rsid w:val="003F5977"/>
    <w:rsid w:val="004008D2"/>
    <w:rsid w:val="0040129F"/>
    <w:rsid w:val="004028BC"/>
    <w:rsid w:val="0040510A"/>
    <w:rsid w:val="0041185A"/>
    <w:rsid w:val="0041353A"/>
    <w:rsid w:val="00417B43"/>
    <w:rsid w:val="00421E82"/>
    <w:rsid w:val="00423CCD"/>
    <w:rsid w:val="00424649"/>
    <w:rsid w:val="0043257E"/>
    <w:rsid w:val="00434779"/>
    <w:rsid w:val="004459E9"/>
    <w:rsid w:val="004467BB"/>
    <w:rsid w:val="0045435B"/>
    <w:rsid w:val="004564C7"/>
    <w:rsid w:val="004610E2"/>
    <w:rsid w:val="0046255A"/>
    <w:rsid w:val="00472B33"/>
    <w:rsid w:val="00475C2C"/>
    <w:rsid w:val="00484E68"/>
    <w:rsid w:val="00487763"/>
    <w:rsid w:val="00492D77"/>
    <w:rsid w:val="004934B7"/>
    <w:rsid w:val="0049769B"/>
    <w:rsid w:val="00497FE7"/>
    <w:rsid w:val="004A5A8B"/>
    <w:rsid w:val="004C063A"/>
    <w:rsid w:val="004C5C6B"/>
    <w:rsid w:val="004C7FAC"/>
    <w:rsid w:val="004D0501"/>
    <w:rsid w:val="004D6BC8"/>
    <w:rsid w:val="004D7E89"/>
    <w:rsid w:val="004E3D42"/>
    <w:rsid w:val="004E4394"/>
    <w:rsid w:val="00511476"/>
    <w:rsid w:val="00512CAB"/>
    <w:rsid w:val="00516AE5"/>
    <w:rsid w:val="00517805"/>
    <w:rsid w:val="00525F9F"/>
    <w:rsid w:val="00530F34"/>
    <w:rsid w:val="00537D0C"/>
    <w:rsid w:val="00545389"/>
    <w:rsid w:val="00545557"/>
    <w:rsid w:val="00545A6B"/>
    <w:rsid w:val="005522EA"/>
    <w:rsid w:val="00553734"/>
    <w:rsid w:val="00553C69"/>
    <w:rsid w:val="00556320"/>
    <w:rsid w:val="00561EB1"/>
    <w:rsid w:val="005631F4"/>
    <w:rsid w:val="00576380"/>
    <w:rsid w:val="00577091"/>
    <w:rsid w:val="00582B08"/>
    <w:rsid w:val="00593030"/>
    <w:rsid w:val="005A4F2D"/>
    <w:rsid w:val="005C4C8D"/>
    <w:rsid w:val="005C53BB"/>
    <w:rsid w:val="005E1784"/>
    <w:rsid w:val="005F62C1"/>
    <w:rsid w:val="00602B37"/>
    <w:rsid w:val="00611C2B"/>
    <w:rsid w:val="00613E2D"/>
    <w:rsid w:val="006267F0"/>
    <w:rsid w:val="006307DE"/>
    <w:rsid w:val="006345D0"/>
    <w:rsid w:val="00640B58"/>
    <w:rsid w:val="00640FB4"/>
    <w:rsid w:val="0064179A"/>
    <w:rsid w:val="0064622D"/>
    <w:rsid w:val="0065693F"/>
    <w:rsid w:val="00663033"/>
    <w:rsid w:val="006641DC"/>
    <w:rsid w:val="00666C68"/>
    <w:rsid w:val="00667F4F"/>
    <w:rsid w:val="006807BB"/>
    <w:rsid w:val="00686128"/>
    <w:rsid w:val="006879FF"/>
    <w:rsid w:val="006949CD"/>
    <w:rsid w:val="006B52A8"/>
    <w:rsid w:val="006B601D"/>
    <w:rsid w:val="006C4D28"/>
    <w:rsid w:val="006D019F"/>
    <w:rsid w:val="006D400F"/>
    <w:rsid w:val="006D759F"/>
    <w:rsid w:val="006E17F9"/>
    <w:rsid w:val="006F5C8B"/>
    <w:rsid w:val="00701595"/>
    <w:rsid w:val="00715D48"/>
    <w:rsid w:val="007209D6"/>
    <w:rsid w:val="007236CA"/>
    <w:rsid w:val="007248F8"/>
    <w:rsid w:val="0073454C"/>
    <w:rsid w:val="007506FE"/>
    <w:rsid w:val="0075563F"/>
    <w:rsid w:val="00755D59"/>
    <w:rsid w:val="0076241C"/>
    <w:rsid w:val="007626A9"/>
    <w:rsid w:val="00763166"/>
    <w:rsid w:val="0076385F"/>
    <w:rsid w:val="0076424E"/>
    <w:rsid w:val="0077187E"/>
    <w:rsid w:val="00782E39"/>
    <w:rsid w:val="007A07B0"/>
    <w:rsid w:val="007A21A5"/>
    <w:rsid w:val="007A78FE"/>
    <w:rsid w:val="007B12FD"/>
    <w:rsid w:val="007B5CA8"/>
    <w:rsid w:val="007C2333"/>
    <w:rsid w:val="007C4899"/>
    <w:rsid w:val="007D4CD5"/>
    <w:rsid w:val="007D7B60"/>
    <w:rsid w:val="007E3282"/>
    <w:rsid w:val="007F1386"/>
    <w:rsid w:val="007F199F"/>
    <w:rsid w:val="007F4AC1"/>
    <w:rsid w:val="00800E76"/>
    <w:rsid w:val="00812992"/>
    <w:rsid w:val="00815FCE"/>
    <w:rsid w:val="008212F2"/>
    <w:rsid w:val="00827AA8"/>
    <w:rsid w:val="00833965"/>
    <w:rsid w:val="00833BB6"/>
    <w:rsid w:val="008341A7"/>
    <w:rsid w:val="00837DF1"/>
    <w:rsid w:val="0085155D"/>
    <w:rsid w:val="00852191"/>
    <w:rsid w:val="00856F0F"/>
    <w:rsid w:val="00867655"/>
    <w:rsid w:val="0087016F"/>
    <w:rsid w:val="0087097F"/>
    <w:rsid w:val="00880AB8"/>
    <w:rsid w:val="00897844"/>
    <w:rsid w:val="008A501C"/>
    <w:rsid w:val="008B152B"/>
    <w:rsid w:val="008B44BF"/>
    <w:rsid w:val="008B5257"/>
    <w:rsid w:val="008C16E3"/>
    <w:rsid w:val="008C2DC0"/>
    <w:rsid w:val="008D4E29"/>
    <w:rsid w:val="008E691F"/>
    <w:rsid w:val="008E750E"/>
    <w:rsid w:val="008F77F5"/>
    <w:rsid w:val="00901410"/>
    <w:rsid w:val="0090355F"/>
    <w:rsid w:val="0090730F"/>
    <w:rsid w:val="00911F1F"/>
    <w:rsid w:val="00914C74"/>
    <w:rsid w:val="00916CB5"/>
    <w:rsid w:val="00917B3C"/>
    <w:rsid w:val="00920380"/>
    <w:rsid w:val="00925D55"/>
    <w:rsid w:val="00933004"/>
    <w:rsid w:val="00947326"/>
    <w:rsid w:val="0095482F"/>
    <w:rsid w:val="00971CD2"/>
    <w:rsid w:val="0098167D"/>
    <w:rsid w:val="009A43A7"/>
    <w:rsid w:val="009B3F69"/>
    <w:rsid w:val="009B7075"/>
    <w:rsid w:val="009C20C8"/>
    <w:rsid w:val="009C6A21"/>
    <w:rsid w:val="009C756A"/>
    <w:rsid w:val="009D0784"/>
    <w:rsid w:val="009D59F2"/>
    <w:rsid w:val="009E2BF9"/>
    <w:rsid w:val="009F45A0"/>
    <w:rsid w:val="009F7C61"/>
    <w:rsid w:val="00A0191D"/>
    <w:rsid w:val="00A019D5"/>
    <w:rsid w:val="00A043E7"/>
    <w:rsid w:val="00A054B1"/>
    <w:rsid w:val="00A054B6"/>
    <w:rsid w:val="00A1097E"/>
    <w:rsid w:val="00A169FB"/>
    <w:rsid w:val="00A216AB"/>
    <w:rsid w:val="00A34E8F"/>
    <w:rsid w:val="00A565FB"/>
    <w:rsid w:val="00A57DDF"/>
    <w:rsid w:val="00A60966"/>
    <w:rsid w:val="00A651DB"/>
    <w:rsid w:val="00A82B53"/>
    <w:rsid w:val="00A8342C"/>
    <w:rsid w:val="00A83962"/>
    <w:rsid w:val="00A87297"/>
    <w:rsid w:val="00A90A91"/>
    <w:rsid w:val="00AA7F40"/>
    <w:rsid w:val="00AB08B0"/>
    <w:rsid w:val="00AB4063"/>
    <w:rsid w:val="00AB6145"/>
    <w:rsid w:val="00AC21D9"/>
    <w:rsid w:val="00AC68C4"/>
    <w:rsid w:val="00AE134B"/>
    <w:rsid w:val="00B10C1B"/>
    <w:rsid w:val="00B1493C"/>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526D"/>
    <w:rsid w:val="00BC5FD2"/>
    <w:rsid w:val="00BC74B8"/>
    <w:rsid w:val="00BD18A0"/>
    <w:rsid w:val="00BD74B9"/>
    <w:rsid w:val="00BE0146"/>
    <w:rsid w:val="00BE4AA5"/>
    <w:rsid w:val="00BE4F49"/>
    <w:rsid w:val="00BE5405"/>
    <w:rsid w:val="00BE5442"/>
    <w:rsid w:val="00BE6490"/>
    <w:rsid w:val="00BF6197"/>
    <w:rsid w:val="00C01830"/>
    <w:rsid w:val="00C01A2F"/>
    <w:rsid w:val="00C24320"/>
    <w:rsid w:val="00C24E1A"/>
    <w:rsid w:val="00C35CF5"/>
    <w:rsid w:val="00C5244D"/>
    <w:rsid w:val="00C7105C"/>
    <w:rsid w:val="00C760B4"/>
    <w:rsid w:val="00C83C95"/>
    <w:rsid w:val="00C8606D"/>
    <w:rsid w:val="00C86CDC"/>
    <w:rsid w:val="00C908C3"/>
    <w:rsid w:val="00CA2040"/>
    <w:rsid w:val="00CA49B8"/>
    <w:rsid w:val="00CC1119"/>
    <w:rsid w:val="00CD202D"/>
    <w:rsid w:val="00CD2E6D"/>
    <w:rsid w:val="00CD3BEE"/>
    <w:rsid w:val="00CD5D0A"/>
    <w:rsid w:val="00CE00E0"/>
    <w:rsid w:val="00CF4B44"/>
    <w:rsid w:val="00CF6004"/>
    <w:rsid w:val="00CF7329"/>
    <w:rsid w:val="00D10B48"/>
    <w:rsid w:val="00D1116E"/>
    <w:rsid w:val="00D23308"/>
    <w:rsid w:val="00D237B1"/>
    <w:rsid w:val="00D24E79"/>
    <w:rsid w:val="00D30616"/>
    <w:rsid w:val="00D32015"/>
    <w:rsid w:val="00D36C3E"/>
    <w:rsid w:val="00D40D21"/>
    <w:rsid w:val="00D4661A"/>
    <w:rsid w:val="00D47C0A"/>
    <w:rsid w:val="00D60E21"/>
    <w:rsid w:val="00D66A02"/>
    <w:rsid w:val="00D717CE"/>
    <w:rsid w:val="00D73C77"/>
    <w:rsid w:val="00D8219C"/>
    <w:rsid w:val="00D82A00"/>
    <w:rsid w:val="00D86CCB"/>
    <w:rsid w:val="00D93297"/>
    <w:rsid w:val="00D95F72"/>
    <w:rsid w:val="00D974D4"/>
    <w:rsid w:val="00DA13F2"/>
    <w:rsid w:val="00DA46BB"/>
    <w:rsid w:val="00DA723B"/>
    <w:rsid w:val="00DB02DF"/>
    <w:rsid w:val="00DB2E98"/>
    <w:rsid w:val="00DB2FAC"/>
    <w:rsid w:val="00DB724C"/>
    <w:rsid w:val="00DC0C38"/>
    <w:rsid w:val="00DC23B9"/>
    <w:rsid w:val="00DC6EB2"/>
    <w:rsid w:val="00DD4B79"/>
    <w:rsid w:val="00DD6772"/>
    <w:rsid w:val="00DD77DB"/>
    <w:rsid w:val="00DF1CFE"/>
    <w:rsid w:val="00E05BB7"/>
    <w:rsid w:val="00E10187"/>
    <w:rsid w:val="00E12432"/>
    <w:rsid w:val="00E2377C"/>
    <w:rsid w:val="00E44D83"/>
    <w:rsid w:val="00E52432"/>
    <w:rsid w:val="00E54927"/>
    <w:rsid w:val="00E67EE9"/>
    <w:rsid w:val="00E735A7"/>
    <w:rsid w:val="00E87F4A"/>
    <w:rsid w:val="00EA4360"/>
    <w:rsid w:val="00EA6E4F"/>
    <w:rsid w:val="00EB0D5A"/>
    <w:rsid w:val="00EC2089"/>
    <w:rsid w:val="00EC28C5"/>
    <w:rsid w:val="00ED11D4"/>
    <w:rsid w:val="00ED1A4D"/>
    <w:rsid w:val="00EE679B"/>
    <w:rsid w:val="00EE6B73"/>
    <w:rsid w:val="00EF0589"/>
    <w:rsid w:val="00EF4DCC"/>
    <w:rsid w:val="00EF50CA"/>
    <w:rsid w:val="00EF778E"/>
    <w:rsid w:val="00F01AE2"/>
    <w:rsid w:val="00F04538"/>
    <w:rsid w:val="00F04C4F"/>
    <w:rsid w:val="00F0593F"/>
    <w:rsid w:val="00F07416"/>
    <w:rsid w:val="00F13338"/>
    <w:rsid w:val="00F156F7"/>
    <w:rsid w:val="00F245A6"/>
    <w:rsid w:val="00F27507"/>
    <w:rsid w:val="00F307CB"/>
    <w:rsid w:val="00F30922"/>
    <w:rsid w:val="00F3727E"/>
    <w:rsid w:val="00F5555A"/>
    <w:rsid w:val="00F71314"/>
    <w:rsid w:val="00F7541D"/>
    <w:rsid w:val="00F95BC3"/>
    <w:rsid w:val="00FA61D6"/>
    <w:rsid w:val="00FB3605"/>
    <w:rsid w:val="00FB4B5A"/>
    <w:rsid w:val="00FB6EC3"/>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ListParagraph">
    <w:name w:val="List Paragraph"/>
    <w:basedOn w:val="Normal"/>
    <w:uiPriority w:val="34"/>
    <w:qFormat/>
    <w:rsid w:val="0046255A"/>
    <w:pPr>
      <w:ind w:left="720"/>
      <w:contextualSpacing/>
    </w:pPr>
  </w:style>
  <w:style w:type="paragraph" w:styleId="Header">
    <w:name w:val="header"/>
    <w:basedOn w:val="Normal"/>
    <w:link w:val="HeaderChar"/>
    <w:uiPriority w:val="99"/>
    <w:unhideWhenUsed/>
    <w:rsid w:val="00DC0C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0C38"/>
    <w:rPr>
      <w:lang w:val="es-PR"/>
    </w:rPr>
  </w:style>
  <w:style w:type="paragraph" w:styleId="Footer">
    <w:name w:val="footer"/>
    <w:basedOn w:val="Normal"/>
    <w:link w:val="FooterChar"/>
    <w:uiPriority w:val="99"/>
    <w:unhideWhenUsed/>
    <w:rsid w:val="00DC0C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0C38"/>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1653</Words>
  <Characters>9428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Gladys J. Burgos Torres</cp:lastModifiedBy>
  <cp:revision>6</cp:revision>
  <cp:lastPrinted>2025-05-12T19:42:00Z</cp:lastPrinted>
  <dcterms:created xsi:type="dcterms:W3CDTF">2025-05-12T18:59:00Z</dcterms:created>
  <dcterms:modified xsi:type="dcterms:W3CDTF">2025-05-13T18:40:00Z</dcterms:modified>
</cp:coreProperties>
</file>