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B867B3" w14:textId="04E340E5" w:rsidR="00551B48" w:rsidRPr="006050D9" w:rsidRDefault="00E46C30" w:rsidP="00551B48">
      <w:pPr>
        <w:suppressLineNumbers/>
        <w:spacing w:after="0" w:line="240" w:lineRule="auto"/>
        <w:jc w:val="center"/>
        <w:rPr>
          <w:rFonts w:ascii="Book Antiqua" w:eastAsia="Times New Roman" w:hAnsi="Book Antiqua"/>
          <w:sz w:val="28"/>
          <w:szCs w:val="28"/>
          <w:lang w:val="es-ES_tradnl"/>
        </w:rPr>
      </w:pPr>
      <w:r w:rsidRPr="006050D9">
        <w:rPr>
          <w:rFonts w:ascii="Book Antiqua" w:eastAsia="Times New Roman" w:hAnsi="Book Antiqua"/>
          <w:iCs/>
          <w:sz w:val="28"/>
          <w:szCs w:val="28"/>
          <w:lang w:val="es-ES_tradnl"/>
        </w:rPr>
        <w:t>GOBIERNO</w:t>
      </w:r>
      <w:r w:rsidR="00551B48" w:rsidRPr="006050D9">
        <w:rPr>
          <w:rFonts w:ascii="Book Antiqua" w:eastAsia="Times New Roman" w:hAnsi="Book Antiqua"/>
          <w:sz w:val="28"/>
          <w:szCs w:val="28"/>
          <w:lang w:val="es-ES_tradnl"/>
        </w:rPr>
        <w:t xml:space="preserve"> DE PUERTO RICO</w:t>
      </w:r>
    </w:p>
    <w:p w14:paraId="6A6F03B5" w14:textId="77777777" w:rsidR="00551B48" w:rsidRPr="006050D9" w:rsidRDefault="00551B48" w:rsidP="00551B48">
      <w:pPr>
        <w:suppressLineNumbers/>
        <w:spacing w:after="0" w:line="240" w:lineRule="auto"/>
        <w:jc w:val="center"/>
        <w:rPr>
          <w:rFonts w:ascii="Book Antiqua" w:eastAsia="Times New Roman" w:hAnsi="Book Antiqua"/>
          <w:sz w:val="24"/>
          <w:szCs w:val="20"/>
          <w:lang w:val="es-ES_tradnl"/>
        </w:rPr>
      </w:pPr>
    </w:p>
    <w:p w14:paraId="3FEE341C" w14:textId="3A659545" w:rsidR="00551B48" w:rsidRPr="008418B6" w:rsidRDefault="00AF595E" w:rsidP="008418B6">
      <w:pPr>
        <w:suppressLineNumbers/>
        <w:spacing w:after="0" w:line="240" w:lineRule="auto"/>
        <w:rPr>
          <w:rFonts w:ascii="Book Antiqua" w:eastAsia="Times New Roman" w:hAnsi="Book Antiqua"/>
          <w:sz w:val="24"/>
          <w:szCs w:val="20"/>
          <w:lang w:val="it-IT"/>
        </w:rPr>
      </w:pPr>
      <w:r w:rsidRPr="008418B6">
        <w:rPr>
          <w:rFonts w:ascii="Book Antiqua" w:eastAsia="Times New Roman" w:hAnsi="Book Antiqua"/>
          <w:sz w:val="24"/>
          <w:szCs w:val="20"/>
          <w:lang w:val="it-IT"/>
        </w:rPr>
        <w:t xml:space="preserve"> </w:t>
      </w:r>
      <w:r w:rsidR="008418B6" w:rsidRPr="008418B6">
        <w:rPr>
          <w:rFonts w:ascii="Book Antiqua" w:eastAsia="Times New Roman" w:hAnsi="Book Antiqua"/>
          <w:sz w:val="24"/>
          <w:szCs w:val="20"/>
          <w:lang w:val="it-IT"/>
        </w:rPr>
        <w:t>20ma.</w:t>
      </w:r>
      <w:r w:rsidR="00551B48" w:rsidRPr="008418B6">
        <w:rPr>
          <w:rFonts w:ascii="Book Antiqua" w:eastAsia="Times New Roman" w:hAnsi="Book Antiqua"/>
          <w:sz w:val="24"/>
          <w:szCs w:val="20"/>
          <w:vertAlign w:val="superscript"/>
          <w:lang w:val="it-IT"/>
        </w:rPr>
        <w:t xml:space="preserve"> </w:t>
      </w:r>
      <w:r w:rsidR="00551B48" w:rsidRPr="008418B6">
        <w:rPr>
          <w:rFonts w:ascii="Book Antiqua" w:eastAsia="Times New Roman" w:hAnsi="Book Antiqua"/>
          <w:sz w:val="24"/>
          <w:szCs w:val="20"/>
          <w:lang w:val="it-IT"/>
        </w:rPr>
        <w:t xml:space="preserve">Asamblea               </w:t>
      </w:r>
      <w:r w:rsidR="00551B48" w:rsidRPr="008418B6">
        <w:rPr>
          <w:rFonts w:ascii="Book Antiqua" w:eastAsia="Times New Roman" w:hAnsi="Book Antiqua"/>
          <w:sz w:val="24"/>
          <w:szCs w:val="20"/>
          <w:lang w:val="it-IT"/>
        </w:rPr>
        <w:tab/>
      </w:r>
      <w:r w:rsidRPr="008418B6">
        <w:rPr>
          <w:rFonts w:ascii="Book Antiqua" w:eastAsia="Times New Roman" w:hAnsi="Book Antiqua"/>
          <w:sz w:val="24"/>
          <w:szCs w:val="20"/>
          <w:lang w:val="it-IT"/>
        </w:rPr>
        <w:t xml:space="preserve"> </w:t>
      </w:r>
      <w:r w:rsidR="008418B6" w:rsidRPr="008418B6">
        <w:rPr>
          <w:rFonts w:ascii="Book Antiqua" w:eastAsia="Times New Roman" w:hAnsi="Book Antiqua"/>
          <w:sz w:val="24"/>
          <w:szCs w:val="20"/>
          <w:lang w:val="it-IT"/>
        </w:rPr>
        <w:tab/>
      </w:r>
      <w:r w:rsidR="008418B6" w:rsidRPr="008418B6">
        <w:rPr>
          <w:rFonts w:ascii="Book Antiqua" w:eastAsia="Times New Roman" w:hAnsi="Book Antiqua"/>
          <w:sz w:val="24"/>
          <w:szCs w:val="20"/>
          <w:lang w:val="it-IT"/>
        </w:rPr>
        <w:tab/>
      </w:r>
      <w:r w:rsidR="008418B6" w:rsidRPr="008418B6">
        <w:rPr>
          <w:rFonts w:ascii="Book Antiqua" w:eastAsia="Times New Roman" w:hAnsi="Book Antiqua"/>
          <w:sz w:val="24"/>
          <w:szCs w:val="20"/>
          <w:lang w:val="it-IT"/>
        </w:rPr>
        <w:tab/>
      </w:r>
      <w:r w:rsidR="008418B6" w:rsidRPr="008418B6">
        <w:rPr>
          <w:rFonts w:ascii="Book Antiqua" w:eastAsia="Times New Roman" w:hAnsi="Book Antiqua"/>
          <w:sz w:val="24"/>
          <w:szCs w:val="20"/>
          <w:lang w:val="it-IT"/>
        </w:rPr>
        <w:tab/>
      </w:r>
      <w:r w:rsidR="008418B6" w:rsidRPr="008418B6">
        <w:rPr>
          <w:rFonts w:ascii="Book Antiqua" w:eastAsia="Times New Roman" w:hAnsi="Book Antiqua"/>
          <w:sz w:val="24"/>
          <w:szCs w:val="20"/>
          <w:lang w:val="it-IT"/>
        </w:rPr>
        <w:tab/>
      </w:r>
      <w:r w:rsidR="008418B6" w:rsidRPr="008418B6">
        <w:rPr>
          <w:rFonts w:ascii="Book Antiqua" w:eastAsia="Times New Roman" w:hAnsi="Book Antiqua"/>
          <w:sz w:val="24"/>
          <w:szCs w:val="20"/>
          <w:lang w:val="it-IT"/>
        </w:rPr>
        <w:tab/>
      </w:r>
      <w:r w:rsidR="008418B6">
        <w:rPr>
          <w:rFonts w:ascii="Book Antiqua" w:eastAsia="Times New Roman" w:hAnsi="Book Antiqua"/>
          <w:sz w:val="24"/>
          <w:szCs w:val="20"/>
          <w:lang w:val="it-IT"/>
        </w:rPr>
        <w:t xml:space="preserve">          </w:t>
      </w:r>
      <w:r w:rsidR="008418B6" w:rsidRPr="008418B6">
        <w:rPr>
          <w:rFonts w:ascii="Book Antiqua" w:eastAsia="Times New Roman" w:hAnsi="Book Antiqua"/>
          <w:sz w:val="24"/>
          <w:szCs w:val="20"/>
          <w:lang w:val="it-IT"/>
        </w:rPr>
        <w:t>1ra.</w:t>
      </w:r>
      <w:r w:rsidRPr="008418B6">
        <w:rPr>
          <w:rFonts w:ascii="Book Antiqua" w:eastAsia="Times New Roman" w:hAnsi="Book Antiqua"/>
          <w:sz w:val="24"/>
          <w:szCs w:val="20"/>
          <w:vertAlign w:val="superscript"/>
          <w:lang w:val="it-IT"/>
        </w:rPr>
        <w:t xml:space="preserve"> </w:t>
      </w:r>
      <w:r w:rsidR="00551B48" w:rsidRPr="008418B6">
        <w:rPr>
          <w:rFonts w:ascii="Book Antiqua" w:eastAsia="Times New Roman" w:hAnsi="Book Antiqua"/>
          <w:sz w:val="24"/>
          <w:szCs w:val="20"/>
          <w:vertAlign w:val="superscript"/>
          <w:lang w:val="it-IT"/>
        </w:rPr>
        <w:t xml:space="preserve"> </w:t>
      </w:r>
      <w:r w:rsidR="00551B48" w:rsidRPr="008418B6">
        <w:rPr>
          <w:rFonts w:ascii="Book Antiqua" w:eastAsia="Times New Roman" w:hAnsi="Book Antiqua"/>
          <w:sz w:val="24"/>
          <w:szCs w:val="20"/>
          <w:lang w:val="it-IT"/>
        </w:rPr>
        <w:t>Sesión</w:t>
      </w:r>
    </w:p>
    <w:p w14:paraId="3051EB97" w14:textId="47BACB98" w:rsidR="00551B48" w:rsidRPr="008418B6" w:rsidRDefault="00551B48" w:rsidP="008418B6">
      <w:pPr>
        <w:suppressLineNumbers/>
        <w:spacing w:after="0" w:line="240" w:lineRule="auto"/>
        <w:rPr>
          <w:rFonts w:ascii="Book Antiqua" w:eastAsia="Times New Roman" w:hAnsi="Book Antiqua"/>
          <w:sz w:val="24"/>
          <w:szCs w:val="20"/>
          <w:lang w:val="it-IT"/>
        </w:rPr>
      </w:pPr>
      <w:r w:rsidRPr="008418B6">
        <w:rPr>
          <w:rFonts w:ascii="Book Antiqua" w:eastAsia="Times New Roman" w:hAnsi="Book Antiqua"/>
          <w:sz w:val="24"/>
          <w:szCs w:val="20"/>
          <w:lang w:val="it-IT"/>
        </w:rPr>
        <w:t xml:space="preserve">         </w:t>
      </w:r>
      <w:r w:rsidR="008418B6">
        <w:rPr>
          <w:rFonts w:ascii="Book Antiqua" w:eastAsia="Times New Roman" w:hAnsi="Book Antiqua"/>
          <w:sz w:val="24"/>
          <w:szCs w:val="20"/>
          <w:lang w:val="it-IT"/>
        </w:rPr>
        <w:t xml:space="preserve">   </w:t>
      </w:r>
      <w:r w:rsidRPr="008418B6">
        <w:rPr>
          <w:rFonts w:ascii="Book Antiqua" w:eastAsia="Times New Roman" w:hAnsi="Book Antiqua"/>
          <w:sz w:val="24"/>
          <w:szCs w:val="20"/>
          <w:lang w:val="it-IT"/>
        </w:rPr>
        <w:t>Legislativa</w:t>
      </w:r>
      <w:r w:rsidRPr="008418B6">
        <w:rPr>
          <w:rFonts w:ascii="Book Antiqua" w:eastAsia="Times New Roman" w:hAnsi="Book Antiqua"/>
          <w:sz w:val="24"/>
          <w:szCs w:val="20"/>
          <w:lang w:val="it-IT"/>
        </w:rPr>
        <w:tab/>
        <w:t xml:space="preserve">       </w:t>
      </w:r>
      <w:r w:rsidR="008418B6" w:rsidRPr="008418B6">
        <w:rPr>
          <w:rFonts w:ascii="Book Antiqua" w:eastAsia="Times New Roman" w:hAnsi="Book Antiqua"/>
          <w:sz w:val="24"/>
          <w:szCs w:val="20"/>
          <w:lang w:val="it-IT"/>
        </w:rPr>
        <w:t xml:space="preserve">                               </w:t>
      </w:r>
      <w:r w:rsidR="008418B6">
        <w:rPr>
          <w:rFonts w:ascii="Book Antiqua" w:eastAsia="Times New Roman" w:hAnsi="Book Antiqua"/>
          <w:sz w:val="24"/>
          <w:szCs w:val="20"/>
          <w:lang w:val="it-IT"/>
        </w:rPr>
        <w:t xml:space="preserve">                                                                </w:t>
      </w:r>
      <w:r w:rsidRPr="008418B6">
        <w:rPr>
          <w:rFonts w:ascii="Book Antiqua" w:eastAsia="Times New Roman" w:hAnsi="Book Antiqua"/>
          <w:sz w:val="24"/>
          <w:szCs w:val="20"/>
          <w:lang w:val="it-IT"/>
        </w:rPr>
        <w:t>Ordinaria</w:t>
      </w:r>
    </w:p>
    <w:p w14:paraId="51C7DC64" w14:textId="77777777" w:rsidR="00551B48" w:rsidRPr="008418B6" w:rsidRDefault="00551B48" w:rsidP="00551B48">
      <w:pPr>
        <w:suppressLineNumbers/>
        <w:spacing w:after="0" w:line="240" w:lineRule="auto"/>
        <w:rPr>
          <w:rFonts w:ascii="Book Antiqua" w:eastAsia="Times New Roman" w:hAnsi="Book Antiqua"/>
          <w:sz w:val="24"/>
          <w:szCs w:val="20"/>
          <w:lang w:val="it-IT"/>
        </w:rPr>
      </w:pPr>
    </w:p>
    <w:p w14:paraId="7B5ECEAD" w14:textId="4A5B77A8" w:rsidR="00551B48" w:rsidRPr="006050D9" w:rsidRDefault="00CB4B08" w:rsidP="008418B6">
      <w:pPr>
        <w:suppressLineNumbers/>
        <w:spacing w:after="0" w:line="240" w:lineRule="auto"/>
        <w:jc w:val="center"/>
        <w:rPr>
          <w:rFonts w:ascii="Book Antiqua" w:eastAsia="Times New Roman" w:hAnsi="Book Antiqua"/>
          <w:b/>
          <w:sz w:val="36"/>
          <w:szCs w:val="36"/>
          <w:lang w:val="es-ES_tradnl"/>
        </w:rPr>
      </w:pPr>
      <w:r w:rsidRPr="006050D9">
        <w:rPr>
          <w:rFonts w:ascii="Book Antiqua" w:eastAsia="Times New Roman" w:hAnsi="Book Antiqua"/>
          <w:b/>
          <w:sz w:val="36"/>
          <w:szCs w:val="36"/>
          <w:lang w:val="es-ES_tradnl"/>
        </w:rPr>
        <w:t>CÁMARA DE REPRESENTANTES</w:t>
      </w:r>
    </w:p>
    <w:p w14:paraId="7F2BC7B1" w14:textId="77777777" w:rsidR="00551B48" w:rsidRPr="006050D9" w:rsidRDefault="00551B48" w:rsidP="008418B6">
      <w:pPr>
        <w:suppressLineNumbers/>
        <w:spacing w:after="0" w:line="240" w:lineRule="auto"/>
        <w:jc w:val="center"/>
        <w:rPr>
          <w:rFonts w:ascii="Book Antiqua" w:eastAsia="Times New Roman" w:hAnsi="Book Antiqua"/>
          <w:b/>
          <w:sz w:val="24"/>
          <w:szCs w:val="20"/>
          <w:lang w:val="es-ES_tradnl"/>
        </w:rPr>
      </w:pPr>
    </w:p>
    <w:p w14:paraId="4D98D373" w14:textId="1CAEFF1F" w:rsidR="00551B48" w:rsidRPr="006050D9" w:rsidRDefault="00551B48" w:rsidP="008418B6">
      <w:pPr>
        <w:suppressLineNumbers/>
        <w:spacing w:after="0" w:line="240" w:lineRule="auto"/>
        <w:jc w:val="center"/>
        <w:rPr>
          <w:rFonts w:ascii="Book Antiqua" w:eastAsia="Times New Roman" w:hAnsi="Book Antiqua"/>
          <w:b/>
          <w:sz w:val="52"/>
          <w:lang w:val="es-ES_tradnl"/>
        </w:rPr>
      </w:pPr>
      <w:r w:rsidRPr="006050D9">
        <w:rPr>
          <w:rFonts w:ascii="Book Antiqua" w:eastAsia="Times New Roman" w:hAnsi="Book Antiqua"/>
          <w:b/>
          <w:sz w:val="52"/>
          <w:lang w:val="es-ES_tradnl"/>
        </w:rPr>
        <w:t>P. de</w:t>
      </w:r>
      <w:r w:rsidR="003D204C" w:rsidRPr="006050D9">
        <w:rPr>
          <w:rFonts w:ascii="Book Antiqua" w:eastAsia="Times New Roman" w:hAnsi="Book Antiqua"/>
          <w:b/>
          <w:sz w:val="52"/>
          <w:lang w:val="es-ES_tradnl"/>
        </w:rPr>
        <w:t xml:space="preserve"> </w:t>
      </w:r>
      <w:r w:rsidRPr="006050D9">
        <w:rPr>
          <w:rFonts w:ascii="Book Antiqua" w:eastAsia="Times New Roman" w:hAnsi="Book Antiqua"/>
          <w:b/>
          <w:sz w:val="52"/>
          <w:lang w:val="es-ES_tradnl"/>
        </w:rPr>
        <w:t>l</w:t>
      </w:r>
      <w:r w:rsidR="003D204C" w:rsidRPr="006050D9">
        <w:rPr>
          <w:rFonts w:ascii="Book Antiqua" w:eastAsia="Times New Roman" w:hAnsi="Book Antiqua"/>
          <w:b/>
          <w:sz w:val="52"/>
          <w:lang w:val="es-ES_tradnl"/>
        </w:rPr>
        <w:t>a</w:t>
      </w:r>
      <w:r w:rsidRPr="006050D9">
        <w:rPr>
          <w:rFonts w:ascii="Book Antiqua" w:eastAsia="Times New Roman" w:hAnsi="Book Antiqua"/>
          <w:b/>
          <w:sz w:val="52"/>
          <w:lang w:val="es-ES_tradnl"/>
        </w:rPr>
        <w:t xml:space="preserve"> </w:t>
      </w:r>
      <w:r w:rsidR="003D204C" w:rsidRPr="006050D9">
        <w:rPr>
          <w:rFonts w:ascii="Book Antiqua" w:eastAsia="Times New Roman" w:hAnsi="Book Antiqua"/>
          <w:b/>
          <w:sz w:val="52"/>
          <w:lang w:val="es-ES_tradnl"/>
        </w:rPr>
        <w:t>C</w:t>
      </w:r>
      <w:r w:rsidRPr="006050D9">
        <w:rPr>
          <w:rFonts w:ascii="Book Antiqua" w:eastAsia="Times New Roman" w:hAnsi="Book Antiqua"/>
          <w:b/>
          <w:sz w:val="52"/>
          <w:lang w:val="es-ES_tradnl"/>
        </w:rPr>
        <w:t xml:space="preserve">. </w:t>
      </w:r>
      <w:r w:rsidR="008D3464">
        <w:rPr>
          <w:rFonts w:ascii="Book Antiqua" w:eastAsia="Times New Roman" w:hAnsi="Book Antiqua"/>
          <w:b/>
          <w:sz w:val="52"/>
          <w:lang w:val="es-ES_tradnl"/>
        </w:rPr>
        <w:t>659</w:t>
      </w:r>
    </w:p>
    <w:p w14:paraId="4BFF4D9F" w14:textId="77777777" w:rsidR="008418B6" w:rsidRDefault="00551B48" w:rsidP="008418B6">
      <w:pPr>
        <w:suppressLineNumbers/>
        <w:spacing w:after="0" w:line="240" w:lineRule="auto"/>
        <w:jc w:val="center"/>
        <w:rPr>
          <w:rFonts w:ascii="Book Antiqua" w:eastAsia="Times New Roman" w:hAnsi="Book Antiqua"/>
          <w:sz w:val="24"/>
          <w:szCs w:val="20"/>
          <w:lang w:val="es-ES_tradnl"/>
        </w:rPr>
      </w:pPr>
      <w:r w:rsidRPr="006050D9">
        <w:rPr>
          <w:rFonts w:ascii="Book Antiqua" w:eastAsia="Times New Roman" w:hAnsi="Book Antiqua"/>
          <w:sz w:val="24"/>
          <w:szCs w:val="20"/>
          <w:lang w:val="es-ES_tradnl"/>
        </w:rPr>
        <w:t xml:space="preserve"> </w:t>
      </w:r>
    </w:p>
    <w:p w14:paraId="7AF4D03F" w14:textId="088AB2F0" w:rsidR="00551B48" w:rsidRPr="006050D9" w:rsidRDefault="008D3464" w:rsidP="008418B6">
      <w:pPr>
        <w:suppressLineNumbers/>
        <w:spacing w:after="0" w:line="240" w:lineRule="auto"/>
        <w:jc w:val="center"/>
        <w:rPr>
          <w:rFonts w:ascii="Book Antiqua" w:eastAsia="Times New Roman" w:hAnsi="Book Antiqua"/>
          <w:sz w:val="24"/>
          <w:szCs w:val="20"/>
          <w:lang w:val="es-ES_tradnl"/>
        </w:rPr>
      </w:pPr>
      <w:r>
        <w:rPr>
          <w:rFonts w:ascii="Book Antiqua" w:eastAsia="Times New Roman" w:hAnsi="Book Antiqua"/>
          <w:sz w:val="24"/>
          <w:szCs w:val="20"/>
          <w:lang w:val="es-ES_tradnl"/>
        </w:rPr>
        <w:t>12</w:t>
      </w:r>
      <w:r w:rsidR="00200FFC" w:rsidRPr="006050D9">
        <w:rPr>
          <w:rFonts w:ascii="Book Antiqua" w:eastAsia="Times New Roman" w:hAnsi="Book Antiqua"/>
          <w:sz w:val="24"/>
          <w:szCs w:val="20"/>
          <w:lang w:val="es-ES_tradnl"/>
        </w:rPr>
        <w:t xml:space="preserve"> </w:t>
      </w:r>
      <w:r w:rsidR="00557CA6">
        <w:rPr>
          <w:rFonts w:ascii="Book Antiqua" w:eastAsia="Times New Roman" w:hAnsi="Book Antiqua"/>
          <w:sz w:val="24"/>
          <w:szCs w:val="20"/>
          <w:lang w:val="es-ES_tradnl"/>
        </w:rPr>
        <w:t>DE MAYO</w:t>
      </w:r>
      <w:r w:rsidR="00551B48" w:rsidRPr="006050D9">
        <w:rPr>
          <w:rFonts w:ascii="Book Antiqua" w:eastAsia="Times New Roman" w:hAnsi="Book Antiqua"/>
          <w:sz w:val="24"/>
          <w:szCs w:val="20"/>
          <w:lang w:val="es-ES_tradnl"/>
        </w:rPr>
        <w:t xml:space="preserve"> </w:t>
      </w:r>
      <w:r w:rsidR="00557CA6">
        <w:rPr>
          <w:rFonts w:ascii="Book Antiqua" w:eastAsia="Times New Roman" w:hAnsi="Book Antiqua"/>
          <w:sz w:val="24"/>
          <w:szCs w:val="20"/>
          <w:lang w:val="es-ES_tradnl"/>
        </w:rPr>
        <w:t>DE</w:t>
      </w:r>
      <w:r w:rsidR="00551B48" w:rsidRPr="006050D9">
        <w:rPr>
          <w:rFonts w:ascii="Book Antiqua" w:eastAsia="Times New Roman" w:hAnsi="Book Antiqua"/>
          <w:sz w:val="24"/>
          <w:szCs w:val="20"/>
          <w:lang w:val="es-ES_tradnl"/>
        </w:rPr>
        <w:t xml:space="preserve"> 202</w:t>
      </w:r>
      <w:r w:rsidR="003D204C" w:rsidRPr="006050D9">
        <w:rPr>
          <w:rFonts w:ascii="Book Antiqua" w:eastAsia="Times New Roman" w:hAnsi="Book Antiqua"/>
          <w:sz w:val="24"/>
          <w:szCs w:val="20"/>
          <w:lang w:val="es-ES_tradnl"/>
        </w:rPr>
        <w:t>5</w:t>
      </w:r>
    </w:p>
    <w:p w14:paraId="01CAA6A2" w14:textId="77777777" w:rsidR="008418B6" w:rsidRDefault="008418B6" w:rsidP="008418B6">
      <w:pPr>
        <w:suppressLineNumbers/>
        <w:spacing w:after="0" w:line="240" w:lineRule="auto"/>
        <w:jc w:val="center"/>
        <w:rPr>
          <w:rFonts w:ascii="Book Antiqua" w:eastAsia="Times New Roman" w:hAnsi="Book Antiqua"/>
          <w:sz w:val="24"/>
          <w:szCs w:val="20"/>
          <w:lang w:val="es-ES_tradnl"/>
        </w:rPr>
      </w:pPr>
    </w:p>
    <w:p w14:paraId="1CE5E930" w14:textId="1C519B97" w:rsidR="00551B48" w:rsidRDefault="00551B48" w:rsidP="008418B6">
      <w:pPr>
        <w:suppressLineNumbers/>
        <w:spacing w:after="0" w:line="240" w:lineRule="auto"/>
        <w:jc w:val="center"/>
        <w:rPr>
          <w:rFonts w:ascii="Book Antiqua" w:eastAsia="Times New Roman" w:hAnsi="Book Antiqua"/>
          <w:i/>
          <w:iCs/>
          <w:sz w:val="24"/>
          <w:szCs w:val="20"/>
          <w:lang w:val="es-ES_tradnl"/>
        </w:rPr>
      </w:pPr>
      <w:r w:rsidRPr="006050D9">
        <w:rPr>
          <w:rFonts w:ascii="Book Antiqua" w:eastAsia="Times New Roman" w:hAnsi="Book Antiqua"/>
          <w:sz w:val="24"/>
          <w:szCs w:val="20"/>
          <w:lang w:val="es-ES_tradnl"/>
        </w:rPr>
        <w:t>Presentado por l</w:t>
      </w:r>
      <w:r w:rsidR="003D204C" w:rsidRPr="006050D9">
        <w:rPr>
          <w:rFonts w:ascii="Book Antiqua" w:eastAsia="Times New Roman" w:hAnsi="Book Antiqua"/>
          <w:sz w:val="24"/>
          <w:szCs w:val="20"/>
          <w:lang w:val="es-ES_tradnl"/>
        </w:rPr>
        <w:t xml:space="preserve">a </w:t>
      </w:r>
      <w:r w:rsidR="00B40356" w:rsidRPr="006050D9">
        <w:rPr>
          <w:rFonts w:ascii="Book Antiqua" w:eastAsia="Times New Roman" w:hAnsi="Book Antiqua"/>
          <w:sz w:val="24"/>
          <w:szCs w:val="20"/>
          <w:lang w:val="es-ES_tradnl"/>
        </w:rPr>
        <w:t>representante</w:t>
      </w:r>
      <w:r w:rsidRPr="006050D9">
        <w:rPr>
          <w:rFonts w:ascii="Book Antiqua" w:eastAsia="Times New Roman" w:hAnsi="Book Antiqua"/>
          <w:sz w:val="24"/>
          <w:szCs w:val="20"/>
          <w:lang w:val="es-ES_tradnl"/>
        </w:rPr>
        <w:t xml:space="preserve"> </w:t>
      </w:r>
      <w:r w:rsidR="003D204C" w:rsidRPr="006050D9">
        <w:rPr>
          <w:rFonts w:ascii="Book Antiqua" w:eastAsia="Times New Roman" w:hAnsi="Book Antiqua"/>
          <w:i/>
          <w:iCs/>
          <w:sz w:val="24"/>
          <w:szCs w:val="20"/>
          <w:lang w:val="es-ES_tradnl"/>
        </w:rPr>
        <w:t>Vargas Laureano</w:t>
      </w:r>
    </w:p>
    <w:p w14:paraId="76B6625A" w14:textId="77777777" w:rsidR="00CF6606" w:rsidRPr="006050D9" w:rsidRDefault="00CF6606" w:rsidP="008418B6">
      <w:pPr>
        <w:suppressLineNumbers/>
        <w:spacing w:after="0" w:line="240" w:lineRule="auto"/>
        <w:jc w:val="center"/>
        <w:rPr>
          <w:rFonts w:ascii="Book Antiqua" w:eastAsia="Times New Roman" w:hAnsi="Book Antiqua"/>
          <w:i/>
          <w:iCs/>
          <w:sz w:val="24"/>
          <w:szCs w:val="20"/>
          <w:lang w:val="es-ES_tradnl"/>
        </w:rPr>
      </w:pPr>
    </w:p>
    <w:p w14:paraId="4FC1DE37" w14:textId="5D08FA98" w:rsidR="003D204C" w:rsidRPr="006050D9" w:rsidRDefault="00A36215" w:rsidP="008418B6">
      <w:pPr>
        <w:suppressLineNumbers/>
        <w:spacing w:after="0" w:line="240" w:lineRule="auto"/>
        <w:jc w:val="center"/>
        <w:rPr>
          <w:rFonts w:ascii="Book Antiqua" w:eastAsia="Times New Roman" w:hAnsi="Book Antiqua"/>
          <w:sz w:val="24"/>
          <w:szCs w:val="20"/>
          <w:lang w:val="es-ES_tradnl"/>
        </w:rPr>
      </w:pPr>
      <w:r w:rsidRPr="006050D9">
        <w:rPr>
          <w:rFonts w:ascii="Book Antiqua" w:eastAsia="Times New Roman" w:hAnsi="Book Antiqua"/>
          <w:sz w:val="24"/>
          <w:szCs w:val="20"/>
          <w:lang w:val="es-ES_tradnl"/>
        </w:rPr>
        <w:t xml:space="preserve">(Por petición de </w:t>
      </w:r>
      <w:r w:rsidR="00373844" w:rsidRPr="006050D9">
        <w:rPr>
          <w:rFonts w:ascii="Book Antiqua" w:eastAsia="Times New Roman" w:hAnsi="Book Antiqua"/>
          <w:sz w:val="24"/>
          <w:szCs w:val="20"/>
          <w:lang w:val="es-ES_tradnl"/>
        </w:rPr>
        <w:t xml:space="preserve">la </w:t>
      </w:r>
      <w:r w:rsidRPr="006050D9">
        <w:rPr>
          <w:rFonts w:ascii="Book Antiqua" w:eastAsia="Times New Roman" w:hAnsi="Book Antiqua"/>
          <w:sz w:val="24"/>
          <w:szCs w:val="20"/>
          <w:lang w:val="es-ES_tradnl"/>
        </w:rPr>
        <w:t>Asociación Puertorriqueña de Hemofilia</w:t>
      </w:r>
      <w:r w:rsidR="00136964" w:rsidRPr="006050D9">
        <w:rPr>
          <w:rFonts w:ascii="Book Antiqua" w:eastAsia="Times New Roman" w:hAnsi="Book Antiqua"/>
          <w:sz w:val="24"/>
          <w:szCs w:val="20"/>
          <w:lang w:val="es-ES_tradnl"/>
        </w:rPr>
        <w:t xml:space="preserve"> y Condiciones de Sangrado</w:t>
      </w:r>
      <w:r w:rsidRPr="006050D9">
        <w:rPr>
          <w:rFonts w:ascii="Book Antiqua" w:eastAsia="Times New Roman" w:hAnsi="Book Antiqua"/>
          <w:sz w:val="24"/>
          <w:szCs w:val="20"/>
          <w:lang w:val="es-ES_tradnl"/>
        </w:rPr>
        <w:t>)</w:t>
      </w:r>
    </w:p>
    <w:p w14:paraId="41CD2184" w14:textId="77777777" w:rsidR="00373844" w:rsidRPr="006050D9" w:rsidRDefault="00373844" w:rsidP="008418B6">
      <w:pPr>
        <w:suppressLineNumbers/>
        <w:spacing w:after="0" w:line="240" w:lineRule="auto"/>
        <w:jc w:val="center"/>
        <w:rPr>
          <w:rFonts w:ascii="Book Antiqua" w:eastAsia="Times New Roman" w:hAnsi="Book Antiqua"/>
          <w:sz w:val="24"/>
          <w:szCs w:val="20"/>
          <w:lang w:val="es-ES_tradnl"/>
        </w:rPr>
      </w:pPr>
    </w:p>
    <w:p w14:paraId="2EA46FD0" w14:textId="2EDD82A9" w:rsidR="00551B48" w:rsidRPr="006050D9" w:rsidRDefault="00551B48" w:rsidP="008418B6">
      <w:pPr>
        <w:suppressLineNumbers/>
        <w:spacing w:after="0" w:line="240" w:lineRule="auto"/>
        <w:jc w:val="center"/>
        <w:rPr>
          <w:rFonts w:ascii="Book Antiqua" w:eastAsia="Times New Roman" w:hAnsi="Book Antiqua"/>
          <w:sz w:val="24"/>
          <w:szCs w:val="20"/>
          <w:lang w:val="es-ES_tradnl"/>
        </w:rPr>
      </w:pPr>
      <w:r w:rsidRPr="006050D9">
        <w:rPr>
          <w:rFonts w:ascii="Book Antiqua" w:eastAsia="Times New Roman" w:hAnsi="Book Antiqua"/>
          <w:sz w:val="24"/>
          <w:szCs w:val="20"/>
          <w:lang w:val="es-ES_tradnl"/>
        </w:rPr>
        <w:t xml:space="preserve">Referido a </w:t>
      </w:r>
      <w:r w:rsidR="0020669C">
        <w:rPr>
          <w:rFonts w:ascii="Book Antiqua" w:eastAsia="Times New Roman" w:hAnsi="Book Antiqua"/>
          <w:sz w:val="24"/>
          <w:szCs w:val="20"/>
          <w:lang w:val="es-ES_tradnl"/>
        </w:rPr>
        <w:t>la Comisión de Salud</w:t>
      </w:r>
    </w:p>
    <w:p w14:paraId="7562485D" w14:textId="77777777" w:rsidR="00551B48" w:rsidRPr="006050D9" w:rsidRDefault="00551B48" w:rsidP="008418B6">
      <w:pPr>
        <w:suppressLineNumbers/>
        <w:spacing w:after="0" w:line="240" w:lineRule="auto"/>
        <w:jc w:val="both"/>
        <w:rPr>
          <w:rFonts w:ascii="Book Antiqua" w:eastAsia="Times New Roman" w:hAnsi="Book Antiqua"/>
          <w:sz w:val="24"/>
          <w:szCs w:val="20"/>
          <w:lang w:val="es-ES_tradnl"/>
        </w:rPr>
      </w:pPr>
    </w:p>
    <w:p w14:paraId="567F14C4" w14:textId="77777777" w:rsidR="00551B48" w:rsidRPr="006050D9" w:rsidRDefault="00551B48" w:rsidP="008418B6">
      <w:pPr>
        <w:suppressLineNumbers/>
        <w:spacing w:after="0" w:line="240" w:lineRule="auto"/>
        <w:jc w:val="center"/>
        <w:rPr>
          <w:rFonts w:ascii="Book Antiqua" w:eastAsia="Times New Roman" w:hAnsi="Book Antiqua"/>
          <w:b/>
          <w:sz w:val="28"/>
          <w:szCs w:val="28"/>
          <w:lang w:val="es-ES_tradnl"/>
        </w:rPr>
      </w:pPr>
      <w:r w:rsidRPr="006050D9">
        <w:rPr>
          <w:rFonts w:ascii="Book Antiqua" w:eastAsia="Times New Roman" w:hAnsi="Book Antiqua"/>
          <w:b/>
          <w:sz w:val="28"/>
          <w:szCs w:val="28"/>
          <w:lang w:val="es-ES_tradnl"/>
        </w:rPr>
        <w:t>LEY</w:t>
      </w:r>
    </w:p>
    <w:p w14:paraId="644C7C24" w14:textId="77777777" w:rsidR="00551B48" w:rsidRPr="008418B6" w:rsidRDefault="00551B48" w:rsidP="008418B6">
      <w:pPr>
        <w:suppressLineNumbers/>
        <w:spacing w:after="0" w:line="240" w:lineRule="auto"/>
        <w:jc w:val="center"/>
        <w:rPr>
          <w:rFonts w:ascii="Book Antiqua" w:eastAsia="Times New Roman" w:hAnsi="Book Antiqua"/>
          <w:b/>
          <w:sz w:val="24"/>
          <w:szCs w:val="24"/>
          <w:lang w:val="es-ES_tradnl"/>
        </w:rPr>
      </w:pPr>
    </w:p>
    <w:p w14:paraId="65436238" w14:textId="78A86F74" w:rsidR="00551B48" w:rsidRPr="006050D9" w:rsidRDefault="00982296" w:rsidP="008418B6">
      <w:pPr>
        <w:suppressLineNumbers/>
        <w:spacing w:after="0" w:line="240" w:lineRule="auto"/>
        <w:ind w:left="720" w:hanging="720"/>
        <w:jc w:val="both"/>
        <w:rPr>
          <w:rFonts w:ascii="Book Antiqua" w:hAnsi="Book Antiqua"/>
          <w:color w:val="000000"/>
          <w:sz w:val="24"/>
          <w:szCs w:val="24"/>
          <w:shd w:val="clear" w:color="auto" w:fill="FFFFFF"/>
          <w:lang w:val="es-PR"/>
        </w:rPr>
      </w:pPr>
      <w:r w:rsidRPr="006050D9">
        <w:rPr>
          <w:rFonts w:ascii="Book Antiqua" w:hAnsi="Book Antiqua"/>
          <w:color w:val="000000"/>
          <w:spacing w:val="-3"/>
          <w:sz w:val="24"/>
          <w:szCs w:val="24"/>
          <w:shd w:val="clear" w:color="auto" w:fill="FFFFFF"/>
          <w:lang w:val="es-PR"/>
        </w:rPr>
        <w:t xml:space="preserve">Para crear el Registro de Personas con </w:t>
      </w:r>
      <w:r w:rsidR="003F50D0" w:rsidRPr="006050D9">
        <w:rPr>
          <w:rFonts w:ascii="Book Antiqua" w:hAnsi="Book Antiqua"/>
          <w:color w:val="000000"/>
          <w:spacing w:val="-3"/>
          <w:sz w:val="24"/>
          <w:szCs w:val="24"/>
          <w:shd w:val="clear" w:color="auto" w:fill="FFFFFF"/>
          <w:lang w:val="es-PR"/>
        </w:rPr>
        <w:t xml:space="preserve">Trastornos </w:t>
      </w:r>
      <w:r w:rsidR="00136964" w:rsidRPr="006050D9">
        <w:rPr>
          <w:rFonts w:ascii="Book Antiqua" w:hAnsi="Book Antiqua"/>
          <w:color w:val="000000"/>
          <w:spacing w:val="-3"/>
          <w:sz w:val="24"/>
          <w:szCs w:val="24"/>
          <w:shd w:val="clear" w:color="auto" w:fill="FFFFFF"/>
          <w:lang w:val="es-PR"/>
        </w:rPr>
        <w:t>Hemorrágicos</w:t>
      </w:r>
      <w:r w:rsidR="003F50D0" w:rsidRPr="006050D9">
        <w:rPr>
          <w:rFonts w:ascii="Book Antiqua" w:hAnsi="Book Antiqua"/>
          <w:color w:val="000000"/>
          <w:spacing w:val="-3"/>
          <w:sz w:val="24"/>
          <w:szCs w:val="24"/>
          <w:shd w:val="clear" w:color="auto" w:fill="FFFFFF"/>
          <w:lang w:val="es-PR"/>
        </w:rPr>
        <w:t xml:space="preserve"> y/o Condiciones </w:t>
      </w:r>
      <w:r w:rsidR="009A1B84" w:rsidRPr="006050D9">
        <w:rPr>
          <w:rFonts w:ascii="Book Antiqua" w:hAnsi="Book Antiqua"/>
          <w:color w:val="000000"/>
          <w:spacing w:val="-3"/>
          <w:sz w:val="24"/>
          <w:szCs w:val="24"/>
          <w:shd w:val="clear" w:color="auto" w:fill="FFFFFF"/>
          <w:lang w:val="es-PR"/>
        </w:rPr>
        <w:t xml:space="preserve">de </w:t>
      </w:r>
      <w:r w:rsidR="003F50D0" w:rsidRPr="006050D9">
        <w:rPr>
          <w:rFonts w:ascii="Book Antiqua" w:hAnsi="Book Antiqua"/>
          <w:color w:val="000000"/>
          <w:spacing w:val="-3"/>
          <w:sz w:val="24"/>
          <w:szCs w:val="24"/>
          <w:shd w:val="clear" w:color="auto" w:fill="FFFFFF"/>
          <w:lang w:val="es-PR"/>
        </w:rPr>
        <w:t>Sang</w:t>
      </w:r>
      <w:r w:rsidR="009A1B84" w:rsidRPr="006050D9">
        <w:rPr>
          <w:rFonts w:ascii="Book Antiqua" w:hAnsi="Book Antiqua"/>
          <w:color w:val="000000"/>
          <w:spacing w:val="-3"/>
          <w:sz w:val="24"/>
          <w:szCs w:val="24"/>
          <w:shd w:val="clear" w:color="auto" w:fill="FFFFFF"/>
          <w:lang w:val="es-PR"/>
        </w:rPr>
        <w:t>rado</w:t>
      </w:r>
      <w:r w:rsidR="003F50D0" w:rsidRPr="006050D9">
        <w:rPr>
          <w:rFonts w:ascii="Book Antiqua" w:hAnsi="Book Antiqua"/>
          <w:color w:val="000000"/>
          <w:spacing w:val="-3"/>
          <w:sz w:val="24"/>
          <w:szCs w:val="24"/>
          <w:shd w:val="clear" w:color="auto" w:fill="FFFFFF"/>
          <w:lang w:val="es-PR"/>
        </w:rPr>
        <w:t xml:space="preserve"> </w:t>
      </w:r>
      <w:r w:rsidRPr="006050D9">
        <w:rPr>
          <w:rFonts w:ascii="Book Antiqua" w:hAnsi="Book Antiqua"/>
          <w:color w:val="000000"/>
          <w:spacing w:val="-3"/>
          <w:sz w:val="24"/>
          <w:szCs w:val="24"/>
          <w:shd w:val="clear" w:color="auto" w:fill="FFFFFF"/>
          <w:lang w:val="es-PR"/>
        </w:rPr>
        <w:t xml:space="preserve"> adscrito al Departamento de Salud del Estado Libre Asociado de Puerto Rico; establecer la obligación de los médicos licenciados autorizados a ejercer en Puerto Rico y  </w:t>
      </w:r>
      <w:r w:rsidR="007D3F7B" w:rsidRPr="006050D9">
        <w:rPr>
          <w:rFonts w:ascii="Book Antiqua" w:hAnsi="Book Antiqua"/>
          <w:color w:val="000000"/>
          <w:spacing w:val="-3"/>
          <w:sz w:val="24"/>
          <w:szCs w:val="24"/>
          <w:shd w:val="clear" w:color="auto" w:fill="FFFFFF"/>
          <w:lang w:val="es-PR"/>
        </w:rPr>
        <w:t xml:space="preserve">de las instalaciones de servicios </w:t>
      </w:r>
      <w:r w:rsidRPr="006050D9">
        <w:rPr>
          <w:rFonts w:ascii="Book Antiqua" w:hAnsi="Book Antiqua"/>
          <w:color w:val="000000"/>
          <w:spacing w:val="-3"/>
          <w:sz w:val="24"/>
          <w:szCs w:val="24"/>
          <w:shd w:val="clear" w:color="auto" w:fill="FFFFFF"/>
          <w:lang w:val="es-PR"/>
        </w:rPr>
        <w:t xml:space="preserve">de salud de informar los casos de </w:t>
      </w:r>
      <w:r w:rsidR="003F50D0" w:rsidRPr="006050D9">
        <w:rPr>
          <w:rFonts w:ascii="Book Antiqua" w:hAnsi="Book Antiqua"/>
          <w:color w:val="000000"/>
          <w:spacing w:val="-3"/>
          <w:sz w:val="24"/>
          <w:szCs w:val="24"/>
          <w:shd w:val="clear" w:color="auto" w:fill="FFFFFF"/>
          <w:lang w:val="es-PR"/>
        </w:rPr>
        <w:t xml:space="preserve">personas con trastornos </w:t>
      </w:r>
      <w:r w:rsidR="00136964" w:rsidRPr="006050D9">
        <w:rPr>
          <w:rFonts w:ascii="Book Antiqua" w:hAnsi="Book Antiqua"/>
          <w:color w:val="000000"/>
          <w:spacing w:val="-3"/>
          <w:sz w:val="24"/>
          <w:szCs w:val="24"/>
          <w:shd w:val="clear" w:color="auto" w:fill="FFFFFF"/>
          <w:lang w:val="es-PR"/>
        </w:rPr>
        <w:t>hemorrágicos</w:t>
      </w:r>
      <w:r w:rsidR="003F50D0" w:rsidRPr="006050D9">
        <w:rPr>
          <w:rFonts w:ascii="Book Antiqua" w:hAnsi="Book Antiqua"/>
          <w:color w:val="000000"/>
          <w:spacing w:val="-3"/>
          <w:sz w:val="24"/>
          <w:szCs w:val="24"/>
          <w:shd w:val="clear" w:color="auto" w:fill="FFFFFF"/>
          <w:lang w:val="es-PR"/>
        </w:rPr>
        <w:t xml:space="preserve"> y/o condiciones </w:t>
      </w:r>
      <w:r w:rsidR="009A1B84" w:rsidRPr="006050D9">
        <w:rPr>
          <w:rFonts w:ascii="Book Antiqua" w:hAnsi="Book Antiqua"/>
          <w:color w:val="000000"/>
          <w:spacing w:val="-3"/>
          <w:sz w:val="24"/>
          <w:szCs w:val="24"/>
          <w:shd w:val="clear" w:color="auto" w:fill="FFFFFF"/>
          <w:lang w:val="es-PR"/>
        </w:rPr>
        <w:t xml:space="preserve">de </w:t>
      </w:r>
      <w:r w:rsidR="003F50D0" w:rsidRPr="006050D9">
        <w:rPr>
          <w:rFonts w:ascii="Book Antiqua" w:hAnsi="Book Antiqua"/>
          <w:color w:val="000000"/>
          <w:spacing w:val="-3"/>
          <w:sz w:val="24"/>
          <w:szCs w:val="24"/>
          <w:shd w:val="clear" w:color="auto" w:fill="FFFFFF"/>
          <w:lang w:val="es-PR"/>
        </w:rPr>
        <w:t>sang</w:t>
      </w:r>
      <w:r w:rsidR="009A1B84" w:rsidRPr="006050D9">
        <w:rPr>
          <w:rFonts w:ascii="Book Antiqua" w:hAnsi="Book Antiqua"/>
          <w:color w:val="000000"/>
          <w:spacing w:val="-3"/>
          <w:sz w:val="24"/>
          <w:szCs w:val="24"/>
          <w:shd w:val="clear" w:color="auto" w:fill="FFFFFF"/>
          <w:lang w:val="es-PR"/>
        </w:rPr>
        <w:t>rado</w:t>
      </w:r>
      <w:r w:rsidR="003F50D0" w:rsidRPr="006050D9">
        <w:rPr>
          <w:rFonts w:ascii="Book Antiqua" w:hAnsi="Book Antiqua"/>
          <w:color w:val="000000"/>
          <w:spacing w:val="-3"/>
          <w:sz w:val="24"/>
          <w:szCs w:val="24"/>
          <w:shd w:val="clear" w:color="auto" w:fill="FFFFFF"/>
          <w:lang w:val="es-PR"/>
        </w:rPr>
        <w:t xml:space="preserve"> </w:t>
      </w:r>
      <w:r w:rsidRPr="006050D9">
        <w:rPr>
          <w:rFonts w:ascii="Book Antiqua" w:hAnsi="Book Antiqua"/>
          <w:color w:val="000000"/>
          <w:spacing w:val="-3"/>
          <w:sz w:val="24"/>
          <w:szCs w:val="24"/>
          <w:shd w:val="clear" w:color="auto" w:fill="FFFFFF"/>
          <w:lang w:val="es-PR"/>
        </w:rPr>
        <w:t xml:space="preserve">al Registro; autorizar al Departamento </w:t>
      </w:r>
      <w:r w:rsidR="00F2110C" w:rsidRPr="006050D9">
        <w:rPr>
          <w:rFonts w:ascii="Book Antiqua" w:hAnsi="Book Antiqua"/>
          <w:color w:val="000000"/>
          <w:spacing w:val="-3"/>
          <w:sz w:val="24"/>
          <w:szCs w:val="24"/>
          <w:shd w:val="clear" w:color="auto" w:fill="FFFFFF"/>
          <w:lang w:val="es-PR"/>
        </w:rPr>
        <w:t xml:space="preserve">de Salud </w:t>
      </w:r>
      <w:r w:rsidRPr="006050D9">
        <w:rPr>
          <w:rFonts w:ascii="Book Antiqua" w:hAnsi="Book Antiqua"/>
          <w:color w:val="000000"/>
          <w:spacing w:val="-3"/>
          <w:sz w:val="24"/>
          <w:szCs w:val="24"/>
          <w:shd w:val="clear" w:color="auto" w:fill="FFFFFF"/>
          <w:lang w:val="es-PR"/>
        </w:rPr>
        <w:t xml:space="preserve">a realizar acuerdos colaborativos con organizaciones </w:t>
      </w:r>
      <w:r w:rsidR="00F2110C" w:rsidRPr="006050D9">
        <w:rPr>
          <w:rFonts w:ascii="Book Antiqua" w:hAnsi="Book Antiqua"/>
          <w:color w:val="000000"/>
          <w:spacing w:val="-3"/>
          <w:sz w:val="24"/>
          <w:szCs w:val="24"/>
          <w:shd w:val="clear" w:color="auto" w:fill="FFFFFF"/>
          <w:lang w:val="es-PR"/>
        </w:rPr>
        <w:t xml:space="preserve"> que ofrecen servicios a personas con </w:t>
      </w:r>
      <w:r w:rsidRPr="006050D9">
        <w:rPr>
          <w:rFonts w:ascii="Book Antiqua" w:hAnsi="Book Antiqua"/>
          <w:color w:val="000000"/>
          <w:spacing w:val="-3"/>
          <w:sz w:val="24"/>
          <w:szCs w:val="24"/>
          <w:shd w:val="clear" w:color="auto" w:fill="FFFFFF"/>
          <w:lang w:val="es-PR"/>
        </w:rPr>
        <w:t xml:space="preserve"> </w:t>
      </w:r>
      <w:r w:rsidR="003F50D0" w:rsidRPr="006050D9">
        <w:rPr>
          <w:rFonts w:ascii="Book Antiqua" w:hAnsi="Book Antiqua"/>
          <w:color w:val="000000"/>
          <w:spacing w:val="-3"/>
          <w:sz w:val="24"/>
          <w:szCs w:val="24"/>
          <w:shd w:val="clear" w:color="auto" w:fill="FFFFFF"/>
          <w:lang w:val="es-PR"/>
        </w:rPr>
        <w:t xml:space="preserve">trastornos </w:t>
      </w:r>
      <w:r w:rsidR="00136964" w:rsidRPr="006050D9">
        <w:rPr>
          <w:rFonts w:ascii="Book Antiqua" w:hAnsi="Book Antiqua"/>
          <w:color w:val="000000"/>
          <w:spacing w:val="-3"/>
          <w:sz w:val="24"/>
          <w:szCs w:val="24"/>
          <w:shd w:val="clear" w:color="auto" w:fill="FFFFFF"/>
          <w:lang w:val="es-PR"/>
        </w:rPr>
        <w:t>hemorrágicos</w:t>
      </w:r>
      <w:r w:rsidR="003F50D0" w:rsidRPr="006050D9">
        <w:rPr>
          <w:rFonts w:ascii="Book Antiqua" w:hAnsi="Book Antiqua"/>
          <w:color w:val="000000"/>
          <w:spacing w:val="-3"/>
          <w:sz w:val="24"/>
          <w:szCs w:val="24"/>
          <w:shd w:val="clear" w:color="auto" w:fill="FFFFFF"/>
          <w:lang w:val="es-PR"/>
        </w:rPr>
        <w:t xml:space="preserve"> y/o condiciones </w:t>
      </w:r>
      <w:r w:rsidR="009A1B84" w:rsidRPr="006050D9">
        <w:rPr>
          <w:rFonts w:ascii="Book Antiqua" w:hAnsi="Book Antiqua"/>
          <w:color w:val="000000"/>
          <w:spacing w:val="-3"/>
          <w:sz w:val="24"/>
          <w:szCs w:val="24"/>
          <w:shd w:val="clear" w:color="auto" w:fill="FFFFFF"/>
          <w:lang w:val="es-PR"/>
        </w:rPr>
        <w:t xml:space="preserve">de sangrado </w:t>
      </w:r>
      <w:r w:rsidRPr="006050D9">
        <w:rPr>
          <w:rFonts w:ascii="Book Antiqua" w:hAnsi="Book Antiqua"/>
          <w:color w:val="000000"/>
          <w:spacing w:val="-3"/>
          <w:sz w:val="24"/>
          <w:szCs w:val="24"/>
          <w:shd w:val="clear" w:color="auto" w:fill="FFFFFF"/>
          <w:lang w:val="es-PR"/>
        </w:rPr>
        <w:t>de Puerto Rico en donde se dispondrán las normas bajo las cuales se le dará la autoridad para implantar, operar y mantener  el funcionamiento de dicho Registro; establecer la</w:t>
      </w:r>
      <w:r w:rsidRPr="006050D9">
        <w:rPr>
          <w:rFonts w:ascii="Book Antiqua" w:hAnsi="Book Antiqua"/>
          <w:color w:val="000000"/>
          <w:sz w:val="24"/>
          <w:szCs w:val="24"/>
          <w:shd w:val="clear" w:color="auto" w:fill="FFFFFF"/>
          <w:lang w:val="es-PR"/>
        </w:rPr>
        <w:t xml:space="preserve"> responsabilidad de empleados, colaboradores e investigadores de firmar acuerdos de confidencialidad bajo los cuales serán legalmente responsables por cualquier brecha; establecer que los datos estadísticos oficiales sobre incidencia de </w:t>
      </w:r>
      <w:r w:rsidR="003F50D0" w:rsidRPr="006050D9">
        <w:rPr>
          <w:rFonts w:ascii="Book Antiqua" w:hAnsi="Book Antiqua"/>
          <w:color w:val="000000"/>
          <w:sz w:val="24"/>
          <w:szCs w:val="24"/>
          <w:shd w:val="clear" w:color="auto" w:fill="FFFFFF"/>
          <w:lang w:val="es-PR"/>
        </w:rPr>
        <w:t xml:space="preserve">trastornos </w:t>
      </w:r>
      <w:r w:rsidR="00136964" w:rsidRPr="006050D9">
        <w:rPr>
          <w:rFonts w:ascii="Book Antiqua" w:hAnsi="Book Antiqua"/>
          <w:color w:val="000000"/>
          <w:sz w:val="24"/>
          <w:szCs w:val="24"/>
          <w:shd w:val="clear" w:color="auto" w:fill="FFFFFF"/>
          <w:lang w:val="es-PR"/>
        </w:rPr>
        <w:t>hemorrágico</w:t>
      </w:r>
      <w:r w:rsidR="003F50D0" w:rsidRPr="006050D9">
        <w:rPr>
          <w:rFonts w:ascii="Book Antiqua" w:hAnsi="Book Antiqua"/>
          <w:color w:val="000000"/>
          <w:sz w:val="24"/>
          <w:szCs w:val="24"/>
          <w:shd w:val="clear" w:color="auto" w:fill="FFFFFF"/>
          <w:lang w:val="es-PR"/>
        </w:rPr>
        <w:t xml:space="preserve">s y/o condiciones </w:t>
      </w:r>
      <w:r w:rsidR="009A1B84" w:rsidRPr="006050D9">
        <w:rPr>
          <w:rFonts w:ascii="Book Antiqua" w:hAnsi="Book Antiqua"/>
          <w:color w:val="000000"/>
          <w:sz w:val="24"/>
          <w:szCs w:val="24"/>
          <w:shd w:val="clear" w:color="auto" w:fill="FFFFFF"/>
          <w:lang w:val="es-PR"/>
        </w:rPr>
        <w:t xml:space="preserve">de </w:t>
      </w:r>
      <w:r w:rsidR="003F50D0" w:rsidRPr="006050D9">
        <w:rPr>
          <w:rFonts w:ascii="Book Antiqua" w:hAnsi="Book Antiqua"/>
          <w:color w:val="000000"/>
          <w:sz w:val="24"/>
          <w:szCs w:val="24"/>
          <w:shd w:val="clear" w:color="auto" w:fill="FFFFFF"/>
          <w:lang w:val="es-PR"/>
        </w:rPr>
        <w:t>sang</w:t>
      </w:r>
      <w:r w:rsidR="009A1B84" w:rsidRPr="006050D9">
        <w:rPr>
          <w:rFonts w:ascii="Book Antiqua" w:hAnsi="Book Antiqua"/>
          <w:color w:val="000000"/>
          <w:sz w:val="24"/>
          <w:szCs w:val="24"/>
          <w:shd w:val="clear" w:color="auto" w:fill="FFFFFF"/>
          <w:lang w:val="es-PR"/>
        </w:rPr>
        <w:t>rado</w:t>
      </w:r>
      <w:r w:rsidRPr="006050D9">
        <w:rPr>
          <w:rFonts w:ascii="Book Antiqua" w:hAnsi="Book Antiqua"/>
          <w:color w:val="000000"/>
          <w:sz w:val="24"/>
          <w:szCs w:val="24"/>
          <w:shd w:val="clear" w:color="auto" w:fill="FFFFFF"/>
          <w:lang w:val="es-PR"/>
        </w:rPr>
        <w:t xml:space="preserve"> en Puerto Rico serán los publicados por el Registro creado al amparo de esta Ley;</w:t>
      </w:r>
      <w:r w:rsidRPr="006050D9">
        <w:rPr>
          <w:rFonts w:ascii="Book Antiqua" w:hAnsi="Book Antiqua"/>
          <w:color w:val="000000"/>
          <w:spacing w:val="-3"/>
          <w:sz w:val="24"/>
          <w:szCs w:val="24"/>
          <w:shd w:val="clear" w:color="auto" w:fill="FFFFFF"/>
          <w:lang w:val="es-PR"/>
        </w:rPr>
        <w:t> </w:t>
      </w:r>
      <w:r w:rsidRPr="006050D9">
        <w:rPr>
          <w:rFonts w:ascii="Book Antiqua" w:hAnsi="Book Antiqua"/>
          <w:color w:val="000000"/>
          <w:sz w:val="24"/>
          <w:szCs w:val="24"/>
          <w:shd w:val="clear" w:color="auto" w:fill="FFFFFF"/>
          <w:lang w:val="es-PR"/>
        </w:rPr>
        <w:t>y para otros fines relacionados.</w:t>
      </w:r>
    </w:p>
    <w:p w14:paraId="651BE2D2" w14:textId="77777777" w:rsidR="00982296" w:rsidRPr="00CF6606" w:rsidRDefault="00982296" w:rsidP="008418B6">
      <w:pPr>
        <w:suppressLineNumbers/>
        <w:spacing w:after="0" w:line="240" w:lineRule="auto"/>
        <w:ind w:left="360" w:hanging="360"/>
        <w:jc w:val="both"/>
        <w:rPr>
          <w:rFonts w:ascii="Book Antiqua" w:eastAsia="Times New Roman" w:hAnsi="Book Antiqua"/>
          <w:sz w:val="24"/>
          <w:szCs w:val="24"/>
          <w:lang w:val="es-PR"/>
        </w:rPr>
      </w:pPr>
    </w:p>
    <w:p w14:paraId="79D98261" w14:textId="77777777" w:rsidR="00551B48" w:rsidRDefault="00551B48" w:rsidP="008418B6">
      <w:pPr>
        <w:suppressLineNumbers/>
        <w:spacing w:after="0" w:line="240" w:lineRule="auto"/>
        <w:jc w:val="center"/>
        <w:rPr>
          <w:rFonts w:ascii="Book Antiqua" w:eastAsia="Times New Roman" w:hAnsi="Book Antiqua"/>
          <w:bCs/>
          <w:sz w:val="24"/>
          <w:szCs w:val="24"/>
          <w:lang w:val="es-ES_tradnl"/>
        </w:rPr>
      </w:pPr>
      <w:r w:rsidRPr="008418B6">
        <w:rPr>
          <w:rFonts w:ascii="Book Antiqua" w:eastAsia="Times New Roman" w:hAnsi="Book Antiqua"/>
          <w:bCs/>
          <w:sz w:val="24"/>
          <w:szCs w:val="24"/>
          <w:lang w:val="es-ES_tradnl"/>
        </w:rPr>
        <w:t>EXPOSICIÓN DE MOTIVOS</w:t>
      </w:r>
    </w:p>
    <w:p w14:paraId="286BB941" w14:textId="77777777" w:rsidR="00551B48" w:rsidRPr="000A075C" w:rsidRDefault="00551B48" w:rsidP="008418B6">
      <w:pPr>
        <w:suppressLineNumbers/>
        <w:spacing w:after="0" w:line="240" w:lineRule="auto"/>
        <w:ind w:firstLine="360"/>
        <w:jc w:val="center"/>
        <w:rPr>
          <w:rFonts w:ascii="Book Antiqua" w:eastAsia="Times New Roman" w:hAnsi="Book Antiqua"/>
          <w:sz w:val="24"/>
          <w:szCs w:val="24"/>
          <w:lang w:val="es-ES_tradnl"/>
        </w:rPr>
      </w:pPr>
    </w:p>
    <w:p w14:paraId="47AEA963" w14:textId="25444EF0" w:rsidR="00551B48" w:rsidRDefault="00551B48" w:rsidP="008418B6">
      <w:pPr>
        <w:suppressLineNumbers/>
        <w:spacing w:after="0" w:line="240" w:lineRule="auto"/>
        <w:ind w:firstLine="720"/>
        <w:jc w:val="both"/>
        <w:rPr>
          <w:rFonts w:ascii="Book Antiqua" w:hAnsi="Book Antiqua"/>
          <w:sz w:val="24"/>
          <w:lang w:val="es-PR"/>
        </w:rPr>
      </w:pPr>
      <w:r w:rsidRPr="006050D9">
        <w:rPr>
          <w:rFonts w:ascii="Book Antiqua" w:hAnsi="Book Antiqua"/>
          <w:sz w:val="24"/>
          <w:lang w:val="es-PR"/>
        </w:rPr>
        <w:t xml:space="preserve">La hemofilia es un trastorno hemorrágico hereditario en el cual la sangre no se coagula de manera adecuada. Esto puede causar hemorragias tanto espontáneas como después de una operación o de tener una lesión. En la mayoría de las ocasiones el problema principal es la deficiencia de </w:t>
      </w:r>
      <w:r w:rsidR="007358B9" w:rsidRPr="006050D9">
        <w:rPr>
          <w:rFonts w:ascii="Book Antiqua" w:hAnsi="Book Antiqua"/>
          <w:sz w:val="24"/>
          <w:lang w:val="es-PR"/>
        </w:rPr>
        <w:t xml:space="preserve">una </w:t>
      </w:r>
      <w:r w:rsidRPr="006050D9">
        <w:rPr>
          <w:rFonts w:ascii="Book Antiqua" w:hAnsi="Book Antiqua"/>
          <w:sz w:val="24"/>
          <w:lang w:val="es-PR"/>
        </w:rPr>
        <w:t xml:space="preserve">proteína en la sangre. Las personas afectadas </w:t>
      </w:r>
      <w:r w:rsidRPr="006050D9">
        <w:rPr>
          <w:rFonts w:ascii="Book Antiqua" w:hAnsi="Book Antiqua"/>
          <w:sz w:val="24"/>
          <w:lang w:val="es-PR"/>
        </w:rPr>
        <w:lastRenderedPageBreak/>
        <w:t xml:space="preserve">pueden experimentar: hematomas </w:t>
      </w:r>
      <w:r w:rsidR="007358B9" w:rsidRPr="006050D9">
        <w:rPr>
          <w:rFonts w:ascii="Book Antiqua" w:hAnsi="Book Antiqua"/>
          <w:sz w:val="24"/>
          <w:lang w:val="es-PR"/>
        </w:rPr>
        <w:t>frecuen</w:t>
      </w:r>
      <w:r w:rsidRPr="006050D9">
        <w:rPr>
          <w:rFonts w:ascii="Book Antiqua" w:hAnsi="Book Antiqua"/>
          <w:sz w:val="24"/>
          <w:lang w:val="es-PR"/>
        </w:rPr>
        <w:t xml:space="preserve">tes, sangrados nasales prolongados, sangrado menstrual abundante, sangrado espontáneo y/o prolongado en articulaciones, músculos y órganos, y sangrados prolongados luego de una cirugía o lesión. </w:t>
      </w:r>
    </w:p>
    <w:p w14:paraId="79843A30" w14:textId="77777777" w:rsidR="008418B6" w:rsidRPr="006050D9" w:rsidRDefault="008418B6" w:rsidP="008418B6">
      <w:pPr>
        <w:suppressLineNumbers/>
        <w:spacing w:after="0" w:line="240" w:lineRule="auto"/>
        <w:ind w:firstLine="720"/>
        <w:jc w:val="both"/>
        <w:rPr>
          <w:rFonts w:ascii="Book Antiqua" w:hAnsi="Book Antiqua"/>
          <w:sz w:val="24"/>
          <w:lang w:val="es-PR"/>
        </w:rPr>
      </w:pPr>
    </w:p>
    <w:p w14:paraId="12A50C57" w14:textId="107F3C58" w:rsidR="00551B48" w:rsidRDefault="00551B48" w:rsidP="008418B6">
      <w:pPr>
        <w:suppressLineNumbers/>
        <w:spacing w:after="0" w:line="240" w:lineRule="auto"/>
        <w:ind w:firstLine="720"/>
        <w:jc w:val="both"/>
        <w:rPr>
          <w:rFonts w:ascii="Book Antiqua" w:hAnsi="Book Antiqua"/>
          <w:sz w:val="24"/>
          <w:lang w:val="es-PR"/>
        </w:rPr>
      </w:pPr>
      <w:r w:rsidRPr="006050D9">
        <w:rPr>
          <w:rFonts w:ascii="Book Antiqua" w:hAnsi="Book Antiqua"/>
          <w:sz w:val="24"/>
          <w:lang w:val="es-PR"/>
        </w:rPr>
        <w:t xml:space="preserve">Las condiciones de sangrado </w:t>
      </w:r>
      <w:r w:rsidR="00F2110C" w:rsidRPr="006050D9">
        <w:rPr>
          <w:rFonts w:ascii="Book Antiqua" w:hAnsi="Book Antiqua"/>
          <w:sz w:val="24"/>
          <w:lang w:val="es-PR"/>
        </w:rPr>
        <w:t>no discrimina</w:t>
      </w:r>
      <w:r w:rsidR="007358B9" w:rsidRPr="006050D9">
        <w:rPr>
          <w:rFonts w:ascii="Book Antiqua" w:hAnsi="Book Antiqua"/>
          <w:sz w:val="24"/>
          <w:lang w:val="es-PR"/>
        </w:rPr>
        <w:t>n</w:t>
      </w:r>
      <w:r w:rsidR="00F2110C" w:rsidRPr="006050D9">
        <w:rPr>
          <w:rFonts w:ascii="Book Antiqua" w:hAnsi="Book Antiqua"/>
          <w:sz w:val="24"/>
          <w:lang w:val="es-PR"/>
        </w:rPr>
        <w:t xml:space="preserve"> por razón de </w:t>
      </w:r>
      <w:r w:rsidRPr="006050D9">
        <w:rPr>
          <w:rFonts w:ascii="Book Antiqua" w:hAnsi="Book Antiqua"/>
          <w:sz w:val="24"/>
          <w:lang w:val="es-PR"/>
        </w:rPr>
        <w:t xml:space="preserve">razas, géneros, </w:t>
      </w:r>
      <w:r w:rsidR="007358B9" w:rsidRPr="006050D9">
        <w:rPr>
          <w:rFonts w:ascii="Book Antiqua" w:hAnsi="Book Antiqua"/>
          <w:sz w:val="24"/>
          <w:lang w:val="es-PR"/>
        </w:rPr>
        <w:t>ni</w:t>
      </w:r>
      <w:r w:rsidRPr="006050D9">
        <w:rPr>
          <w:rFonts w:ascii="Book Antiqua" w:hAnsi="Book Antiqua"/>
          <w:sz w:val="24"/>
          <w:lang w:val="es-PR"/>
        </w:rPr>
        <w:t xml:space="preserve"> edades. Estas enfermedades son hereditarias y </w:t>
      </w:r>
      <w:r w:rsidR="00F2110C" w:rsidRPr="006050D9">
        <w:rPr>
          <w:rFonts w:ascii="Book Antiqua" w:hAnsi="Book Antiqua"/>
          <w:sz w:val="24"/>
          <w:lang w:val="es-PR"/>
        </w:rPr>
        <w:t>hasta el momento no se ha identificado una cura</w:t>
      </w:r>
      <w:r w:rsidRPr="006050D9">
        <w:rPr>
          <w:rFonts w:ascii="Book Antiqua" w:hAnsi="Book Antiqua"/>
          <w:sz w:val="24"/>
          <w:lang w:val="es-PR"/>
        </w:rPr>
        <w:t xml:space="preserve">. Se estima que 200,000 personas sufren de alguna condición de sangrado en los Estados Unidos. En Puerto Rico, sin embargo, no se cuenta con información precisa sobre la cantidad de personas que padecen </w:t>
      </w:r>
      <w:r w:rsidR="00C013F3" w:rsidRPr="006050D9">
        <w:rPr>
          <w:rFonts w:ascii="Book Antiqua" w:hAnsi="Book Antiqua"/>
          <w:sz w:val="24"/>
          <w:lang w:val="es-PR"/>
        </w:rPr>
        <w:t>de estas</w:t>
      </w:r>
      <w:r w:rsidRPr="006050D9">
        <w:rPr>
          <w:rFonts w:ascii="Book Antiqua" w:hAnsi="Book Antiqua"/>
          <w:sz w:val="24"/>
          <w:lang w:val="es-PR"/>
        </w:rPr>
        <w:t xml:space="preserve"> condiciones</w:t>
      </w:r>
      <w:r w:rsidR="004F67CF" w:rsidRPr="006050D9">
        <w:rPr>
          <w:rFonts w:ascii="Book Antiqua" w:hAnsi="Book Antiqua"/>
          <w:sz w:val="24"/>
          <w:lang w:val="es-PR"/>
        </w:rPr>
        <w:t>,</w:t>
      </w:r>
      <w:r w:rsidRPr="006050D9">
        <w:rPr>
          <w:rFonts w:ascii="Book Antiqua" w:hAnsi="Book Antiqua"/>
          <w:sz w:val="24"/>
          <w:lang w:val="es-PR"/>
        </w:rPr>
        <w:t xml:space="preserve"> aunque se estima que está cerca de las </w:t>
      </w:r>
      <w:r w:rsidR="00E46C30" w:rsidRPr="006050D9">
        <w:rPr>
          <w:rFonts w:ascii="Book Antiqua" w:hAnsi="Book Antiqua"/>
          <w:sz w:val="24"/>
          <w:lang w:val="es-PR"/>
        </w:rPr>
        <w:t>setecienta</w:t>
      </w:r>
      <w:r w:rsidRPr="006050D9">
        <w:rPr>
          <w:rFonts w:ascii="Book Antiqua" w:hAnsi="Book Antiqua"/>
          <w:sz w:val="24"/>
          <w:lang w:val="es-PR"/>
        </w:rPr>
        <w:t>s (</w:t>
      </w:r>
      <w:r w:rsidR="00E46C30" w:rsidRPr="006050D9">
        <w:rPr>
          <w:rFonts w:ascii="Book Antiqua" w:hAnsi="Book Antiqua"/>
          <w:sz w:val="24"/>
          <w:lang w:val="es-PR"/>
        </w:rPr>
        <w:t>7</w:t>
      </w:r>
      <w:r w:rsidRPr="006050D9">
        <w:rPr>
          <w:rFonts w:ascii="Book Antiqua" w:hAnsi="Book Antiqua"/>
          <w:sz w:val="24"/>
          <w:lang w:val="es-PR"/>
        </w:rPr>
        <w:t xml:space="preserve">00) personas. Para detectar la hemofilia, muchas personas que tienen o han tenido familiares con la condición, solicitan que a sus bebés varones se les haga una prueba de detección de la enfermedad poco después del nacimiento. La particularidad de realizar la prueba de detección a los varones surge porque la mutación genética puede ser más común en estos por el cromosoma “x” y el cromosoma “y”. </w:t>
      </w:r>
    </w:p>
    <w:p w14:paraId="3DC3C391" w14:textId="77777777" w:rsidR="008418B6" w:rsidRPr="006050D9" w:rsidRDefault="008418B6" w:rsidP="008418B6">
      <w:pPr>
        <w:suppressLineNumbers/>
        <w:spacing w:after="0" w:line="240" w:lineRule="auto"/>
        <w:ind w:firstLine="720"/>
        <w:jc w:val="both"/>
        <w:rPr>
          <w:rFonts w:ascii="Book Antiqua" w:hAnsi="Book Antiqua"/>
          <w:sz w:val="24"/>
          <w:lang w:val="es-PR"/>
        </w:rPr>
      </w:pPr>
    </w:p>
    <w:p w14:paraId="593C5C10" w14:textId="66D41D7F" w:rsidR="00E46C30" w:rsidRDefault="00E46C30" w:rsidP="008418B6">
      <w:pPr>
        <w:suppressLineNumbers/>
        <w:spacing w:after="0" w:line="240" w:lineRule="auto"/>
        <w:ind w:firstLine="720"/>
        <w:jc w:val="both"/>
        <w:rPr>
          <w:rFonts w:ascii="Book Antiqua" w:hAnsi="Book Antiqua"/>
          <w:sz w:val="24"/>
          <w:lang w:val="es-PR"/>
        </w:rPr>
      </w:pPr>
      <w:r w:rsidRPr="006050D9">
        <w:rPr>
          <w:rFonts w:ascii="Book Antiqua" w:hAnsi="Book Antiqua"/>
          <w:sz w:val="24"/>
          <w:lang w:val="es-PR"/>
        </w:rPr>
        <w:t>Históricamente se creía que las mujeres únicamente podían ser portadoras de la hemofilia; no obstante, hoy se reconoce que también pueden ser diagnosticadas con esta condición, manifestando síntomas asociados. Asimismo, están igualmente afectadas por otras enfermedades relacionadas con trastornos de sangrado.</w:t>
      </w:r>
    </w:p>
    <w:p w14:paraId="1C648C57" w14:textId="77777777" w:rsidR="008418B6" w:rsidRPr="006050D9" w:rsidRDefault="008418B6" w:rsidP="008418B6">
      <w:pPr>
        <w:suppressLineNumbers/>
        <w:spacing w:after="0" w:line="240" w:lineRule="auto"/>
        <w:ind w:firstLine="720"/>
        <w:jc w:val="both"/>
        <w:rPr>
          <w:rFonts w:ascii="Book Antiqua" w:hAnsi="Book Antiqua"/>
          <w:sz w:val="24"/>
          <w:lang w:val="es-PR"/>
        </w:rPr>
      </w:pPr>
    </w:p>
    <w:p w14:paraId="60D7231F" w14:textId="77777777" w:rsidR="00551B48" w:rsidRDefault="00551B48" w:rsidP="008418B6">
      <w:pPr>
        <w:suppressLineNumbers/>
        <w:spacing w:after="0" w:line="240" w:lineRule="auto"/>
        <w:ind w:firstLine="720"/>
        <w:jc w:val="both"/>
        <w:rPr>
          <w:rFonts w:ascii="Book Antiqua" w:hAnsi="Book Antiqua"/>
          <w:sz w:val="24"/>
          <w:lang w:val="es-PR"/>
        </w:rPr>
      </w:pPr>
      <w:r w:rsidRPr="006050D9">
        <w:rPr>
          <w:rFonts w:ascii="Book Antiqua" w:hAnsi="Book Antiqua"/>
          <w:sz w:val="24"/>
          <w:lang w:val="es-PR"/>
        </w:rPr>
        <w:t xml:space="preserve">Algunas de las condiciones de sangrado son: hemofilia; </w:t>
      </w:r>
      <w:r w:rsidRPr="006050D9">
        <w:rPr>
          <w:rFonts w:ascii="Book Antiqua" w:hAnsi="Book Antiqua"/>
          <w:i/>
          <w:iCs/>
          <w:sz w:val="24"/>
          <w:lang w:val="es-PR"/>
        </w:rPr>
        <w:t>von willebrand</w:t>
      </w:r>
      <w:r w:rsidRPr="006050D9">
        <w:rPr>
          <w:rFonts w:ascii="Book Antiqua" w:hAnsi="Book Antiqua"/>
          <w:sz w:val="24"/>
          <w:lang w:val="es-PR"/>
        </w:rPr>
        <w:t xml:space="preserve">; deficiencia factor V; deficiencia factor VII; deficiencia factor IX; deficiencia factor X; entre otros. </w:t>
      </w:r>
    </w:p>
    <w:p w14:paraId="1838B1EE" w14:textId="77777777" w:rsidR="008418B6" w:rsidRPr="006050D9" w:rsidRDefault="008418B6" w:rsidP="008418B6">
      <w:pPr>
        <w:suppressLineNumbers/>
        <w:spacing w:after="0" w:line="240" w:lineRule="auto"/>
        <w:ind w:firstLine="720"/>
        <w:jc w:val="both"/>
        <w:rPr>
          <w:rFonts w:ascii="Book Antiqua" w:hAnsi="Book Antiqua"/>
          <w:sz w:val="24"/>
          <w:lang w:val="es-PR"/>
        </w:rPr>
      </w:pPr>
    </w:p>
    <w:p w14:paraId="386B3AF9" w14:textId="77777777" w:rsidR="00551B48" w:rsidRDefault="00551B48" w:rsidP="008418B6">
      <w:pPr>
        <w:suppressLineNumbers/>
        <w:spacing w:after="0" w:line="240" w:lineRule="auto"/>
        <w:ind w:firstLine="720"/>
        <w:jc w:val="both"/>
        <w:rPr>
          <w:rFonts w:ascii="Book Antiqua" w:hAnsi="Book Antiqua"/>
          <w:sz w:val="24"/>
          <w:lang w:val="es-PR"/>
        </w:rPr>
      </w:pPr>
      <w:r w:rsidRPr="006050D9">
        <w:rPr>
          <w:rFonts w:ascii="Book Antiqua" w:hAnsi="Book Antiqua"/>
          <w:sz w:val="24"/>
          <w:lang w:val="es-PR"/>
        </w:rPr>
        <w:t xml:space="preserve">La gravedad de la hemofilia se determina por la cantidad de factor de coagulación en la sangre y se describe como: leve, moderada o severa. La hemofilia se clasifica en tres niveles, según el porciento de factor en la sangre. En el caso de los Tipo A, la deficiencia es de factor VIII; en el caso de los Tipo B, la deficiencia es de factor IX; en el caso de los Tipo C, se trata de la deficiencia XI. La enfermedad puede provocar sangrado espontáneo en los músculos, órganos y mayormente en las articulaciones. Según el </w:t>
      </w:r>
      <w:r w:rsidRPr="006050D9">
        <w:rPr>
          <w:rFonts w:ascii="Book Antiqua" w:hAnsi="Book Antiqua"/>
          <w:i/>
          <w:iCs/>
          <w:sz w:val="24"/>
          <w:lang w:val="es-PR"/>
        </w:rPr>
        <w:t xml:space="preserve">Centers for Disease Control and Prevention </w:t>
      </w:r>
      <w:r w:rsidRPr="006050D9">
        <w:rPr>
          <w:rFonts w:ascii="Book Antiqua" w:hAnsi="Book Antiqua"/>
          <w:sz w:val="24"/>
          <w:lang w:val="es-PR"/>
        </w:rPr>
        <w:t xml:space="preserve">(CDC), la mejor forma de tratar la hemofilia es reemplazar el factor de la coagulación faltante de manera intravenosa. Las modalidades de tratamiento existentes son: concentrados derivados del plasma sanguíneo; concentrados recombinados; DDAVP (acetato de desmopresina); amicar (ácido épsilon aminocaproico); y crioprecipitado. </w:t>
      </w:r>
    </w:p>
    <w:p w14:paraId="17506FE8" w14:textId="77777777" w:rsidR="008418B6" w:rsidRPr="006050D9" w:rsidRDefault="008418B6" w:rsidP="008418B6">
      <w:pPr>
        <w:suppressLineNumbers/>
        <w:spacing w:after="0" w:line="240" w:lineRule="auto"/>
        <w:ind w:firstLine="720"/>
        <w:jc w:val="both"/>
        <w:rPr>
          <w:rFonts w:ascii="Book Antiqua" w:hAnsi="Book Antiqua"/>
          <w:sz w:val="24"/>
          <w:lang w:val="es-PR"/>
        </w:rPr>
      </w:pPr>
    </w:p>
    <w:p w14:paraId="04C22CB7" w14:textId="1E978738" w:rsidR="00551B48" w:rsidRDefault="00551B48" w:rsidP="008418B6">
      <w:pPr>
        <w:suppressLineNumbers/>
        <w:spacing w:after="0" w:line="240" w:lineRule="auto"/>
        <w:ind w:firstLine="720"/>
        <w:jc w:val="both"/>
        <w:rPr>
          <w:rFonts w:ascii="Book Antiqua" w:hAnsi="Book Antiqua"/>
          <w:sz w:val="24"/>
          <w:lang w:val="es-PR"/>
        </w:rPr>
      </w:pPr>
      <w:r w:rsidRPr="006050D9">
        <w:rPr>
          <w:rFonts w:ascii="Book Antiqua" w:hAnsi="Book Antiqua"/>
          <w:sz w:val="24"/>
          <w:lang w:val="es-PR"/>
        </w:rPr>
        <w:t xml:space="preserve">En el caso de la condición </w:t>
      </w:r>
      <w:r w:rsidRPr="006050D9">
        <w:rPr>
          <w:rFonts w:ascii="Book Antiqua" w:hAnsi="Book Antiqua"/>
          <w:i/>
          <w:iCs/>
          <w:sz w:val="24"/>
          <w:lang w:val="es-PR"/>
        </w:rPr>
        <w:t xml:space="preserve">von willebrand </w:t>
      </w:r>
      <w:r w:rsidRPr="006050D9">
        <w:rPr>
          <w:rFonts w:ascii="Book Antiqua" w:hAnsi="Book Antiqua"/>
          <w:sz w:val="24"/>
          <w:lang w:val="es-PR"/>
        </w:rPr>
        <w:t xml:space="preserve">esta fue nombrada por el doctor que la descubrió, el Dr. Eric Von Willebrand. Esta proteína, protege y transporta el factor VII. También permite que las plaquetas se adhieran entre ellas y a los vasos sanguíneos. La enfermedad es hereditaria o adquirida y se diagnostica con pruebas especializadas de laboratorio. Se clasifica en tres tipos: tipo 1 que es el más común y tiene deficiencia en cantidad de </w:t>
      </w:r>
      <w:r w:rsidRPr="006050D9">
        <w:rPr>
          <w:rFonts w:ascii="Book Antiqua" w:hAnsi="Book Antiqua"/>
          <w:i/>
          <w:iCs/>
          <w:sz w:val="24"/>
          <w:lang w:val="es-PR"/>
        </w:rPr>
        <w:t>von willebrand</w:t>
      </w:r>
      <w:r w:rsidRPr="006050D9">
        <w:rPr>
          <w:rFonts w:ascii="Book Antiqua" w:hAnsi="Book Antiqua"/>
          <w:sz w:val="24"/>
          <w:lang w:val="es-PR"/>
        </w:rPr>
        <w:t xml:space="preserve"> en la sangre y</w:t>
      </w:r>
      <w:r w:rsidR="001F1F73" w:rsidRPr="006050D9">
        <w:rPr>
          <w:rFonts w:ascii="Book Antiqua" w:hAnsi="Book Antiqua"/>
          <w:sz w:val="24"/>
          <w:lang w:val="es-PR"/>
        </w:rPr>
        <w:t>,</w:t>
      </w:r>
      <w:r w:rsidRPr="006050D9">
        <w:rPr>
          <w:rFonts w:ascii="Book Antiqua" w:hAnsi="Book Antiqua"/>
          <w:sz w:val="24"/>
          <w:lang w:val="es-PR"/>
        </w:rPr>
        <w:t xml:space="preserve"> en </w:t>
      </w:r>
      <w:r w:rsidR="001F1F73" w:rsidRPr="006050D9">
        <w:rPr>
          <w:rFonts w:ascii="Book Antiqua" w:hAnsi="Book Antiqua"/>
          <w:sz w:val="24"/>
          <w:lang w:val="es-PR"/>
        </w:rPr>
        <w:t xml:space="preserve">algunos </w:t>
      </w:r>
      <w:r w:rsidRPr="006050D9">
        <w:rPr>
          <w:rFonts w:ascii="Book Antiqua" w:hAnsi="Book Antiqua"/>
          <w:sz w:val="24"/>
          <w:lang w:val="es-PR"/>
        </w:rPr>
        <w:t xml:space="preserve">casos, de factor 8; el tipo 2, que tiene 4 subtipos y se basa en que el factor no funciona como debería; y el tipo 3 que es la forma más severa, pacientes de este tipo producen bien poco o ningún factor </w:t>
      </w:r>
      <w:r w:rsidRPr="006050D9">
        <w:rPr>
          <w:rFonts w:ascii="Book Antiqua" w:hAnsi="Book Antiqua"/>
          <w:i/>
          <w:iCs/>
          <w:sz w:val="24"/>
          <w:lang w:val="es-PR"/>
        </w:rPr>
        <w:t>von willebrand</w:t>
      </w:r>
      <w:r w:rsidRPr="006050D9">
        <w:rPr>
          <w:rFonts w:ascii="Book Antiqua" w:hAnsi="Book Antiqua"/>
          <w:sz w:val="24"/>
          <w:lang w:val="es-PR"/>
        </w:rPr>
        <w:t xml:space="preserve">. Las </w:t>
      </w:r>
      <w:r w:rsidRPr="006050D9">
        <w:rPr>
          <w:rFonts w:ascii="Book Antiqua" w:hAnsi="Book Antiqua"/>
          <w:sz w:val="24"/>
          <w:lang w:val="es-PR"/>
        </w:rPr>
        <w:lastRenderedPageBreak/>
        <w:t xml:space="preserve">opciones de tratamiento para esta condición son: la desmopresina que sube los niveles de factor en la sangre (se receta como </w:t>
      </w:r>
      <w:proofErr w:type="gramStart"/>
      <w:r w:rsidRPr="006050D9">
        <w:rPr>
          <w:rFonts w:ascii="Book Antiqua" w:hAnsi="Book Antiqua"/>
          <w:i/>
          <w:iCs/>
          <w:sz w:val="24"/>
          <w:lang w:val="es-PR"/>
        </w:rPr>
        <w:t>spray</w:t>
      </w:r>
      <w:proofErr w:type="gramEnd"/>
      <w:r w:rsidRPr="006050D9">
        <w:rPr>
          <w:rFonts w:ascii="Book Antiqua" w:hAnsi="Book Antiqua"/>
          <w:i/>
          <w:iCs/>
          <w:sz w:val="24"/>
          <w:lang w:val="es-PR"/>
        </w:rPr>
        <w:t xml:space="preserve"> </w:t>
      </w:r>
      <w:r w:rsidRPr="006050D9">
        <w:rPr>
          <w:rFonts w:ascii="Book Antiqua" w:hAnsi="Book Antiqua"/>
          <w:sz w:val="24"/>
          <w:lang w:val="es-PR"/>
        </w:rPr>
        <w:t xml:space="preserve">nasal o como infusión); mediante la </w:t>
      </w:r>
      <w:r w:rsidRPr="006050D9">
        <w:rPr>
          <w:rFonts w:ascii="Book Antiqua" w:hAnsi="Book Antiqua"/>
          <w:i/>
          <w:iCs/>
          <w:sz w:val="24"/>
          <w:lang w:val="es-PR"/>
        </w:rPr>
        <w:t>tranexamic acid (</w:t>
      </w:r>
      <w:r w:rsidR="007358B9" w:rsidRPr="006050D9">
        <w:rPr>
          <w:rFonts w:ascii="Book Antiqua" w:hAnsi="Book Antiqua"/>
          <w:i/>
          <w:iCs/>
          <w:sz w:val="24"/>
          <w:lang w:val="es-PR"/>
        </w:rPr>
        <w:t>L</w:t>
      </w:r>
      <w:r w:rsidRPr="006050D9">
        <w:rPr>
          <w:rFonts w:ascii="Book Antiqua" w:hAnsi="Book Antiqua"/>
          <w:i/>
          <w:iCs/>
          <w:sz w:val="24"/>
          <w:lang w:val="es-PR"/>
        </w:rPr>
        <w:t xml:space="preserve">ysteda) </w:t>
      </w:r>
      <w:r w:rsidRPr="006050D9">
        <w:rPr>
          <w:rFonts w:ascii="Book Antiqua" w:hAnsi="Book Antiqua"/>
          <w:sz w:val="24"/>
          <w:lang w:val="es-PR"/>
        </w:rPr>
        <w:t xml:space="preserve">que ayuda a que el coágulo se tarde en descomponerse; con amicar, que ayuda a detener sangrados y a través del reemplazo del factor </w:t>
      </w:r>
      <w:r w:rsidRPr="006050D9">
        <w:rPr>
          <w:rFonts w:ascii="Book Antiqua" w:hAnsi="Book Antiqua"/>
          <w:i/>
          <w:iCs/>
          <w:sz w:val="24"/>
          <w:lang w:val="es-PR"/>
        </w:rPr>
        <w:t>von willebrand</w:t>
      </w:r>
      <w:r w:rsidRPr="006050D9">
        <w:rPr>
          <w:rFonts w:ascii="Book Antiqua" w:hAnsi="Book Antiqua"/>
          <w:sz w:val="24"/>
          <w:lang w:val="es-PR"/>
        </w:rPr>
        <w:t xml:space="preserve">. </w:t>
      </w:r>
    </w:p>
    <w:p w14:paraId="257E846F" w14:textId="77777777" w:rsidR="008418B6" w:rsidRPr="006050D9" w:rsidRDefault="008418B6" w:rsidP="008418B6">
      <w:pPr>
        <w:suppressLineNumbers/>
        <w:spacing w:after="0" w:line="240" w:lineRule="auto"/>
        <w:ind w:firstLine="720"/>
        <w:jc w:val="both"/>
        <w:rPr>
          <w:rFonts w:ascii="Book Antiqua" w:hAnsi="Book Antiqua"/>
          <w:sz w:val="24"/>
          <w:lang w:val="es-PR"/>
        </w:rPr>
      </w:pPr>
    </w:p>
    <w:p w14:paraId="283A1C2F" w14:textId="3BC9D6F0" w:rsidR="00551B48" w:rsidRDefault="00551B48" w:rsidP="008418B6">
      <w:pPr>
        <w:suppressLineNumbers/>
        <w:spacing w:after="0" w:line="240" w:lineRule="auto"/>
        <w:ind w:firstLine="720"/>
        <w:jc w:val="both"/>
        <w:rPr>
          <w:rFonts w:ascii="Book Antiqua" w:hAnsi="Book Antiqua"/>
          <w:sz w:val="24"/>
          <w:lang w:val="es-PR"/>
        </w:rPr>
      </w:pPr>
      <w:r w:rsidRPr="006050D9">
        <w:rPr>
          <w:rFonts w:ascii="Book Antiqua" w:hAnsi="Book Antiqua"/>
          <w:sz w:val="24"/>
          <w:lang w:val="es-PR"/>
        </w:rPr>
        <w:t xml:space="preserve"> </w:t>
      </w:r>
      <w:r w:rsidR="00F2110C" w:rsidRPr="006050D9">
        <w:rPr>
          <w:rFonts w:ascii="Book Antiqua" w:hAnsi="Book Antiqua"/>
          <w:sz w:val="24"/>
          <w:lang w:val="es-PR"/>
        </w:rPr>
        <w:t xml:space="preserve">La </w:t>
      </w:r>
      <w:r w:rsidRPr="006050D9">
        <w:rPr>
          <w:rFonts w:ascii="Book Antiqua" w:hAnsi="Book Antiqua"/>
          <w:sz w:val="24"/>
          <w:lang w:val="es-PR"/>
        </w:rPr>
        <w:t xml:space="preserve">Asociación de Hemofilia y Condiciones de Sangrado (APH) </w:t>
      </w:r>
      <w:r w:rsidR="00F2110C" w:rsidRPr="006050D9">
        <w:rPr>
          <w:rFonts w:ascii="Book Antiqua" w:hAnsi="Book Antiqua"/>
          <w:sz w:val="24"/>
          <w:lang w:val="es-PR"/>
        </w:rPr>
        <w:t xml:space="preserve">es una </w:t>
      </w:r>
      <w:r w:rsidR="007358B9" w:rsidRPr="006050D9">
        <w:rPr>
          <w:rFonts w:ascii="Book Antiqua" w:hAnsi="Book Antiqua"/>
          <w:sz w:val="24"/>
          <w:lang w:val="es-PR"/>
        </w:rPr>
        <w:t>entidad sin fines de lucro</w:t>
      </w:r>
      <w:r w:rsidR="00F2110C" w:rsidRPr="006050D9">
        <w:rPr>
          <w:rFonts w:ascii="Book Antiqua" w:hAnsi="Book Antiqua"/>
          <w:sz w:val="24"/>
          <w:lang w:val="es-PR"/>
        </w:rPr>
        <w:t xml:space="preserve"> que ha </w:t>
      </w:r>
      <w:r w:rsidRPr="006050D9">
        <w:rPr>
          <w:rFonts w:ascii="Book Antiqua" w:hAnsi="Book Antiqua"/>
          <w:sz w:val="24"/>
          <w:lang w:val="es-PR"/>
        </w:rPr>
        <w:t xml:space="preserve">apoyado a cientos de pacientes con condiciones de sangrado y sus familias </w:t>
      </w:r>
      <w:r w:rsidR="00201CB6" w:rsidRPr="006050D9">
        <w:rPr>
          <w:rFonts w:ascii="Book Antiqua" w:hAnsi="Book Antiqua"/>
          <w:sz w:val="24"/>
          <w:lang w:val="es-PR"/>
        </w:rPr>
        <w:t>por más de 25</w:t>
      </w:r>
      <w:r w:rsidRPr="006050D9">
        <w:rPr>
          <w:rFonts w:ascii="Book Antiqua" w:hAnsi="Book Antiqua"/>
          <w:sz w:val="24"/>
          <w:lang w:val="es-PR"/>
        </w:rPr>
        <w:t xml:space="preserve"> años. En medio del proceso de recuperación de la isla, tras el paso del huracán María, voluntarios de APH tomaron </w:t>
      </w:r>
      <w:r w:rsidR="00F2110C" w:rsidRPr="006050D9">
        <w:rPr>
          <w:rFonts w:ascii="Book Antiqua" w:hAnsi="Book Antiqua"/>
          <w:sz w:val="24"/>
          <w:lang w:val="es-PR"/>
        </w:rPr>
        <w:t xml:space="preserve">la </w:t>
      </w:r>
      <w:r w:rsidRPr="006050D9">
        <w:rPr>
          <w:rFonts w:ascii="Book Antiqua" w:hAnsi="Book Antiqua"/>
          <w:sz w:val="24"/>
          <w:lang w:val="es-PR"/>
        </w:rPr>
        <w:t xml:space="preserve">iniciativa </w:t>
      </w:r>
      <w:r w:rsidR="00CD2370" w:rsidRPr="006050D9">
        <w:rPr>
          <w:rFonts w:ascii="Book Antiqua" w:hAnsi="Book Antiqua"/>
          <w:sz w:val="24"/>
          <w:lang w:val="es-PR"/>
        </w:rPr>
        <w:t xml:space="preserve">en colaboración con varios </w:t>
      </w:r>
      <w:r w:rsidRPr="006050D9">
        <w:rPr>
          <w:rFonts w:ascii="Book Antiqua" w:hAnsi="Book Antiqua"/>
          <w:sz w:val="24"/>
          <w:lang w:val="es-PR"/>
        </w:rPr>
        <w:t xml:space="preserve">representantes de la industria para ayudar a la comunidad de condiciones de sangrado. Aun sin un programa de asistencia al paciente formalmente establecido, los voluntarios de la </w:t>
      </w:r>
      <w:r w:rsidR="006E68CE" w:rsidRPr="006050D9">
        <w:rPr>
          <w:rFonts w:ascii="Book Antiqua" w:hAnsi="Book Antiqua"/>
          <w:sz w:val="24"/>
          <w:lang w:val="es-PR"/>
        </w:rPr>
        <w:t>APH</w:t>
      </w:r>
      <w:r w:rsidRPr="006050D9">
        <w:rPr>
          <w:rFonts w:ascii="Book Antiqua" w:hAnsi="Book Antiqua"/>
          <w:sz w:val="24"/>
          <w:lang w:val="es-PR"/>
        </w:rPr>
        <w:t xml:space="preserve"> fueron capaces de proveer asistencia a varias familias en necesidad. La</w:t>
      </w:r>
      <w:r w:rsidR="006E68CE" w:rsidRPr="006050D9">
        <w:rPr>
          <w:rFonts w:ascii="Book Antiqua" w:hAnsi="Book Antiqua"/>
          <w:sz w:val="24"/>
          <w:lang w:val="es-PR"/>
        </w:rPr>
        <w:t xml:space="preserve"> APH </w:t>
      </w:r>
      <w:r w:rsidRPr="006050D9">
        <w:rPr>
          <w:rFonts w:ascii="Book Antiqua" w:hAnsi="Book Antiqua"/>
          <w:sz w:val="24"/>
          <w:lang w:val="es-PR"/>
        </w:rPr>
        <w:t xml:space="preserve">reconoció la necesidad de crear un programa formal y </w:t>
      </w:r>
      <w:r w:rsidR="006E68CE" w:rsidRPr="006050D9">
        <w:rPr>
          <w:rFonts w:ascii="Book Antiqua" w:hAnsi="Book Antiqua"/>
          <w:sz w:val="24"/>
          <w:lang w:val="es-PR"/>
        </w:rPr>
        <w:t>promovió</w:t>
      </w:r>
      <w:r w:rsidRPr="006050D9">
        <w:rPr>
          <w:rFonts w:ascii="Book Antiqua" w:hAnsi="Book Antiqua"/>
          <w:sz w:val="24"/>
          <w:lang w:val="es-PR"/>
        </w:rPr>
        <w:t xml:space="preserve"> la organización y a sus afiliados a crear un programa de asistencia al paciente en casos de emergencia. En 2020, enfrentado la pandemia del COVID-19, la </w:t>
      </w:r>
      <w:r w:rsidR="006E68CE" w:rsidRPr="006050D9">
        <w:rPr>
          <w:rFonts w:ascii="Book Antiqua" w:hAnsi="Book Antiqua"/>
          <w:sz w:val="24"/>
          <w:lang w:val="es-PR"/>
        </w:rPr>
        <w:t>APH</w:t>
      </w:r>
      <w:r w:rsidRPr="006050D9">
        <w:rPr>
          <w:rFonts w:ascii="Book Antiqua" w:hAnsi="Book Antiqua"/>
          <w:sz w:val="24"/>
          <w:lang w:val="es-PR"/>
        </w:rPr>
        <w:t xml:space="preserve"> inició un programa de ayuda financiera de emergencia para aliviar el sufrimiento de familias durante esta crisis de salud.</w:t>
      </w:r>
    </w:p>
    <w:p w14:paraId="01631CD2" w14:textId="77777777" w:rsidR="008418B6" w:rsidRPr="006050D9" w:rsidRDefault="008418B6" w:rsidP="008418B6">
      <w:pPr>
        <w:suppressLineNumbers/>
        <w:spacing w:after="0" w:line="240" w:lineRule="auto"/>
        <w:ind w:firstLine="720"/>
        <w:jc w:val="both"/>
        <w:rPr>
          <w:rFonts w:ascii="Book Antiqua" w:hAnsi="Book Antiqua"/>
          <w:sz w:val="24"/>
          <w:lang w:val="es-PR"/>
        </w:rPr>
      </w:pPr>
    </w:p>
    <w:p w14:paraId="5857F749" w14:textId="77777777" w:rsidR="00551B48" w:rsidRDefault="00551B48" w:rsidP="008418B6">
      <w:pPr>
        <w:suppressLineNumbers/>
        <w:spacing w:after="0" w:line="240" w:lineRule="auto"/>
        <w:ind w:firstLine="720"/>
        <w:jc w:val="both"/>
        <w:rPr>
          <w:rFonts w:ascii="Book Antiqua" w:hAnsi="Book Antiqua"/>
          <w:sz w:val="24"/>
          <w:lang w:val="es-PR"/>
        </w:rPr>
      </w:pPr>
      <w:r w:rsidRPr="006050D9">
        <w:rPr>
          <w:rFonts w:ascii="Book Antiqua" w:hAnsi="Book Antiqua"/>
          <w:sz w:val="24"/>
          <w:lang w:val="es-PR"/>
        </w:rPr>
        <w:t xml:space="preserve">Su compromiso con Puerto Rico y los pacientes ciertamente es inigualable, son una red de apoyo que se encarga de educar y </w:t>
      </w:r>
      <w:r w:rsidR="006E68CE" w:rsidRPr="006050D9">
        <w:rPr>
          <w:rFonts w:ascii="Book Antiqua" w:hAnsi="Book Antiqua"/>
          <w:sz w:val="24"/>
          <w:lang w:val="es-PR"/>
        </w:rPr>
        <w:t>promover el apoderamiento</w:t>
      </w:r>
      <w:r w:rsidRPr="006050D9">
        <w:rPr>
          <w:rFonts w:ascii="Book Antiqua" w:hAnsi="Book Antiqua"/>
          <w:sz w:val="24"/>
          <w:lang w:val="es-PR"/>
        </w:rPr>
        <w:t xml:space="preserve"> a sus pacientes para que puedan abogar y exigir una atención médica de excelencia con el fin de proveer una mejor calidad de vida. La </w:t>
      </w:r>
      <w:r w:rsidR="006E68CE" w:rsidRPr="006050D9">
        <w:rPr>
          <w:rFonts w:ascii="Book Antiqua" w:hAnsi="Book Antiqua"/>
          <w:sz w:val="24"/>
          <w:lang w:val="es-PR"/>
        </w:rPr>
        <w:t>APH</w:t>
      </w:r>
      <w:r w:rsidRPr="006050D9">
        <w:rPr>
          <w:rFonts w:ascii="Book Antiqua" w:hAnsi="Book Antiqua"/>
          <w:sz w:val="24"/>
          <w:lang w:val="es-PR"/>
        </w:rPr>
        <w:t xml:space="preserve"> ofrece asistencia con los aspectos administrativos del plan de salud; educación de pacientes acerca de su condición y medicamentos; proveen información de planes de asistencia financiera; y dan seguimiento a los pacientes y los médicos. </w:t>
      </w:r>
    </w:p>
    <w:p w14:paraId="1F52D611" w14:textId="77777777" w:rsidR="008418B6" w:rsidRPr="006050D9" w:rsidRDefault="008418B6" w:rsidP="008418B6">
      <w:pPr>
        <w:suppressLineNumbers/>
        <w:spacing w:after="0" w:line="240" w:lineRule="auto"/>
        <w:jc w:val="both"/>
        <w:rPr>
          <w:rFonts w:ascii="Book Antiqua" w:hAnsi="Book Antiqua"/>
          <w:sz w:val="24"/>
          <w:lang w:val="es-PR"/>
        </w:rPr>
      </w:pPr>
    </w:p>
    <w:p w14:paraId="18073625" w14:textId="36E6A400" w:rsidR="00241999" w:rsidRDefault="00C5563A" w:rsidP="008418B6">
      <w:pPr>
        <w:suppressLineNumbers/>
        <w:spacing w:after="0" w:line="240" w:lineRule="auto"/>
        <w:ind w:firstLine="720"/>
        <w:jc w:val="both"/>
        <w:rPr>
          <w:rFonts w:ascii="Book Antiqua" w:hAnsi="Book Antiqua"/>
          <w:sz w:val="24"/>
          <w:lang w:val="es-PR"/>
        </w:rPr>
      </w:pPr>
      <w:r w:rsidRPr="006050D9">
        <w:rPr>
          <w:rFonts w:ascii="Book Antiqua" w:hAnsi="Book Antiqua"/>
          <w:sz w:val="24"/>
          <w:lang w:val="es-PR"/>
        </w:rPr>
        <w:t>E</w:t>
      </w:r>
      <w:r w:rsidR="00C72895" w:rsidRPr="006050D9">
        <w:rPr>
          <w:rFonts w:ascii="Book Antiqua" w:hAnsi="Book Antiqua"/>
          <w:sz w:val="24"/>
          <w:lang w:val="es-PR"/>
        </w:rPr>
        <w:t xml:space="preserve">sta Asamblea Legislativa </w:t>
      </w:r>
      <w:r w:rsidR="007F7D15" w:rsidRPr="006050D9">
        <w:rPr>
          <w:rFonts w:ascii="Book Antiqua" w:hAnsi="Book Antiqua"/>
          <w:sz w:val="24"/>
          <w:lang w:val="es-PR"/>
        </w:rPr>
        <w:t xml:space="preserve">reconoce que es necesario precisar la cantidad de personas que sufren trastornos </w:t>
      </w:r>
      <w:r w:rsidR="00136964" w:rsidRPr="006050D9">
        <w:rPr>
          <w:rFonts w:ascii="Book Antiqua" w:hAnsi="Book Antiqua"/>
          <w:sz w:val="24"/>
          <w:lang w:val="es-PR"/>
        </w:rPr>
        <w:t xml:space="preserve">hemorrágicos </w:t>
      </w:r>
      <w:r w:rsidR="007F7D15" w:rsidRPr="006050D9">
        <w:rPr>
          <w:rFonts w:ascii="Book Antiqua" w:hAnsi="Book Antiqua"/>
          <w:sz w:val="24"/>
          <w:lang w:val="es-PR"/>
        </w:rPr>
        <w:t xml:space="preserve">en Puerto Rico. Por lo cual, se </w:t>
      </w:r>
      <w:r w:rsidRPr="006050D9">
        <w:rPr>
          <w:rFonts w:ascii="Book Antiqua" w:hAnsi="Book Antiqua"/>
          <w:sz w:val="24"/>
          <w:lang w:val="es-PR"/>
        </w:rPr>
        <w:t xml:space="preserve">retoma la medida </w:t>
      </w:r>
      <w:r w:rsidR="007F7D15" w:rsidRPr="006050D9">
        <w:rPr>
          <w:rFonts w:ascii="Book Antiqua" w:hAnsi="Book Antiqua"/>
          <w:sz w:val="24"/>
          <w:lang w:val="es-PR"/>
        </w:rPr>
        <w:t xml:space="preserve">presentada que fuese aprobada por el Senado </w:t>
      </w:r>
      <w:r w:rsidR="00373844" w:rsidRPr="006050D9">
        <w:rPr>
          <w:rFonts w:ascii="Book Antiqua" w:hAnsi="Book Antiqua"/>
          <w:sz w:val="24"/>
          <w:lang w:val="es-PR"/>
        </w:rPr>
        <w:t xml:space="preserve">de la vigésima novena Asamblea Legislativa </w:t>
      </w:r>
      <w:r w:rsidR="007F7D15" w:rsidRPr="006050D9">
        <w:rPr>
          <w:rFonts w:ascii="Book Antiqua" w:hAnsi="Book Antiqua"/>
          <w:sz w:val="24"/>
          <w:lang w:val="es-PR"/>
        </w:rPr>
        <w:t xml:space="preserve">a estos fines. </w:t>
      </w:r>
      <w:r w:rsidR="00241999" w:rsidRPr="006050D9">
        <w:rPr>
          <w:rFonts w:ascii="Book Antiqua" w:hAnsi="Book Antiqua"/>
          <w:sz w:val="24"/>
          <w:lang w:val="es-PR"/>
        </w:rPr>
        <w:t>E</w:t>
      </w:r>
      <w:r w:rsidR="000846C2" w:rsidRPr="006050D9">
        <w:rPr>
          <w:rFonts w:ascii="Book Antiqua" w:hAnsi="Book Antiqua"/>
          <w:sz w:val="24"/>
          <w:lang w:val="es-PR"/>
        </w:rPr>
        <w:t xml:space="preserve">l Registro de Personas con Trastornos </w:t>
      </w:r>
      <w:r w:rsidR="00136964" w:rsidRPr="006050D9">
        <w:rPr>
          <w:rFonts w:ascii="Book Antiqua" w:hAnsi="Book Antiqua"/>
          <w:sz w:val="24"/>
          <w:lang w:val="es-PR"/>
        </w:rPr>
        <w:t>Hemorrágicos</w:t>
      </w:r>
      <w:r w:rsidR="000846C2" w:rsidRPr="006050D9">
        <w:rPr>
          <w:rFonts w:ascii="Book Antiqua" w:hAnsi="Book Antiqua"/>
          <w:sz w:val="24"/>
          <w:lang w:val="es-PR"/>
        </w:rPr>
        <w:t xml:space="preserve"> y/o Condiciones de Sangrado será una herramienta útil para atender las necesidades </w:t>
      </w:r>
      <w:r w:rsidR="00AB65FA" w:rsidRPr="006050D9">
        <w:rPr>
          <w:rFonts w:ascii="Book Antiqua" w:hAnsi="Book Antiqua"/>
          <w:sz w:val="24"/>
          <w:lang w:val="es-PR"/>
        </w:rPr>
        <w:t xml:space="preserve">médicas de quienes sufren trastornos </w:t>
      </w:r>
      <w:r w:rsidR="00136964" w:rsidRPr="006050D9">
        <w:rPr>
          <w:rFonts w:ascii="Book Antiqua" w:hAnsi="Book Antiqua"/>
          <w:sz w:val="24"/>
          <w:lang w:val="es-PR"/>
        </w:rPr>
        <w:t>hemorrágicos</w:t>
      </w:r>
      <w:r w:rsidR="00AB65FA" w:rsidRPr="006050D9">
        <w:rPr>
          <w:rFonts w:ascii="Book Antiqua" w:hAnsi="Book Antiqua"/>
          <w:sz w:val="24"/>
          <w:lang w:val="es-PR"/>
        </w:rPr>
        <w:t xml:space="preserve">, </w:t>
      </w:r>
      <w:r w:rsidR="00EA35DF" w:rsidRPr="006050D9">
        <w:rPr>
          <w:rFonts w:ascii="Book Antiqua" w:hAnsi="Book Antiqua"/>
          <w:sz w:val="24"/>
          <w:lang w:val="es-PR"/>
        </w:rPr>
        <w:t xml:space="preserve">así como </w:t>
      </w:r>
      <w:r w:rsidR="00136964" w:rsidRPr="006050D9">
        <w:rPr>
          <w:rFonts w:ascii="Book Antiqua" w:hAnsi="Book Antiqua"/>
          <w:sz w:val="24"/>
          <w:lang w:val="es-PR"/>
        </w:rPr>
        <w:t>para</w:t>
      </w:r>
      <w:r w:rsidR="00AB65FA" w:rsidRPr="006050D9">
        <w:rPr>
          <w:rFonts w:ascii="Book Antiqua" w:hAnsi="Book Antiqua"/>
          <w:sz w:val="24"/>
          <w:lang w:val="es-PR"/>
        </w:rPr>
        <w:t xml:space="preserve"> </w:t>
      </w:r>
      <w:r w:rsidR="000846C2" w:rsidRPr="006050D9">
        <w:rPr>
          <w:rFonts w:ascii="Book Antiqua" w:hAnsi="Book Antiqua"/>
          <w:sz w:val="24"/>
          <w:lang w:val="es-PR"/>
        </w:rPr>
        <w:t>mejorar la calidad de vida</w:t>
      </w:r>
      <w:r w:rsidR="00AB65FA" w:rsidRPr="006050D9">
        <w:rPr>
          <w:rFonts w:ascii="Book Antiqua" w:hAnsi="Book Antiqua"/>
          <w:sz w:val="24"/>
          <w:lang w:val="es-PR"/>
        </w:rPr>
        <w:t xml:space="preserve"> </w:t>
      </w:r>
      <w:r w:rsidR="00C72895" w:rsidRPr="006050D9">
        <w:rPr>
          <w:rFonts w:ascii="Book Antiqua" w:hAnsi="Book Antiqua"/>
          <w:sz w:val="24"/>
          <w:lang w:val="es-PR"/>
        </w:rPr>
        <w:t xml:space="preserve">de </w:t>
      </w:r>
      <w:r w:rsidR="009B5580" w:rsidRPr="006050D9">
        <w:rPr>
          <w:rFonts w:ascii="Book Antiqua" w:hAnsi="Book Antiqua"/>
          <w:sz w:val="24"/>
          <w:lang w:val="es-PR"/>
        </w:rPr>
        <w:t>l</w:t>
      </w:r>
      <w:r w:rsidR="00985B6E" w:rsidRPr="006050D9">
        <w:rPr>
          <w:rFonts w:ascii="Book Antiqua" w:hAnsi="Book Antiqua"/>
          <w:sz w:val="24"/>
          <w:lang w:val="es-PR"/>
        </w:rPr>
        <w:t xml:space="preserve">as personas con estas condiciones de sangrado </w:t>
      </w:r>
      <w:r w:rsidR="00C72895" w:rsidRPr="006050D9">
        <w:rPr>
          <w:rFonts w:ascii="Book Antiqua" w:hAnsi="Book Antiqua"/>
          <w:sz w:val="24"/>
          <w:lang w:val="es-PR"/>
        </w:rPr>
        <w:t xml:space="preserve">y </w:t>
      </w:r>
      <w:r w:rsidR="009B5580" w:rsidRPr="006050D9">
        <w:rPr>
          <w:rFonts w:ascii="Book Antiqua" w:hAnsi="Book Antiqua"/>
          <w:sz w:val="24"/>
          <w:lang w:val="es-PR"/>
        </w:rPr>
        <w:t xml:space="preserve">sus </w:t>
      </w:r>
      <w:r w:rsidR="00C72895" w:rsidRPr="006050D9">
        <w:rPr>
          <w:rFonts w:ascii="Book Antiqua" w:hAnsi="Book Antiqua"/>
          <w:sz w:val="24"/>
          <w:lang w:val="es-PR"/>
        </w:rPr>
        <w:t>familias</w:t>
      </w:r>
      <w:r w:rsidR="00644E69" w:rsidRPr="006050D9">
        <w:rPr>
          <w:rFonts w:ascii="Book Antiqua" w:hAnsi="Book Antiqua"/>
          <w:sz w:val="24"/>
          <w:lang w:val="es-PR"/>
        </w:rPr>
        <w:t xml:space="preserve"> en Puerto Rico</w:t>
      </w:r>
      <w:r w:rsidR="00C72895" w:rsidRPr="006050D9">
        <w:rPr>
          <w:rFonts w:ascii="Book Antiqua" w:hAnsi="Book Antiqua"/>
          <w:sz w:val="24"/>
          <w:lang w:val="es-PR"/>
        </w:rPr>
        <w:t>.</w:t>
      </w:r>
    </w:p>
    <w:p w14:paraId="7847370D" w14:textId="77777777" w:rsidR="008418B6" w:rsidRPr="006050D9" w:rsidRDefault="008418B6" w:rsidP="008418B6">
      <w:pPr>
        <w:suppressLineNumbers/>
        <w:spacing w:after="0" w:line="240" w:lineRule="auto"/>
        <w:ind w:firstLine="720"/>
        <w:jc w:val="both"/>
        <w:rPr>
          <w:rFonts w:ascii="Book Antiqua" w:hAnsi="Book Antiqua"/>
          <w:sz w:val="24"/>
          <w:lang w:val="es-PR"/>
        </w:rPr>
      </w:pPr>
    </w:p>
    <w:p w14:paraId="18A403E2" w14:textId="63E3ECB1" w:rsidR="008418B6" w:rsidRPr="008418B6" w:rsidRDefault="00551B48" w:rsidP="000A075C">
      <w:pPr>
        <w:keepNext/>
        <w:suppressLineNumbers/>
        <w:spacing w:after="0" w:line="480" w:lineRule="auto"/>
        <w:jc w:val="both"/>
        <w:outlineLvl w:val="0"/>
        <w:rPr>
          <w:rFonts w:ascii="Book Antiqua" w:eastAsia="Times New Roman" w:hAnsi="Book Antiqua"/>
          <w:bCs/>
          <w:sz w:val="24"/>
          <w:szCs w:val="20"/>
          <w:lang w:val="es-ES_tradnl"/>
        </w:rPr>
      </w:pPr>
      <w:r w:rsidRPr="000A075C">
        <w:rPr>
          <w:rFonts w:ascii="Book Antiqua" w:eastAsia="Times New Roman" w:hAnsi="Book Antiqua"/>
          <w:bCs/>
          <w:i/>
          <w:iCs/>
          <w:sz w:val="24"/>
          <w:szCs w:val="20"/>
          <w:lang w:val="es-ES_tradnl"/>
        </w:rPr>
        <w:t>DECRÉTASE POR LA ASAMBLEA LEGISLATIVA DE PUERTO RICO</w:t>
      </w:r>
      <w:r w:rsidR="008418B6" w:rsidRPr="000A075C">
        <w:rPr>
          <w:rFonts w:ascii="Book Antiqua" w:eastAsia="Times New Roman" w:hAnsi="Book Antiqua"/>
          <w:bCs/>
          <w:i/>
          <w:iCs/>
          <w:sz w:val="24"/>
          <w:szCs w:val="20"/>
          <w:lang w:val="es-ES_tradnl"/>
        </w:rPr>
        <w:t>:</w:t>
      </w:r>
    </w:p>
    <w:p w14:paraId="15FB1FFF" w14:textId="5231FF91" w:rsidR="004100C4" w:rsidRPr="006050D9" w:rsidRDefault="004100C4" w:rsidP="000A075C">
      <w:pPr>
        <w:shd w:val="clear" w:color="auto" w:fill="FFFFFF"/>
        <w:spacing w:after="0" w:line="480" w:lineRule="auto"/>
        <w:ind w:firstLine="562"/>
        <w:jc w:val="both"/>
        <w:rPr>
          <w:rFonts w:ascii="Book Antiqua" w:eastAsia="Times New Roman" w:hAnsi="Book Antiqua"/>
          <w:color w:val="000000"/>
          <w:sz w:val="24"/>
          <w:szCs w:val="24"/>
          <w:lang w:val="es-PR"/>
        </w:rPr>
      </w:pPr>
      <w:r w:rsidRPr="006050D9">
        <w:rPr>
          <w:rFonts w:ascii="Book Antiqua" w:eastAsia="Times New Roman" w:hAnsi="Book Antiqua"/>
          <w:color w:val="000000"/>
          <w:sz w:val="24"/>
          <w:szCs w:val="24"/>
          <w:lang w:val="es-PR"/>
        </w:rPr>
        <w:t xml:space="preserve">Artículo 1.- Se crea el Registro de Personas con </w:t>
      </w:r>
      <w:r w:rsidR="003F50D0" w:rsidRPr="006050D9">
        <w:rPr>
          <w:rFonts w:ascii="Book Antiqua" w:hAnsi="Book Antiqua"/>
          <w:color w:val="000000"/>
          <w:spacing w:val="-3"/>
          <w:sz w:val="24"/>
          <w:szCs w:val="24"/>
          <w:shd w:val="clear" w:color="auto" w:fill="FFFFFF"/>
          <w:lang w:val="es-PR"/>
        </w:rPr>
        <w:t xml:space="preserve">Trastornos </w:t>
      </w:r>
      <w:r w:rsidR="00E22BAE" w:rsidRPr="006050D9">
        <w:rPr>
          <w:rFonts w:ascii="Book Antiqua" w:hAnsi="Book Antiqua"/>
          <w:color w:val="000000"/>
          <w:spacing w:val="-3"/>
          <w:sz w:val="24"/>
          <w:szCs w:val="24"/>
          <w:shd w:val="clear" w:color="auto" w:fill="FFFFFF"/>
          <w:lang w:val="es-PR"/>
        </w:rPr>
        <w:t>Hemorrágicos</w:t>
      </w:r>
      <w:r w:rsidR="003F50D0" w:rsidRPr="006050D9">
        <w:rPr>
          <w:rFonts w:ascii="Book Antiqua" w:hAnsi="Book Antiqua"/>
          <w:color w:val="000000"/>
          <w:spacing w:val="-3"/>
          <w:sz w:val="24"/>
          <w:szCs w:val="24"/>
          <w:shd w:val="clear" w:color="auto" w:fill="FFFFFF"/>
          <w:lang w:val="es-PR"/>
        </w:rPr>
        <w:t xml:space="preserve"> y/o Condiciones </w:t>
      </w:r>
      <w:r w:rsidR="009A1B84" w:rsidRPr="006050D9">
        <w:rPr>
          <w:rFonts w:ascii="Book Antiqua" w:hAnsi="Book Antiqua"/>
          <w:color w:val="000000"/>
          <w:spacing w:val="-3"/>
          <w:sz w:val="24"/>
          <w:szCs w:val="24"/>
          <w:shd w:val="clear" w:color="auto" w:fill="FFFFFF"/>
          <w:lang w:val="es-PR"/>
        </w:rPr>
        <w:t xml:space="preserve">de Sangrado </w:t>
      </w:r>
      <w:r w:rsidRPr="006050D9">
        <w:rPr>
          <w:rFonts w:ascii="Book Antiqua" w:eastAsia="Times New Roman" w:hAnsi="Book Antiqua"/>
          <w:color w:val="000000"/>
          <w:sz w:val="24"/>
          <w:szCs w:val="24"/>
          <w:lang w:val="es-PR"/>
        </w:rPr>
        <w:t>adscrito</w:t>
      </w:r>
      <w:r w:rsidRPr="006050D9">
        <w:rPr>
          <w:rFonts w:ascii="Book Antiqua" w:eastAsia="Times New Roman" w:hAnsi="Book Antiqua"/>
          <w:color w:val="000000"/>
          <w:spacing w:val="-3"/>
          <w:sz w:val="24"/>
          <w:szCs w:val="24"/>
          <w:lang w:val="es-PR"/>
        </w:rPr>
        <w:t> </w:t>
      </w:r>
      <w:r w:rsidRPr="006050D9">
        <w:rPr>
          <w:rFonts w:ascii="Book Antiqua" w:eastAsia="Times New Roman" w:hAnsi="Book Antiqua"/>
          <w:color w:val="000000"/>
          <w:sz w:val="24"/>
          <w:szCs w:val="24"/>
          <w:lang w:val="es-PR"/>
        </w:rPr>
        <w:t xml:space="preserve">al Departamento de Salud del Estado Libre Asociado de Puerto Rico (en adelante, “el Departamento”).  </w:t>
      </w:r>
    </w:p>
    <w:p w14:paraId="5E073AD3" w14:textId="18E15619" w:rsidR="004100C4" w:rsidRPr="006050D9" w:rsidRDefault="004100C4" w:rsidP="000A075C">
      <w:pPr>
        <w:shd w:val="clear" w:color="auto" w:fill="FFFFFF"/>
        <w:spacing w:after="0" w:line="480" w:lineRule="auto"/>
        <w:ind w:firstLine="562"/>
        <w:jc w:val="both"/>
        <w:rPr>
          <w:rFonts w:ascii="Book Antiqua" w:eastAsia="Times New Roman" w:hAnsi="Book Antiqua"/>
          <w:color w:val="000000"/>
          <w:sz w:val="24"/>
          <w:szCs w:val="24"/>
          <w:lang w:val="es-PR"/>
        </w:rPr>
      </w:pPr>
      <w:r w:rsidRPr="006050D9">
        <w:rPr>
          <w:rFonts w:ascii="Book Antiqua" w:eastAsia="Times New Roman" w:hAnsi="Book Antiqua"/>
          <w:color w:val="000000"/>
          <w:sz w:val="24"/>
          <w:szCs w:val="24"/>
          <w:lang w:val="es-PR"/>
        </w:rPr>
        <w:lastRenderedPageBreak/>
        <w:t xml:space="preserve">Artículo 2.- Será compulsorio que todo médico licenciado autorizado a ejercer su profesión en Puerto Rico que diagnostique un caso nuevo o en tratamiento por </w:t>
      </w:r>
      <w:r w:rsidR="003F50D0" w:rsidRPr="006050D9">
        <w:rPr>
          <w:rFonts w:ascii="Book Antiqua" w:hAnsi="Book Antiqua"/>
          <w:color w:val="000000"/>
          <w:spacing w:val="-3"/>
          <w:sz w:val="24"/>
          <w:szCs w:val="24"/>
          <w:shd w:val="clear" w:color="auto" w:fill="FFFFFF"/>
          <w:lang w:val="es-PR"/>
        </w:rPr>
        <w:t xml:space="preserve">trastornos </w:t>
      </w:r>
      <w:r w:rsidR="00E22BAE" w:rsidRPr="006050D9">
        <w:rPr>
          <w:rFonts w:ascii="Book Antiqua" w:hAnsi="Book Antiqua"/>
          <w:color w:val="000000"/>
          <w:spacing w:val="-3"/>
          <w:sz w:val="24"/>
          <w:szCs w:val="24"/>
          <w:shd w:val="clear" w:color="auto" w:fill="FFFFFF"/>
          <w:lang w:val="es-PR"/>
        </w:rPr>
        <w:t>hemorrágicos</w:t>
      </w:r>
      <w:r w:rsidR="003F50D0" w:rsidRPr="006050D9">
        <w:rPr>
          <w:rFonts w:ascii="Book Antiqua" w:hAnsi="Book Antiqua"/>
          <w:color w:val="000000"/>
          <w:spacing w:val="-3"/>
          <w:sz w:val="24"/>
          <w:szCs w:val="24"/>
          <w:shd w:val="clear" w:color="auto" w:fill="FFFFFF"/>
          <w:lang w:val="es-PR"/>
        </w:rPr>
        <w:t xml:space="preserve"> y/o condiciones </w:t>
      </w:r>
      <w:r w:rsidR="00585CD3" w:rsidRPr="006050D9">
        <w:rPr>
          <w:rFonts w:ascii="Book Antiqua" w:hAnsi="Book Antiqua"/>
          <w:color w:val="000000"/>
          <w:spacing w:val="-3"/>
          <w:sz w:val="24"/>
          <w:szCs w:val="24"/>
          <w:shd w:val="clear" w:color="auto" w:fill="FFFFFF"/>
          <w:lang w:val="es-PR"/>
        </w:rPr>
        <w:t>de sangrado</w:t>
      </w:r>
      <w:r w:rsidRPr="006050D9">
        <w:rPr>
          <w:rFonts w:ascii="Book Antiqua" w:eastAsia="Times New Roman" w:hAnsi="Book Antiqua"/>
          <w:color w:val="000000"/>
          <w:sz w:val="24"/>
          <w:szCs w:val="24"/>
          <w:lang w:val="es-PR"/>
        </w:rPr>
        <w:t>,</w:t>
      </w:r>
      <w:r w:rsidR="00BA1947" w:rsidRPr="006050D9">
        <w:rPr>
          <w:rFonts w:ascii="Book Antiqua" w:hAnsi="Book Antiqua"/>
          <w:sz w:val="24"/>
          <w:szCs w:val="24"/>
          <w:lang w:val="es-PR"/>
        </w:rPr>
        <w:t xml:space="preserve"> </w:t>
      </w:r>
      <w:r w:rsidR="00BA1947" w:rsidRPr="006050D9">
        <w:rPr>
          <w:rFonts w:ascii="Book Antiqua" w:eastAsia="Times New Roman" w:hAnsi="Book Antiqua"/>
          <w:color w:val="000000"/>
          <w:sz w:val="24"/>
          <w:szCs w:val="24"/>
          <w:lang w:val="es-PR"/>
        </w:rPr>
        <w:t>luego de obtener el consentimiento del paciente, según la</w:t>
      </w:r>
      <w:r w:rsidR="00BA1947" w:rsidRPr="006050D9">
        <w:rPr>
          <w:rFonts w:ascii="Book Antiqua" w:eastAsia="Times New Roman" w:hAnsi="Book Antiqua"/>
          <w:i/>
          <w:iCs/>
          <w:color w:val="000000"/>
          <w:sz w:val="24"/>
          <w:szCs w:val="24"/>
          <w:lang w:val="es-PR"/>
        </w:rPr>
        <w:t xml:space="preserve"> “Health Insurance Portability and Accountability Act (HIPPA) of 1996</w:t>
      </w:r>
      <w:r w:rsidR="00BA1947" w:rsidRPr="006050D9">
        <w:rPr>
          <w:rFonts w:ascii="Book Antiqua" w:eastAsia="Times New Roman" w:hAnsi="Book Antiqua"/>
          <w:color w:val="000000"/>
          <w:sz w:val="24"/>
          <w:szCs w:val="24"/>
          <w:lang w:val="es-PR"/>
        </w:rPr>
        <w:t>”, (Public Law 104-191),</w:t>
      </w:r>
      <w:r w:rsidRPr="006050D9">
        <w:rPr>
          <w:rFonts w:ascii="Book Antiqua" w:eastAsia="Times New Roman" w:hAnsi="Book Antiqua"/>
          <w:color w:val="000000"/>
          <w:sz w:val="24"/>
          <w:szCs w:val="24"/>
          <w:lang w:val="es-PR"/>
        </w:rPr>
        <w:t xml:space="preserve"> </w:t>
      </w:r>
      <w:r w:rsidR="00BA1947" w:rsidRPr="006050D9">
        <w:rPr>
          <w:rFonts w:ascii="Book Antiqua" w:eastAsia="Times New Roman" w:hAnsi="Book Antiqua"/>
          <w:color w:val="000000"/>
          <w:sz w:val="24"/>
          <w:szCs w:val="24"/>
          <w:lang w:val="es-PR"/>
        </w:rPr>
        <w:t xml:space="preserve">lo </w:t>
      </w:r>
      <w:r w:rsidR="007D3F7B" w:rsidRPr="006050D9">
        <w:rPr>
          <w:rFonts w:ascii="Book Antiqua" w:eastAsia="Times New Roman" w:hAnsi="Book Antiqua"/>
          <w:color w:val="000000"/>
          <w:sz w:val="24"/>
          <w:szCs w:val="24"/>
          <w:lang w:val="es-PR"/>
        </w:rPr>
        <w:t>notifique</w:t>
      </w:r>
      <w:r w:rsidRPr="006050D9">
        <w:rPr>
          <w:rFonts w:ascii="Book Antiqua" w:eastAsia="Times New Roman" w:hAnsi="Book Antiqua"/>
          <w:color w:val="000000"/>
          <w:sz w:val="24"/>
          <w:szCs w:val="24"/>
          <w:lang w:val="es-PR"/>
        </w:rPr>
        <w:t xml:space="preserve"> trimestralmente al Registro de Personas con </w:t>
      </w:r>
      <w:r w:rsidR="003F50D0" w:rsidRPr="006050D9">
        <w:rPr>
          <w:rFonts w:ascii="Book Antiqua" w:hAnsi="Book Antiqua"/>
          <w:color w:val="000000"/>
          <w:spacing w:val="-3"/>
          <w:sz w:val="24"/>
          <w:szCs w:val="24"/>
          <w:shd w:val="clear" w:color="auto" w:fill="FFFFFF"/>
          <w:lang w:val="es-PR"/>
        </w:rPr>
        <w:t xml:space="preserve">Trastornos </w:t>
      </w:r>
      <w:r w:rsidR="00E22BAE" w:rsidRPr="006050D9">
        <w:rPr>
          <w:rFonts w:ascii="Book Antiqua" w:hAnsi="Book Antiqua"/>
          <w:color w:val="000000"/>
          <w:spacing w:val="-3"/>
          <w:sz w:val="24"/>
          <w:szCs w:val="24"/>
          <w:shd w:val="clear" w:color="auto" w:fill="FFFFFF"/>
          <w:lang w:val="es-PR"/>
        </w:rPr>
        <w:t>Hemorrágicos</w:t>
      </w:r>
      <w:r w:rsidR="003F50D0" w:rsidRPr="006050D9">
        <w:rPr>
          <w:rFonts w:ascii="Book Antiqua" w:hAnsi="Book Antiqua"/>
          <w:color w:val="000000"/>
          <w:spacing w:val="-3"/>
          <w:sz w:val="24"/>
          <w:szCs w:val="24"/>
          <w:shd w:val="clear" w:color="auto" w:fill="FFFFFF"/>
          <w:lang w:val="es-PR"/>
        </w:rPr>
        <w:t xml:space="preserve"> y/o Condiciones </w:t>
      </w:r>
      <w:r w:rsidR="00585CD3" w:rsidRPr="006050D9">
        <w:rPr>
          <w:rFonts w:ascii="Book Antiqua" w:hAnsi="Book Antiqua"/>
          <w:color w:val="000000"/>
          <w:spacing w:val="-3"/>
          <w:sz w:val="24"/>
          <w:szCs w:val="24"/>
          <w:shd w:val="clear" w:color="auto" w:fill="FFFFFF"/>
          <w:lang w:val="es-PR"/>
        </w:rPr>
        <w:t xml:space="preserve">de Sangrado </w:t>
      </w:r>
      <w:r w:rsidRPr="006050D9">
        <w:rPr>
          <w:rFonts w:ascii="Book Antiqua" w:eastAsia="Times New Roman" w:hAnsi="Book Antiqua"/>
          <w:color w:val="000000"/>
          <w:sz w:val="24"/>
          <w:szCs w:val="24"/>
          <w:lang w:val="es-PR"/>
        </w:rPr>
        <w:t>del Departamento de Salud.</w:t>
      </w:r>
    </w:p>
    <w:p w14:paraId="56688B8A" w14:textId="060A802B" w:rsidR="004100C4" w:rsidRPr="006050D9" w:rsidRDefault="004100C4" w:rsidP="000A075C">
      <w:pPr>
        <w:shd w:val="clear" w:color="auto" w:fill="FFFFFF"/>
        <w:spacing w:after="0" w:line="480" w:lineRule="auto"/>
        <w:ind w:firstLine="562"/>
        <w:jc w:val="both"/>
        <w:rPr>
          <w:rFonts w:ascii="Book Antiqua" w:eastAsia="Times New Roman" w:hAnsi="Book Antiqua"/>
          <w:color w:val="000000"/>
          <w:sz w:val="24"/>
          <w:szCs w:val="24"/>
          <w:lang w:val="es-PR"/>
        </w:rPr>
      </w:pPr>
      <w:r w:rsidRPr="006050D9">
        <w:rPr>
          <w:rFonts w:ascii="Book Antiqua" w:eastAsia="Times New Roman" w:hAnsi="Book Antiqua"/>
          <w:color w:val="000000"/>
          <w:sz w:val="24"/>
          <w:szCs w:val="24"/>
          <w:lang w:val="es-PR"/>
        </w:rPr>
        <w:t xml:space="preserve">Artículo 3.-Toda persona a cargo de una </w:t>
      </w:r>
      <w:r w:rsidR="007D3F7B" w:rsidRPr="006050D9">
        <w:rPr>
          <w:rFonts w:ascii="Book Antiqua" w:eastAsia="Times New Roman" w:hAnsi="Book Antiqua"/>
          <w:color w:val="000000"/>
          <w:sz w:val="24"/>
          <w:szCs w:val="24"/>
          <w:lang w:val="es-PR"/>
        </w:rPr>
        <w:t>instalación de servicios</w:t>
      </w:r>
      <w:r w:rsidRPr="006050D9">
        <w:rPr>
          <w:rFonts w:ascii="Book Antiqua" w:eastAsia="Times New Roman" w:hAnsi="Book Antiqua"/>
          <w:color w:val="000000"/>
          <w:sz w:val="24"/>
          <w:szCs w:val="24"/>
          <w:lang w:val="es-PR"/>
        </w:rPr>
        <w:t xml:space="preserve"> de salud donde se realicen pruebas para la confirmación de diagnóstico de </w:t>
      </w:r>
      <w:r w:rsidR="003F50D0" w:rsidRPr="006050D9">
        <w:rPr>
          <w:rFonts w:ascii="Book Antiqua" w:hAnsi="Book Antiqua"/>
          <w:color w:val="000000"/>
          <w:spacing w:val="-3"/>
          <w:sz w:val="24"/>
          <w:szCs w:val="24"/>
          <w:shd w:val="clear" w:color="auto" w:fill="FFFFFF"/>
          <w:lang w:val="es-PR"/>
        </w:rPr>
        <w:t xml:space="preserve">trastornos </w:t>
      </w:r>
      <w:r w:rsidR="00E22BAE" w:rsidRPr="006050D9">
        <w:rPr>
          <w:rFonts w:ascii="Book Antiqua" w:hAnsi="Book Antiqua"/>
          <w:color w:val="000000"/>
          <w:spacing w:val="-3"/>
          <w:sz w:val="24"/>
          <w:szCs w:val="24"/>
          <w:shd w:val="clear" w:color="auto" w:fill="FFFFFF"/>
          <w:lang w:val="es-PR"/>
        </w:rPr>
        <w:t>hemorrágicos</w:t>
      </w:r>
      <w:r w:rsidR="003F50D0" w:rsidRPr="006050D9">
        <w:rPr>
          <w:rFonts w:ascii="Book Antiqua" w:hAnsi="Book Antiqua"/>
          <w:color w:val="000000"/>
          <w:spacing w:val="-3"/>
          <w:sz w:val="24"/>
          <w:szCs w:val="24"/>
          <w:shd w:val="clear" w:color="auto" w:fill="FFFFFF"/>
          <w:lang w:val="es-PR"/>
        </w:rPr>
        <w:t xml:space="preserve"> y/o condiciones </w:t>
      </w:r>
      <w:r w:rsidR="00585CD3" w:rsidRPr="006050D9">
        <w:rPr>
          <w:rFonts w:ascii="Book Antiqua" w:hAnsi="Book Antiqua"/>
          <w:color w:val="000000"/>
          <w:spacing w:val="-3"/>
          <w:sz w:val="24"/>
          <w:szCs w:val="24"/>
          <w:shd w:val="clear" w:color="auto" w:fill="FFFFFF"/>
          <w:lang w:val="es-PR"/>
        </w:rPr>
        <w:t xml:space="preserve">de sangrado </w:t>
      </w:r>
      <w:r w:rsidRPr="006050D9">
        <w:rPr>
          <w:rFonts w:ascii="Book Antiqua" w:eastAsia="Times New Roman" w:hAnsi="Book Antiqua"/>
          <w:color w:val="000000"/>
          <w:sz w:val="24"/>
          <w:szCs w:val="24"/>
          <w:lang w:val="es-PR"/>
        </w:rPr>
        <w:t xml:space="preserve">deberá notificar trimestralmente, a partir de la fecha de los resultados positivos de estas pruebas, al Registro de Personas con </w:t>
      </w:r>
      <w:r w:rsidR="003F50D0" w:rsidRPr="006050D9">
        <w:rPr>
          <w:rFonts w:ascii="Book Antiqua" w:hAnsi="Book Antiqua"/>
          <w:color w:val="000000"/>
          <w:spacing w:val="-3"/>
          <w:sz w:val="24"/>
          <w:szCs w:val="24"/>
          <w:shd w:val="clear" w:color="auto" w:fill="FFFFFF"/>
          <w:lang w:val="es-PR"/>
        </w:rPr>
        <w:t xml:space="preserve">Trastornos </w:t>
      </w:r>
      <w:r w:rsidR="00EA35DF" w:rsidRPr="006050D9">
        <w:rPr>
          <w:rFonts w:ascii="Book Antiqua" w:hAnsi="Book Antiqua"/>
          <w:color w:val="000000"/>
          <w:spacing w:val="-3"/>
          <w:sz w:val="24"/>
          <w:szCs w:val="24"/>
          <w:shd w:val="clear" w:color="auto" w:fill="FFFFFF"/>
          <w:lang w:val="es-PR"/>
        </w:rPr>
        <w:t xml:space="preserve">Hemorrágicos </w:t>
      </w:r>
      <w:r w:rsidR="003F50D0" w:rsidRPr="006050D9">
        <w:rPr>
          <w:rFonts w:ascii="Book Antiqua" w:hAnsi="Book Antiqua"/>
          <w:color w:val="000000"/>
          <w:spacing w:val="-3"/>
          <w:sz w:val="24"/>
          <w:szCs w:val="24"/>
          <w:shd w:val="clear" w:color="auto" w:fill="FFFFFF"/>
          <w:lang w:val="es-PR"/>
        </w:rPr>
        <w:t xml:space="preserve">y/o Condiciones </w:t>
      </w:r>
      <w:r w:rsidR="00585CD3" w:rsidRPr="006050D9">
        <w:rPr>
          <w:rFonts w:ascii="Book Antiqua" w:hAnsi="Book Antiqua"/>
          <w:color w:val="000000"/>
          <w:spacing w:val="-3"/>
          <w:sz w:val="24"/>
          <w:szCs w:val="24"/>
          <w:shd w:val="clear" w:color="auto" w:fill="FFFFFF"/>
          <w:lang w:val="es-PR"/>
        </w:rPr>
        <w:t xml:space="preserve">de Sangrado </w:t>
      </w:r>
      <w:r w:rsidRPr="006050D9">
        <w:rPr>
          <w:rFonts w:ascii="Book Antiqua" w:eastAsia="Times New Roman" w:hAnsi="Book Antiqua"/>
          <w:color w:val="000000"/>
          <w:sz w:val="24"/>
          <w:szCs w:val="24"/>
          <w:lang w:val="es-PR"/>
        </w:rPr>
        <w:t>del Departamento de Salud, luego de obtener el consentimiento del paciente, según la “</w:t>
      </w:r>
      <w:r w:rsidRPr="006050D9">
        <w:rPr>
          <w:rFonts w:ascii="Book Antiqua" w:eastAsia="Times New Roman" w:hAnsi="Book Antiqua"/>
          <w:i/>
          <w:iCs/>
          <w:color w:val="000000"/>
          <w:sz w:val="24"/>
          <w:szCs w:val="24"/>
          <w:lang w:val="es-PR"/>
        </w:rPr>
        <w:t>Health Insurance Portability and Accountability Act (HIPPA) of 1996</w:t>
      </w:r>
      <w:r w:rsidRPr="006050D9">
        <w:rPr>
          <w:rFonts w:ascii="Book Antiqua" w:eastAsia="Times New Roman" w:hAnsi="Book Antiqua"/>
          <w:color w:val="000000"/>
          <w:sz w:val="24"/>
          <w:szCs w:val="24"/>
          <w:lang w:val="es-PR"/>
        </w:rPr>
        <w:t>”, (Public Law 104-191). De igual forma, facilitará los mismos cuando éstos le sean solicitados por personal del Departamento de Salud.</w:t>
      </w:r>
    </w:p>
    <w:p w14:paraId="03BE13A4" w14:textId="37AC2A2B" w:rsidR="004100C4" w:rsidRPr="006050D9" w:rsidRDefault="004100C4" w:rsidP="000A075C">
      <w:pPr>
        <w:shd w:val="clear" w:color="auto" w:fill="FFFFFF"/>
        <w:spacing w:after="0" w:line="480" w:lineRule="auto"/>
        <w:ind w:firstLine="562"/>
        <w:jc w:val="both"/>
        <w:rPr>
          <w:rFonts w:ascii="Book Antiqua" w:eastAsia="Times New Roman" w:hAnsi="Book Antiqua"/>
          <w:color w:val="000000"/>
          <w:sz w:val="24"/>
          <w:szCs w:val="24"/>
          <w:lang w:val="es-PR"/>
        </w:rPr>
      </w:pPr>
      <w:r w:rsidRPr="006050D9">
        <w:rPr>
          <w:rFonts w:ascii="Book Antiqua" w:eastAsia="Times New Roman" w:hAnsi="Book Antiqua"/>
          <w:color w:val="000000"/>
          <w:sz w:val="24"/>
          <w:szCs w:val="24"/>
          <w:lang w:val="es-PR"/>
        </w:rPr>
        <w:t xml:space="preserve">Artículo 4.- Los informes se notificarán al Registro de Personas con </w:t>
      </w:r>
      <w:r w:rsidR="003F50D0" w:rsidRPr="006050D9">
        <w:rPr>
          <w:rFonts w:ascii="Book Antiqua" w:hAnsi="Book Antiqua"/>
          <w:color w:val="000000"/>
          <w:spacing w:val="-3"/>
          <w:sz w:val="24"/>
          <w:szCs w:val="24"/>
          <w:shd w:val="clear" w:color="auto" w:fill="FFFFFF"/>
          <w:lang w:val="es-PR"/>
        </w:rPr>
        <w:t xml:space="preserve">Trastornos </w:t>
      </w:r>
      <w:r w:rsidR="00EA35DF" w:rsidRPr="006050D9">
        <w:rPr>
          <w:rFonts w:ascii="Book Antiqua" w:hAnsi="Book Antiqua"/>
          <w:color w:val="000000"/>
          <w:spacing w:val="-3"/>
          <w:sz w:val="24"/>
          <w:szCs w:val="24"/>
          <w:shd w:val="clear" w:color="auto" w:fill="FFFFFF"/>
          <w:lang w:val="es-PR"/>
        </w:rPr>
        <w:t>Hemorrágicos</w:t>
      </w:r>
      <w:r w:rsidR="003F50D0" w:rsidRPr="006050D9">
        <w:rPr>
          <w:rFonts w:ascii="Book Antiqua" w:hAnsi="Book Antiqua"/>
          <w:color w:val="000000"/>
          <w:spacing w:val="-3"/>
          <w:sz w:val="24"/>
          <w:szCs w:val="24"/>
          <w:shd w:val="clear" w:color="auto" w:fill="FFFFFF"/>
          <w:lang w:val="es-PR"/>
        </w:rPr>
        <w:t xml:space="preserve"> y/o Condiciones </w:t>
      </w:r>
      <w:r w:rsidR="00585CD3" w:rsidRPr="006050D9">
        <w:rPr>
          <w:rFonts w:ascii="Book Antiqua" w:hAnsi="Book Antiqua"/>
          <w:color w:val="000000"/>
          <w:spacing w:val="-3"/>
          <w:sz w:val="24"/>
          <w:szCs w:val="24"/>
          <w:shd w:val="clear" w:color="auto" w:fill="FFFFFF"/>
          <w:lang w:val="es-PR"/>
        </w:rPr>
        <w:t xml:space="preserve">de Sangrado </w:t>
      </w:r>
      <w:r w:rsidRPr="006050D9">
        <w:rPr>
          <w:rFonts w:ascii="Book Antiqua" w:eastAsia="Times New Roman" w:hAnsi="Book Antiqua"/>
          <w:color w:val="000000"/>
          <w:sz w:val="24"/>
          <w:szCs w:val="24"/>
          <w:lang w:val="es-PR"/>
        </w:rPr>
        <w:t>del Departamento de Salud, electrónica o manualmente, mediante reportes diseñados por el Departamento de Salud, los cuales contendrán aquella información necesaria para el estudio y seguimiento de estos casos.</w:t>
      </w:r>
    </w:p>
    <w:p w14:paraId="2E041A46" w14:textId="12A84D17" w:rsidR="004100C4" w:rsidRPr="006050D9" w:rsidRDefault="004100C4" w:rsidP="000A075C">
      <w:pPr>
        <w:shd w:val="clear" w:color="auto" w:fill="FFFFFF"/>
        <w:spacing w:after="0" w:line="480" w:lineRule="auto"/>
        <w:ind w:firstLine="562"/>
        <w:jc w:val="both"/>
        <w:rPr>
          <w:rFonts w:ascii="Book Antiqua" w:eastAsia="Times New Roman" w:hAnsi="Book Antiqua"/>
          <w:color w:val="000000"/>
          <w:sz w:val="24"/>
          <w:szCs w:val="24"/>
          <w:lang w:val="es-PR"/>
        </w:rPr>
      </w:pPr>
      <w:r w:rsidRPr="006050D9">
        <w:rPr>
          <w:rFonts w:ascii="Book Antiqua" w:eastAsia="Times New Roman" w:hAnsi="Book Antiqua"/>
          <w:color w:val="000000"/>
          <w:sz w:val="24"/>
          <w:szCs w:val="24"/>
          <w:lang w:val="es-PR"/>
        </w:rPr>
        <w:t xml:space="preserve">Artículo 5.- </w:t>
      </w:r>
      <w:r w:rsidR="00345AA2" w:rsidRPr="006050D9">
        <w:rPr>
          <w:rFonts w:ascii="Book Antiqua" w:eastAsia="Times New Roman" w:hAnsi="Book Antiqua"/>
          <w:color w:val="000000"/>
          <w:sz w:val="24"/>
          <w:szCs w:val="24"/>
          <w:lang w:val="es-PR"/>
        </w:rPr>
        <w:t xml:space="preserve">Cualquier información </w:t>
      </w:r>
      <w:r w:rsidR="000552C0" w:rsidRPr="006050D9">
        <w:rPr>
          <w:rFonts w:ascii="Book Antiqua" w:eastAsia="Times New Roman" w:hAnsi="Book Antiqua"/>
          <w:color w:val="000000"/>
          <w:sz w:val="24"/>
          <w:szCs w:val="24"/>
          <w:lang w:val="es-PR"/>
        </w:rPr>
        <w:t>personal que permita la</w:t>
      </w:r>
      <w:r w:rsidR="00345AA2" w:rsidRPr="006050D9">
        <w:rPr>
          <w:rFonts w:ascii="Book Antiqua" w:eastAsia="Times New Roman" w:hAnsi="Book Antiqua"/>
          <w:color w:val="000000"/>
          <w:sz w:val="24"/>
          <w:szCs w:val="24"/>
          <w:lang w:val="es-PR"/>
        </w:rPr>
        <w:t xml:space="preserve"> identificación de los pacientes que se presente en los</w:t>
      </w:r>
      <w:r w:rsidRPr="006050D9">
        <w:rPr>
          <w:rFonts w:ascii="Book Antiqua" w:eastAsia="Times New Roman" w:hAnsi="Book Antiqua"/>
          <w:color w:val="000000"/>
          <w:sz w:val="24"/>
          <w:szCs w:val="24"/>
          <w:lang w:val="es-PR"/>
        </w:rPr>
        <w:t xml:space="preserve"> informes de los casos notificados al Registro de Personas con </w:t>
      </w:r>
      <w:r w:rsidR="003F50D0" w:rsidRPr="006050D9">
        <w:rPr>
          <w:rFonts w:ascii="Book Antiqua" w:hAnsi="Book Antiqua"/>
          <w:color w:val="000000"/>
          <w:spacing w:val="-3"/>
          <w:sz w:val="24"/>
          <w:szCs w:val="24"/>
          <w:shd w:val="clear" w:color="auto" w:fill="FFFFFF"/>
          <w:lang w:val="es-PR"/>
        </w:rPr>
        <w:t xml:space="preserve">Trastornos </w:t>
      </w:r>
      <w:r w:rsidR="00E22BAE" w:rsidRPr="006050D9">
        <w:rPr>
          <w:rFonts w:ascii="Book Antiqua" w:hAnsi="Book Antiqua"/>
          <w:color w:val="000000"/>
          <w:spacing w:val="-3"/>
          <w:sz w:val="24"/>
          <w:szCs w:val="24"/>
          <w:shd w:val="clear" w:color="auto" w:fill="FFFFFF"/>
          <w:lang w:val="es-PR"/>
        </w:rPr>
        <w:t>Hemorrágicos</w:t>
      </w:r>
      <w:r w:rsidR="003F50D0" w:rsidRPr="006050D9">
        <w:rPr>
          <w:rFonts w:ascii="Book Antiqua" w:hAnsi="Book Antiqua"/>
          <w:color w:val="000000"/>
          <w:spacing w:val="-3"/>
          <w:sz w:val="24"/>
          <w:szCs w:val="24"/>
          <w:shd w:val="clear" w:color="auto" w:fill="FFFFFF"/>
          <w:lang w:val="es-PR"/>
        </w:rPr>
        <w:t xml:space="preserve"> y/o Condiciones </w:t>
      </w:r>
      <w:r w:rsidR="00585CD3" w:rsidRPr="006050D9">
        <w:rPr>
          <w:rFonts w:ascii="Book Antiqua" w:hAnsi="Book Antiqua"/>
          <w:color w:val="000000"/>
          <w:spacing w:val="-3"/>
          <w:sz w:val="24"/>
          <w:szCs w:val="24"/>
          <w:shd w:val="clear" w:color="auto" w:fill="FFFFFF"/>
          <w:lang w:val="es-PR"/>
        </w:rPr>
        <w:t xml:space="preserve">de Sangrado </w:t>
      </w:r>
      <w:r w:rsidRPr="006050D9">
        <w:rPr>
          <w:rFonts w:ascii="Book Antiqua" w:eastAsia="Times New Roman" w:hAnsi="Book Antiqua"/>
          <w:color w:val="000000"/>
          <w:sz w:val="24"/>
          <w:szCs w:val="24"/>
          <w:lang w:val="es-PR"/>
        </w:rPr>
        <w:t>del Departamento de Salud en virtud de esta Ley, serán confidenciales</w:t>
      </w:r>
      <w:r w:rsidR="00345AA2" w:rsidRPr="006050D9">
        <w:rPr>
          <w:rFonts w:ascii="Book Antiqua" w:eastAsia="Times New Roman" w:hAnsi="Book Antiqua"/>
          <w:color w:val="000000"/>
          <w:sz w:val="24"/>
          <w:szCs w:val="24"/>
          <w:lang w:val="es-PR"/>
        </w:rPr>
        <w:t xml:space="preserve">, según establecido en la </w:t>
      </w:r>
      <w:r w:rsidR="00345AA2" w:rsidRPr="006050D9">
        <w:rPr>
          <w:rFonts w:ascii="Book Antiqua" w:eastAsia="Times New Roman" w:hAnsi="Book Antiqua"/>
          <w:i/>
          <w:iCs/>
          <w:color w:val="000000"/>
          <w:sz w:val="24"/>
          <w:szCs w:val="24"/>
          <w:lang w:val="es-PR"/>
        </w:rPr>
        <w:t xml:space="preserve">“Health Insurance </w:t>
      </w:r>
      <w:r w:rsidR="00345AA2" w:rsidRPr="006050D9">
        <w:rPr>
          <w:rFonts w:ascii="Book Antiqua" w:eastAsia="Times New Roman" w:hAnsi="Book Antiqua"/>
          <w:i/>
          <w:iCs/>
          <w:color w:val="000000"/>
          <w:sz w:val="24"/>
          <w:szCs w:val="24"/>
          <w:lang w:val="es-PR"/>
        </w:rPr>
        <w:lastRenderedPageBreak/>
        <w:t xml:space="preserve">Portability and Accountability Act (HIPPA) of 1996”, </w:t>
      </w:r>
      <w:r w:rsidR="00345AA2" w:rsidRPr="006050D9">
        <w:rPr>
          <w:rFonts w:ascii="Book Antiqua" w:eastAsia="Times New Roman" w:hAnsi="Book Antiqua"/>
          <w:color w:val="000000"/>
          <w:sz w:val="24"/>
          <w:szCs w:val="24"/>
          <w:lang w:val="es-PR"/>
        </w:rPr>
        <w:t>(Public Law 104-191)</w:t>
      </w:r>
      <w:r w:rsidRPr="006050D9">
        <w:rPr>
          <w:rFonts w:ascii="Book Antiqua" w:eastAsia="Times New Roman" w:hAnsi="Book Antiqua"/>
          <w:color w:val="000000"/>
          <w:sz w:val="24"/>
          <w:szCs w:val="24"/>
          <w:lang w:val="es-PR"/>
        </w:rPr>
        <w:t xml:space="preserve">. Disponiéndose que </w:t>
      </w:r>
      <w:r w:rsidR="000552C0" w:rsidRPr="006050D9">
        <w:rPr>
          <w:rFonts w:ascii="Book Antiqua" w:eastAsia="Times New Roman" w:hAnsi="Book Antiqua"/>
          <w:color w:val="000000"/>
          <w:sz w:val="24"/>
          <w:szCs w:val="24"/>
          <w:lang w:val="es-PR"/>
        </w:rPr>
        <w:t>solo los datos que no posean información personal, según</w:t>
      </w:r>
      <w:r w:rsidR="000552C0" w:rsidRPr="006050D9">
        <w:rPr>
          <w:rFonts w:ascii="Book Antiqua" w:hAnsi="Book Antiqua"/>
          <w:sz w:val="24"/>
          <w:szCs w:val="24"/>
          <w:lang w:val="es-PR"/>
        </w:rPr>
        <w:t xml:space="preserve"> </w:t>
      </w:r>
      <w:r w:rsidR="000552C0" w:rsidRPr="006050D9">
        <w:rPr>
          <w:rFonts w:ascii="Book Antiqua" w:eastAsia="Times New Roman" w:hAnsi="Book Antiqua"/>
          <w:color w:val="000000"/>
          <w:sz w:val="24"/>
          <w:szCs w:val="24"/>
          <w:lang w:val="es-PR"/>
        </w:rPr>
        <w:t xml:space="preserve">la </w:t>
      </w:r>
      <w:r w:rsidR="000552C0" w:rsidRPr="006050D9">
        <w:rPr>
          <w:rFonts w:ascii="Book Antiqua" w:eastAsia="Times New Roman" w:hAnsi="Book Antiqua"/>
          <w:i/>
          <w:iCs/>
          <w:color w:val="000000"/>
          <w:sz w:val="24"/>
          <w:szCs w:val="24"/>
          <w:lang w:val="es-PR"/>
        </w:rPr>
        <w:t xml:space="preserve">“Health Insurance Portability and Accountability Act (HIPPA) of 1996”, </w:t>
      </w:r>
      <w:r w:rsidR="000552C0" w:rsidRPr="006050D9">
        <w:rPr>
          <w:rFonts w:ascii="Book Antiqua" w:eastAsia="Times New Roman" w:hAnsi="Book Antiqua"/>
          <w:color w:val="000000"/>
          <w:sz w:val="24"/>
          <w:szCs w:val="24"/>
          <w:lang w:val="es-PR"/>
        </w:rPr>
        <w:t xml:space="preserve">(Public Law 104-191), </w:t>
      </w:r>
      <w:r w:rsidRPr="006050D9">
        <w:rPr>
          <w:rFonts w:ascii="Book Antiqua" w:eastAsia="Times New Roman" w:hAnsi="Book Antiqua"/>
          <w:color w:val="000000"/>
          <w:sz w:val="24"/>
          <w:szCs w:val="24"/>
          <w:lang w:val="es-PR"/>
        </w:rPr>
        <w:t>podrán ser utilizados en estudios epidemiológicos, estadísticos, investigaciones científicas y fines educativos, siempre y cuando no se divulgue la identidad del paciente.  Todas las personas que tengan acceso a la información</w:t>
      </w:r>
      <w:r w:rsidR="000E742B" w:rsidRPr="006050D9">
        <w:rPr>
          <w:rFonts w:ascii="Book Antiqua" w:eastAsia="Times New Roman" w:hAnsi="Book Antiqua"/>
          <w:color w:val="000000"/>
          <w:sz w:val="24"/>
          <w:szCs w:val="24"/>
          <w:lang w:val="es-PR"/>
        </w:rPr>
        <w:t xml:space="preserve"> personal que permita la identificación de los pacientes</w:t>
      </w:r>
      <w:r w:rsidRPr="006050D9">
        <w:rPr>
          <w:rFonts w:ascii="Book Antiqua" w:eastAsia="Times New Roman" w:hAnsi="Book Antiqua"/>
          <w:color w:val="000000"/>
          <w:sz w:val="24"/>
          <w:szCs w:val="24"/>
          <w:lang w:val="es-PR"/>
        </w:rPr>
        <w:t xml:space="preserve"> que posea el Registro, ya sean empleados o colaboradores que laboren o</w:t>
      </w:r>
      <w:r w:rsidR="00CC201F" w:rsidRPr="006050D9">
        <w:rPr>
          <w:rFonts w:ascii="Book Antiqua" w:eastAsia="Times New Roman" w:hAnsi="Book Antiqua"/>
          <w:color w:val="000000"/>
          <w:sz w:val="24"/>
          <w:szCs w:val="24"/>
          <w:lang w:val="es-PR"/>
        </w:rPr>
        <w:t xml:space="preserve"> aporten en el funcionamiento </w:t>
      </w:r>
      <w:r w:rsidRPr="006050D9">
        <w:rPr>
          <w:rFonts w:ascii="Book Antiqua" w:eastAsia="Times New Roman" w:hAnsi="Book Antiqua"/>
          <w:color w:val="000000"/>
          <w:sz w:val="24"/>
          <w:szCs w:val="24"/>
          <w:lang w:val="es-PR"/>
        </w:rPr>
        <w:t>del Registro creado al amparo de esta Ley, y todos los investigadores que tengan acceso a dichos datos, deberán firmar acuerdos de confidencialidad bajo los cuales serán legalmente responsables por cualquier brecha en la confidencialidad. Estos acuerdos continuarán vigentes, aun después de que el empleado, colaborador o investigador haya concluido su relación con el Registro.</w:t>
      </w:r>
    </w:p>
    <w:p w14:paraId="6E70C2E6" w14:textId="7E656E19" w:rsidR="004100C4" w:rsidRPr="006050D9" w:rsidRDefault="00CC201F" w:rsidP="000A075C">
      <w:pPr>
        <w:shd w:val="clear" w:color="auto" w:fill="FFFFFF"/>
        <w:spacing w:after="0" w:line="480" w:lineRule="auto"/>
        <w:ind w:firstLine="562"/>
        <w:jc w:val="both"/>
        <w:rPr>
          <w:rFonts w:ascii="Book Antiqua" w:eastAsia="Times New Roman" w:hAnsi="Book Antiqua"/>
          <w:color w:val="000000"/>
          <w:sz w:val="24"/>
          <w:szCs w:val="24"/>
          <w:lang w:val="es-PR"/>
        </w:rPr>
      </w:pPr>
      <w:r w:rsidRPr="006050D9">
        <w:rPr>
          <w:rFonts w:ascii="Book Antiqua" w:eastAsia="Times New Roman" w:hAnsi="Book Antiqua"/>
          <w:color w:val="000000"/>
          <w:sz w:val="24"/>
          <w:szCs w:val="24"/>
          <w:lang w:val="es-PR"/>
        </w:rPr>
        <w:t xml:space="preserve">Artículo </w:t>
      </w:r>
      <w:r w:rsidR="004100C4" w:rsidRPr="006050D9">
        <w:rPr>
          <w:rFonts w:ascii="Book Antiqua" w:eastAsia="Times New Roman" w:hAnsi="Book Antiqua"/>
          <w:color w:val="000000"/>
          <w:sz w:val="24"/>
          <w:szCs w:val="24"/>
          <w:lang w:val="es-PR"/>
        </w:rPr>
        <w:t xml:space="preserve">6.- El Registro de Personas con </w:t>
      </w:r>
      <w:r w:rsidR="003F50D0" w:rsidRPr="006050D9">
        <w:rPr>
          <w:rFonts w:ascii="Book Antiqua" w:hAnsi="Book Antiqua"/>
          <w:color w:val="000000"/>
          <w:spacing w:val="-3"/>
          <w:sz w:val="24"/>
          <w:szCs w:val="24"/>
          <w:shd w:val="clear" w:color="auto" w:fill="FFFFFF"/>
          <w:lang w:val="es-PR"/>
        </w:rPr>
        <w:t xml:space="preserve">Trastornos </w:t>
      </w:r>
      <w:r w:rsidR="00E22BAE" w:rsidRPr="006050D9">
        <w:rPr>
          <w:rFonts w:ascii="Book Antiqua" w:hAnsi="Book Antiqua"/>
          <w:color w:val="000000"/>
          <w:spacing w:val="-3"/>
          <w:sz w:val="24"/>
          <w:szCs w:val="24"/>
          <w:shd w:val="clear" w:color="auto" w:fill="FFFFFF"/>
          <w:lang w:val="es-PR"/>
        </w:rPr>
        <w:t xml:space="preserve">Hemorrágicos </w:t>
      </w:r>
      <w:r w:rsidR="003F50D0" w:rsidRPr="006050D9">
        <w:rPr>
          <w:rFonts w:ascii="Book Antiqua" w:hAnsi="Book Antiqua"/>
          <w:color w:val="000000"/>
          <w:spacing w:val="-3"/>
          <w:sz w:val="24"/>
          <w:szCs w:val="24"/>
          <w:shd w:val="clear" w:color="auto" w:fill="FFFFFF"/>
          <w:lang w:val="es-PR"/>
        </w:rPr>
        <w:t xml:space="preserve">y/o Condiciones </w:t>
      </w:r>
      <w:r w:rsidR="00585CD3" w:rsidRPr="006050D9">
        <w:rPr>
          <w:rFonts w:ascii="Book Antiqua" w:hAnsi="Book Antiqua"/>
          <w:color w:val="000000"/>
          <w:spacing w:val="-3"/>
          <w:sz w:val="24"/>
          <w:szCs w:val="24"/>
          <w:shd w:val="clear" w:color="auto" w:fill="FFFFFF"/>
          <w:lang w:val="es-PR"/>
        </w:rPr>
        <w:t xml:space="preserve">de Sangrado </w:t>
      </w:r>
      <w:r w:rsidR="004100C4" w:rsidRPr="006050D9">
        <w:rPr>
          <w:rFonts w:ascii="Book Antiqua" w:eastAsia="Times New Roman" w:hAnsi="Book Antiqua"/>
          <w:color w:val="000000"/>
          <w:sz w:val="24"/>
          <w:szCs w:val="24"/>
          <w:lang w:val="es-PR"/>
        </w:rPr>
        <w:t xml:space="preserve">del Departamento de Salud tendrá a su cargo establecer y continuar en el Registro los casos de </w:t>
      </w:r>
      <w:r w:rsidR="003F50D0" w:rsidRPr="006050D9">
        <w:rPr>
          <w:rFonts w:ascii="Book Antiqua" w:hAnsi="Book Antiqua"/>
          <w:color w:val="000000"/>
          <w:spacing w:val="-3"/>
          <w:sz w:val="24"/>
          <w:szCs w:val="24"/>
          <w:shd w:val="clear" w:color="auto" w:fill="FFFFFF"/>
          <w:lang w:val="es-PR"/>
        </w:rPr>
        <w:t xml:space="preserve">trastornos </w:t>
      </w:r>
      <w:r w:rsidR="00E22BAE" w:rsidRPr="006050D9">
        <w:rPr>
          <w:rFonts w:ascii="Book Antiqua" w:hAnsi="Book Antiqua"/>
          <w:color w:val="000000"/>
          <w:spacing w:val="-3"/>
          <w:sz w:val="24"/>
          <w:szCs w:val="24"/>
          <w:shd w:val="clear" w:color="auto" w:fill="FFFFFF"/>
          <w:lang w:val="es-PR"/>
        </w:rPr>
        <w:t>hemorrágico</w:t>
      </w:r>
      <w:r w:rsidR="003F50D0" w:rsidRPr="006050D9">
        <w:rPr>
          <w:rFonts w:ascii="Book Antiqua" w:hAnsi="Book Antiqua"/>
          <w:color w:val="000000"/>
          <w:spacing w:val="-3"/>
          <w:sz w:val="24"/>
          <w:szCs w:val="24"/>
          <w:shd w:val="clear" w:color="auto" w:fill="FFFFFF"/>
          <w:lang w:val="es-PR"/>
        </w:rPr>
        <w:t xml:space="preserve">s y/o condiciones </w:t>
      </w:r>
      <w:r w:rsidR="00585CD3" w:rsidRPr="006050D9">
        <w:rPr>
          <w:rFonts w:ascii="Book Antiqua" w:hAnsi="Book Antiqua"/>
          <w:color w:val="000000"/>
          <w:spacing w:val="-3"/>
          <w:sz w:val="24"/>
          <w:szCs w:val="24"/>
          <w:shd w:val="clear" w:color="auto" w:fill="FFFFFF"/>
          <w:lang w:val="es-PR"/>
        </w:rPr>
        <w:t>de sangrado</w:t>
      </w:r>
      <w:r w:rsidR="004100C4" w:rsidRPr="006050D9">
        <w:rPr>
          <w:rFonts w:ascii="Book Antiqua" w:eastAsia="Times New Roman" w:hAnsi="Book Antiqua"/>
          <w:color w:val="000000"/>
          <w:sz w:val="24"/>
          <w:szCs w:val="24"/>
          <w:lang w:val="es-PR"/>
        </w:rPr>
        <w:t xml:space="preserve">. El Registro de Personas con </w:t>
      </w:r>
      <w:r w:rsidR="003F50D0" w:rsidRPr="006050D9">
        <w:rPr>
          <w:rFonts w:ascii="Book Antiqua" w:hAnsi="Book Antiqua"/>
          <w:color w:val="000000"/>
          <w:spacing w:val="-3"/>
          <w:sz w:val="24"/>
          <w:szCs w:val="24"/>
          <w:shd w:val="clear" w:color="auto" w:fill="FFFFFF"/>
          <w:lang w:val="es-PR"/>
        </w:rPr>
        <w:t xml:space="preserve">Trastornos </w:t>
      </w:r>
      <w:r w:rsidR="00E22BAE" w:rsidRPr="006050D9">
        <w:rPr>
          <w:rFonts w:ascii="Book Antiqua" w:hAnsi="Book Antiqua"/>
          <w:color w:val="000000"/>
          <w:spacing w:val="-3"/>
          <w:sz w:val="24"/>
          <w:szCs w:val="24"/>
          <w:shd w:val="clear" w:color="auto" w:fill="FFFFFF"/>
          <w:lang w:val="es-PR"/>
        </w:rPr>
        <w:t>Hemorrágicos</w:t>
      </w:r>
      <w:r w:rsidR="003F50D0" w:rsidRPr="006050D9">
        <w:rPr>
          <w:rFonts w:ascii="Book Antiqua" w:hAnsi="Book Antiqua"/>
          <w:color w:val="000000"/>
          <w:spacing w:val="-3"/>
          <w:sz w:val="24"/>
          <w:szCs w:val="24"/>
          <w:shd w:val="clear" w:color="auto" w:fill="FFFFFF"/>
          <w:lang w:val="es-PR"/>
        </w:rPr>
        <w:t xml:space="preserve"> y/o Condiciones </w:t>
      </w:r>
      <w:r w:rsidR="00585CD3" w:rsidRPr="006050D9">
        <w:rPr>
          <w:rFonts w:ascii="Book Antiqua" w:hAnsi="Book Antiqua"/>
          <w:color w:val="000000"/>
          <w:spacing w:val="-3"/>
          <w:sz w:val="24"/>
          <w:szCs w:val="24"/>
          <w:shd w:val="clear" w:color="auto" w:fill="FFFFFF"/>
          <w:lang w:val="es-PR"/>
        </w:rPr>
        <w:t xml:space="preserve">de Sangrado </w:t>
      </w:r>
      <w:r w:rsidR="004100C4" w:rsidRPr="006050D9">
        <w:rPr>
          <w:rFonts w:ascii="Book Antiqua" w:eastAsia="Times New Roman" w:hAnsi="Book Antiqua"/>
          <w:color w:val="000000"/>
          <w:sz w:val="24"/>
          <w:szCs w:val="24"/>
          <w:lang w:val="es-PR"/>
        </w:rPr>
        <w:t>del Departamento de Salud podrá solicitar y obtener de los médicos, laboratorios o facilidades públicas o privadas cualquier información pertinente relacionada con el seguimiento de estos casos, siempre y cuando se obtenga el consentimiento del paciente, según la “</w:t>
      </w:r>
      <w:r w:rsidR="004100C4" w:rsidRPr="006050D9">
        <w:rPr>
          <w:rFonts w:ascii="Book Antiqua" w:eastAsia="Times New Roman" w:hAnsi="Book Antiqua"/>
          <w:i/>
          <w:iCs/>
          <w:color w:val="000000"/>
          <w:sz w:val="24"/>
          <w:szCs w:val="24"/>
          <w:lang w:val="es-PR"/>
        </w:rPr>
        <w:t>Health Insurance Portability and Accountability Act (HIPPA) of 1996</w:t>
      </w:r>
      <w:r w:rsidR="004100C4" w:rsidRPr="006050D9">
        <w:rPr>
          <w:rFonts w:ascii="Book Antiqua" w:eastAsia="Times New Roman" w:hAnsi="Book Antiqua"/>
          <w:color w:val="000000"/>
          <w:sz w:val="24"/>
          <w:szCs w:val="24"/>
          <w:lang w:val="es-PR"/>
        </w:rPr>
        <w:t xml:space="preserve">”, </w:t>
      </w:r>
      <w:r w:rsidRPr="006050D9">
        <w:rPr>
          <w:rFonts w:ascii="Book Antiqua" w:eastAsia="Times New Roman" w:hAnsi="Book Antiqua"/>
          <w:color w:val="000000"/>
          <w:sz w:val="24"/>
          <w:szCs w:val="24"/>
          <w:lang w:val="es-PR"/>
        </w:rPr>
        <w:t>(Public Law 104-191)</w:t>
      </w:r>
      <w:r w:rsidR="004100C4" w:rsidRPr="006050D9">
        <w:rPr>
          <w:rFonts w:ascii="Book Antiqua" w:eastAsia="Times New Roman" w:hAnsi="Book Antiqua"/>
          <w:color w:val="000000"/>
          <w:sz w:val="24"/>
          <w:szCs w:val="24"/>
          <w:lang w:val="es-PR"/>
        </w:rPr>
        <w:t>.</w:t>
      </w:r>
    </w:p>
    <w:p w14:paraId="76F1D8BA" w14:textId="71E9600D" w:rsidR="004100C4" w:rsidRPr="006050D9" w:rsidRDefault="00CC201F" w:rsidP="000A075C">
      <w:pPr>
        <w:shd w:val="clear" w:color="auto" w:fill="FFFFFF"/>
        <w:spacing w:after="0" w:line="480" w:lineRule="auto"/>
        <w:ind w:firstLine="562"/>
        <w:jc w:val="both"/>
        <w:rPr>
          <w:rFonts w:ascii="Book Antiqua" w:eastAsia="Times New Roman" w:hAnsi="Book Antiqua"/>
          <w:color w:val="000000"/>
          <w:sz w:val="24"/>
          <w:szCs w:val="24"/>
          <w:lang w:val="es-PR"/>
        </w:rPr>
      </w:pPr>
      <w:r w:rsidRPr="006050D9">
        <w:rPr>
          <w:rFonts w:ascii="Book Antiqua" w:eastAsia="Times New Roman" w:hAnsi="Book Antiqua"/>
          <w:color w:val="000000"/>
          <w:spacing w:val="-3"/>
          <w:sz w:val="24"/>
          <w:szCs w:val="24"/>
          <w:lang w:val="es-PR"/>
        </w:rPr>
        <w:t xml:space="preserve">Artículo </w:t>
      </w:r>
      <w:r w:rsidR="004100C4" w:rsidRPr="006050D9">
        <w:rPr>
          <w:rFonts w:ascii="Book Antiqua" w:eastAsia="Times New Roman" w:hAnsi="Book Antiqua"/>
          <w:color w:val="000000"/>
          <w:spacing w:val="-3"/>
          <w:sz w:val="24"/>
          <w:szCs w:val="24"/>
          <w:lang w:val="es-PR"/>
        </w:rPr>
        <w:t>7.- El Registro de </w:t>
      </w:r>
      <w:r w:rsidR="004100C4" w:rsidRPr="006050D9">
        <w:rPr>
          <w:rFonts w:ascii="Book Antiqua" w:eastAsia="Times New Roman" w:hAnsi="Book Antiqua"/>
          <w:color w:val="000000"/>
          <w:sz w:val="24"/>
          <w:szCs w:val="24"/>
          <w:lang w:val="es-PR"/>
        </w:rPr>
        <w:t xml:space="preserve">Personas con </w:t>
      </w:r>
      <w:r w:rsidR="003F50D0" w:rsidRPr="006050D9">
        <w:rPr>
          <w:rFonts w:ascii="Book Antiqua" w:hAnsi="Book Antiqua"/>
          <w:color w:val="000000"/>
          <w:spacing w:val="-3"/>
          <w:sz w:val="24"/>
          <w:szCs w:val="24"/>
          <w:shd w:val="clear" w:color="auto" w:fill="FFFFFF"/>
          <w:lang w:val="es-PR"/>
        </w:rPr>
        <w:t xml:space="preserve">Trastornos </w:t>
      </w:r>
      <w:r w:rsidR="00E22BAE" w:rsidRPr="006050D9">
        <w:rPr>
          <w:rFonts w:ascii="Book Antiqua" w:hAnsi="Book Antiqua"/>
          <w:color w:val="000000"/>
          <w:spacing w:val="-3"/>
          <w:sz w:val="24"/>
          <w:szCs w:val="24"/>
          <w:shd w:val="clear" w:color="auto" w:fill="FFFFFF"/>
          <w:lang w:val="es-PR"/>
        </w:rPr>
        <w:t>Hemorrágico</w:t>
      </w:r>
      <w:r w:rsidR="003F50D0" w:rsidRPr="006050D9">
        <w:rPr>
          <w:rFonts w:ascii="Book Antiqua" w:hAnsi="Book Antiqua"/>
          <w:color w:val="000000"/>
          <w:spacing w:val="-3"/>
          <w:sz w:val="24"/>
          <w:szCs w:val="24"/>
          <w:shd w:val="clear" w:color="auto" w:fill="FFFFFF"/>
          <w:lang w:val="es-PR"/>
        </w:rPr>
        <w:t xml:space="preserve">s y/o Condiciones </w:t>
      </w:r>
      <w:r w:rsidR="00585CD3" w:rsidRPr="006050D9">
        <w:rPr>
          <w:rFonts w:ascii="Book Antiqua" w:hAnsi="Book Antiqua"/>
          <w:color w:val="000000"/>
          <w:spacing w:val="-3"/>
          <w:sz w:val="24"/>
          <w:szCs w:val="24"/>
          <w:shd w:val="clear" w:color="auto" w:fill="FFFFFF"/>
          <w:lang w:val="es-PR"/>
        </w:rPr>
        <w:t xml:space="preserve">de Sangrado </w:t>
      </w:r>
      <w:r w:rsidR="004100C4" w:rsidRPr="006050D9">
        <w:rPr>
          <w:rFonts w:ascii="Book Antiqua" w:eastAsia="Times New Roman" w:hAnsi="Book Antiqua"/>
          <w:color w:val="000000"/>
          <w:sz w:val="24"/>
          <w:szCs w:val="24"/>
          <w:lang w:val="es-PR"/>
        </w:rPr>
        <w:t>establecido al amparo de esta Ley</w:t>
      </w:r>
      <w:r w:rsidR="004100C4" w:rsidRPr="006050D9">
        <w:rPr>
          <w:rFonts w:ascii="Book Antiqua" w:eastAsia="Times New Roman" w:hAnsi="Book Antiqua"/>
          <w:color w:val="000000"/>
          <w:spacing w:val="-3"/>
          <w:sz w:val="24"/>
          <w:szCs w:val="24"/>
          <w:lang w:val="es-PR"/>
        </w:rPr>
        <w:t xml:space="preserve"> rendirá informes trimestrales </w:t>
      </w:r>
      <w:r w:rsidR="006511BF" w:rsidRPr="006050D9">
        <w:rPr>
          <w:rFonts w:ascii="Book Antiqua" w:eastAsia="Times New Roman" w:hAnsi="Book Antiqua"/>
          <w:color w:val="000000"/>
          <w:spacing w:val="-3"/>
          <w:sz w:val="24"/>
          <w:szCs w:val="24"/>
          <w:lang w:val="es-PR"/>
        </w:rPr>
        <w:t xml:space="preserve">de datos </w:t>
      </w:r>
      <w:r w:rsidR="006511BF" w:rsidRPr="006050D9">
        <w:rPr>
          <w:rFonts w:ascii="Book Antiqua" w:eastAsia="Times New Roman" w:hAnsi="Book Antiqua"/>
          <w:color w:val="000000"/>
          <w:spacing w:val="-3"/>
          <w:sz w:val="24"/>
          <w:szCs w:val="24"/>
          <w:lang w:val="es-PR"/>
        </w:rPr>
        <w:lastRenderedPageBreak/>
        <w:t>estadísticos</w:t>
      </w:r>
      <w:r w:rsidR="001553AF" w:rsidRPr="006050D9">
        <w:rPr>
          <w:rFonts w:ascii="Book Antiqua" w:eastAsia="Times New Roman" w:hAnsi="Book Antiqua"/>
          <w:color w:val="000000"/>
          <w:spacing w:val="-3"/>
          <w:sz w:val="24"/>
          <w:szCs w:val="24"/>
          <w:lang w:val="es-PR"/>
        </w:rPr>
        <w:t xml:space="preserve"> sobre</w:t>
      </w:r>
      <w:r w:rsidR="006511BF" w:rsidRPr="006050D9">
        <w:rPr>
          <w:rFonts w:ascii="Book Antiqua" w:eastAsia="Times New Roman" w:hAnsi="Book Antiqua"/>
          <w:color w:val="000000"/>
          <w:spacing w:val="-3"/>
          <w:sz w:val="24"/>
          <w:szCs w:val="24"/>
          <w:lang w:val="es-PR"/>
        </w:rPr>
        <w:t xml:space="preserve"> </w:t>
      </w:r>
      <w:r w:rsidR="004100C4" w:rsidRPr="006050D9">
        <w:rPr>
          <w:rFonts w:ascii="Book Antiqua" w:eastAsia="Times New Roman" w:hAnsi="Book Antiqua"/>
          <w:color w:val="000000"/>
          <w:spacing w:val="-3"/>
          <w:sz w:val="24"/>
          <w:szCs w:val="24"/>
          <w:lang w:val="es-PR"/>
        </w:rPr>
        <w:t xml:space="preserve">los casos de </w:t>
      </w:r>
      <w:r w:rsidR="003F50D0" w:rsidRPr="006050D9">
        <w:rPr>
          <w:rFonts w:ascii="Book Antiqua" w:hAnsi="Book Antiqua"/>
          <w:color w:val="000000"/>
          <w:spacing w:val="-3"/>
          <w:sz w:val="24"/>
          <w:szCs w:val="24"/>
          <w:shd w:val="clear" w:color="auto" w:fill="FFFFFF"/>
          <w:lang w:val="es-PR"/>
        </w:rPr>
        <w:t xml:space="preserve">trastornos </w:t>
      </w:r>
      <w:r w:rsidR="00E22BAE" w:rsidRPr="006050D9">
        <w:rPr>
          <w:rFonts w:ascii="Book Antiqua" w:hAnsi="Book Antiqua"/>
          <w:color w:val="000000"/>
          <w:spacing w:val="-3"/>
          <w:sz w:val="24"/>
          <w:szCs w:val="24"/>
          <w:shd w:val="clear" w:color="auto" w:fill="FFFFFF"/>
          <w:lang w:val="es-PR"/>
        </w:rPr>
        <w:t>hemorrágicos</w:t>
      </w:r>
      <w:r w:rsidR="003F50D0" w:rsidRPr="006050D9">
        <w:rPr>
          <w:rFonts w:ascii="Book Antiqua" w:hAnsi="Book Antiqua"/>
          <w:color w:val="000000"/>
          <w:spacing w:val="-3"/>
          <w:sz w:val="24"/>
          <w:szCs w:val="24"/>
          <w:shd w:val="clear" w:color="auto" w:fill="FFFFFF"/>
          <w:lang w:val="es-PR"/>
        </w:rPr>
        <w:t xml:space="preserve"> y/o condiciones </w:t>
      </w:r>
      <w:r w:rsidR="00585CD3" w:rsidRPr="006050D9">
        <w:rPr>
          <w:rFonts w:ascii="Book Antiqua" w:hAnsi="Book Antiqua"/>
          <w:color w:val="000000"/>
          <w:spacing w:val="-3"/>
          <w:sz w:val="24"/>
          <w:szCs w:val="24"/>
          <w:shd w:val="clear" w:color="auto" w:fill="FFFFFF"/>
          <w:lang w:val="es-PR"/>
        </w:rPr>
        <w:t xml:space="preserve">de sangrado </w:t>
      </w:r>
      <w:r w:rsidR="004100C4" w:rsidRPr="006050D9">
        <w:rPr>
          <w:rFonts w:ascii="Book Antiqua" w:eastAsia="Times New Roman" w:hAnsi="Book Antiqua"/>
          <w:color w:val="000000"/>
          <w:spacing w:val="-3"/>
          <w:sz w:val="24"/>
          <w:szCs w:val="24"/>
          <w:lang w:val="es-PR"/>
        </w:rPr>
        <w:t>registrad</w:t>
      </w:r>
      <w:r w:rsidR="003F50D0" w:rsidRPr="006050D9">
        <w:rPr>
          <w:rFonts w:ascii="Book Antiqua" w:eastAsia="Times New Roman" w:hAnsi="Book Antiqua"/>
          <w:color w:val="000000"/>
          <w:spacing w:val="-3"/>
          <w:sz w:val="24"/>
          <w:szCs w:val="24"/>
          <w:lang w:val="es-PR"/>
        </w:rPr>
        <w:t>a</w:t>
      </w:r>
      <w:r w:rsidR="004100C4" w:rsidRPr="006050D9">
        <w:rPr>
          <w:rFonts w:ascii="Book Antiqua" w:eastAsia="Times New Roman" w:hAnsi="Book Antiqua"/>
          <w:color w:val="000000"/>
          <w:spacing w:val="-3"/>
          <w:sz w:val="24"/>
          <w:szCs w:val="24"/>
          <w:lang w:val="es-PR"/>
        </w:rPr>
        <w:t>s.</w:t>
      </w:r>
    </w:p>
    <w:p w14:paraId="37145C6B" w14:textId="77777777" w:rsidR="004100C4" w:rsidRPr="006050D9" w:rsidRDefault="00CC201F" w:rsidP="000A075C">
      <w:pPr>
        <w:shd w:val="clear" w:color="auto" w:fill="FFFFFF"/>
        <w:spacing w:after="0" w:line="480" w:lineRule="auto"/>
        <w:ind w:firstLine="567"/>
        <w:jc w:val="both"/>
        <w:rPr>
          <w:rFonts w:ascii="Book Antiqua" w:eastAsia="Times New Roman" w:hAnsi="Book Antiqua"/>
          <w:color w:val="000000"/>
          <w:sz w:val="24"/>
          <w:szCs w:val="24"/>
          <w:lang w:val="es-PR"/>
        </w:rPr>
      </w:pPr>
      <w:r w:rsidRPr="006050D9">
        <w:rPr>
          <w:rFonts w:ascii="Book Antiqua" w:eastAsia="Times New Roman" w:hAnsi="Book Antiqua"/>
          <w:color w:val="000000"/>
          <w:spacing w:val="-3"/>
          <w:sz w:val="24"/>
          <w:szCs w:val="24"/>
          <w:lang w:val="es-PR"/>
        </w:rPr>
        <w:t>Artículo 8.- El</w:t>
      </w:r>
      <w:r w:rsidR="00F72325" w:rsidRPr="006050D9">
        <w:rPr>
          <w:rFonts w:ascii="Book Antiqua" w:eastAsia="Times New Roman" w:hAnsi="Book Antiqua"/>
          <w:color w:val="000000"/>
          <w:spacing w:val="-3"/>
          <w:sz w:val="24"/>
          <w:szCs w:val="24"/>
          <w:lang w:val="es-PR"/>
        </w:rPr>
        <w:t xml:space="preserve"> </w:t>
      </w:r>
      <w:r w:rsidR="004100C4" w:rsidRPr="006050D9">
        <w:rPr>
          <w:rFonts w:ascii="Book Antiqua" w:eastAsia="Times New Roman" w:hAnsi="Book Antiqua"/>
          <w:color w:val="000000"/>
          <w:spacing w:val="-3"/>
          <w:sz w:val="24"/>
          <w:szCs w:val="24"/>
          <w:lang w:val="es-PR"/>
        </w:rPr>
        <w:t>Secretario de Salud establecerá aquellas reglas y reglamentos que sean necesarios para el cumplimiento efectivo de esta Ley.  </w:t>
      </w:r>
      <w:r w:rsidR="004100C4" w:rsidRPr="006050D9">
        <w:rPr>
          <w:rFonts w:ascii="Book Antiqua" w:eastAsia="Times New Roman" w:hAnsi="Book Antiqua"/>
          <w:color w:val="000000"/>
          <w:sz w:val="24"/>
          <w:szCs w:val="24"/>
          <w:lang w:val="es-PR"/>
        </w:rPr>
        <w:t>Para esto, el Departamento realizará</w:t>
      </w:r>
      <w:r w:rsidR="004100C4" w:rsidRPr="006050D9">
        <w:rPr>
          <w:rFonts w:ascii="Book Antiqua" w:eastAsia="Times New Roman" w:hAnsi="Book Antiqua"/>
          <w:color w:val="000000"/>
          <w:spacing w:val="-3"/>
          <w:sz w:val="24"/>
          <w:szCs w:val="24"/>
          <w:lang w:val="es-PR"/>
        </w:rPr>
        <w:t xml:space="preserve"> acuerdos colaborativos con </w:t>
      </w:r>
      <w:r w:rsidRPr="006050D9">
        <w:rPr>
          <w:rFonts w:ascii="Book Antiqua" w:eastAsia="Times New Roman" w:hAnsi="Book Antiqua"/>
          <w:color w:val="000000"/>
          <w:spacing w:val="-3"/>
          <w:sz w:val="24"/>
          <w:szCs w:val="24"/>
          <w:lang w:val="es-PR"/>
        </w:rPr>
        <w:t>organizaciones pertinentes</w:t>
      </w:r>
      <w:r w:rsidR="004100C4" w:rsidRPr="006050D9">
        <w:rPr>
          <w:rFonts w:ascii="Book Antiqua" w:eastAsia="Times New Roman" w:hAnsi="Book Antiqua"/>
          <w:color w:val="000000"/>
          <w:spacing w:val="-3"/>
          <w:sz w:val="24"/>
          <w:szCs w:val="24"/>
          <w:lang w:val="es-PR"/>
        </w:rPr>
        <w:t xml:space="preserve"> de </w:t>
      </w:r>
      <w:r w:rsidR="004100C4" w:rsidRPr="006050D9">
        <w:rPr>
          <w:rFonts w:ascii="Book Antiqua" w:hAnsi="Book Antiqua"/>
          <w:color w:val="000000"/>
          <w:spacing w:val="-3"/>
          <w:sz w:val="24"/>
          <w:szCs w:val="24"/>
          <w:shd w:val="clear" w:color="auto" w:fill="FFFFFF"/>
          <w:lang w:val="es-PR"/>
        </w:rPr>
        <w:t xml:space="preserve">Hemofilia </w:t>
      </w:r>
      <w:r w:rsidR="004100C4" w:rsidRPr="006050D9">
        <w:rPr>
          <w:rFonts w:ascii="Book Antiqua" w:eastAsia="Times New Roman" w:hAnsi="Book Antiqua"/>
          <w:color w:val="000000"/>
          <w:spacing w:val="-3"/>
          <w:sz w:val="24"/>
          <w:szCs w:val="24"/>
          <w:lang w:val="es-PR"/>
        </w:rPr>
        <w:t>de Puerto Rico para establecer las reglas en las cuales se le dará la autoridad para implantar, operar y mantener con el Departamento de Salud el funcionamiento de dicho Registro.</w:t>
      </w:r>
    </w:p>
    <w:p w14:paraId="232A50A9" w14:textId="77777777" w:rsidR="004100C4" w:rsidRPr="006050D9" w:rsidRDefault="00CC201F" w:rsidP="000A075C">
      <w:pPr>
        <w:shd w:val="clear" w:color="auto" w:fill="FFFFFF"/>
        <w:spacing w:after="0" w:line="480" w:lineRule="auto"/>
        <w:ind w:firstLine="562"/>
        <w:jc w:val="both"/>
        <w:rPr>
          <w:rFonts w:ascii="Book Antiqua" w:eastAsia="Times New Roman" w:hAnsi="Book Antiqua"/>
          <w:color w:val="000000"/>
          <w:sz w:val="24"/>
          <w:szCs w:val="24"/>
          <w:lang w:val="es-PR"/>
        </w:rPr>
      </w:pPr>
      <w:r w:rsidRPr="006050D9">
        <w:rPr>
          <w:rFonts w:ascii="Book Antiqua" w:eastAsia="Times New Roman" w:hAnsi="Book Antiqua"/>
          <w:color w:val="000000"/>
          <w:spacing w:val="-3"/>
          <w:sz w:val="24"/>
          <w:szCs w:val="24"/>
          <w:lang w:val="es-PR"/>
        </w:rPr>
        <w:t>Artículo 9.-</w:t>
      </w:r>
      <w:r w:rsidR="007D3F7B" w:rsidRPr="006050D9">
        <w:rPr>
          <w:rFonts w:ascii="Book Antiqua" w:eastAsia="Times New Roman" w:hAnsi="Book Antiqua"/>
          <w:color w:val="000000"/>
          <w:spacing w:val="-3"/>
          <w:sz w:val="24"/>
          <w:szCs w:val="24"/>
          <w:lang w:val="es-PR"/>
        </w:rPr>
        <w:t xml:space="preserve"> El</w:t>
      </w:r>
      <w:r w:rsidR="00F72325" w:rsidRPr="006050D9">
        <w:rPr>
          <w:rFonts w:ascii="Book Antiqua" w:eastAsia="Times New Roman" w:hAnsi="Book Antiqua"/>
          <w:color w:val="000000"/>
          <w:spacing w:val="-3"/>
          <w:sz w:val="24"/>
          <w:szCs w:val="24"/>
          <w:lang w:val="es-PR"/>
        </w:rPr>
        <w:t xml:space="preserve"> </w:t>
      </w:r>
      <w:r w:rsidR="007D3F7B" w:rsidRPr="006050D9">
        <w:rPr>
          <w:rFonts w:ascii="Book Antiqua" w:eastAsia="Times New Roman" w:hAnsi="Book Antiqua"/>
          <w:color w:val="000000"/>
          <w:spacing w:val="-3"/>
          <w:sz w:val="24"/>
          <w:szCs w:val="24"/>
          <w:lang w:val="es-PR"/>
        </w:rPr>
        <w:t xml:space="preserve">Secretario de Salud </w:t>
      </w:r>
      <w:r w:rsidR="004100C4" w:rsidRPr="006050D9">
        <w:rPr>
          <w:rFonts w:ascii="Book Antiqua" w:eastAsia="Times New Roman" w:hAnsi="Book Antiqua"/>
          <w:color w:val="000000"/>
          <w:spacing w:val="-3"/>
          <w:sz w:val="24"/>
          <w:szCs w:val="24"/>
          <w:lang w:val="es-PR"/>
        </w:rPr>
        <w:t>podrá imponer una multa, que no excederá de quinientos dólares ($500.00) por cada violación, a toda persona o institución que viole las disposiciones de esta Ley o sus reglamentos.  </w:t>
      </w:r>
      <w:r w:rsidR="004100C4" w:rsidRPr="006050D9">
        <w:rPr>
          <w:rFonts w:ascii="Book Antiqua" w:eastAsia="Times New Roman" w:hAnsi="Book Antiqua"/>
          <w:color w:val="000000"/>
          <w:sz w:val="24"/>
          <w:szCs w:val="24"/>
          <w:lang w:val="es-PR"/>
        </w:rPr>
        <w:t>Toda persona que brinde información falsa al Registro será sancionada con pena de reclusión por un término fijo de tres (3) años.  Si la persona convicta es una persona jurídica, será sancionada con pena de multa hasta diez mil dólares ($10,000).</w:t>
      </w:r>
    </w:p>
    <w:p w14:paraId="29652A6E" w14:textId="1B0C4DDB" w:rsidR="004100C4" w:rsidRPr="006050D9" w:rsidRDefault="00CC201F" w:rsidP="000A075C">
      <w:pPr>
        <w:shd w:val="clear" w:color="auto" w:fill="FFFFFF"/>
        <w:spacing w:after="0" w:line="480" w:lineRule="auto"/>
        <w:ind w:firstLine="562"/>
        <w:jc w:val="both"/>
        <w:rPr>
          <w:rFonts w:ascii="Book Antiqua" w:eastAsia="Times New Roman" w:hAnsi="Book Antiqua"/>
          <w:color w:val="000000"/>
          <w:sz w:val="24"/>
          <w:szCs w:val="24"/>
          <w:lang w:val="es-PR"/>
        </w:rPr>
      </w:pPr>
      <w:r w:rsidRPr="006050D9">
        <w:rPr>
          <w:rFonts w:ascii="Book Antiqua" w:eastAsia="Times New Roman" w:hAnsi="Book Antiqua"/>
          <w:color w:val="000000"/>
          <w:spacing w:val="-3"/>
          <w:sz w:val="24"/>
          <w:szCs w:val="24"/>
          <w:lang w:val="es-PR"/>
        </w:rPr>
        <w:t>Artículo 10</w:t>
      </w:r>
      <w:r w:rsidR="004100C4" w:rsidRPr="006050D9">
        <w:rPr>
          <w:rFonts w:ascii="Book Antiqua" w:eastAsia="Times New Roman" w:hAnsi="Book Antiqua"/>
          <w:color w:val="000000"/>
          <w:spacing w:val="-3"/>
          <w:sz w:val="24"/>
          <w:szCs w:val="24"/>
          <w:lang w:val="es-PR"/>
        </w:rPr>
        <w:t xml:space="preserve">.- </w:t>
      </w:r>
      <w:r w:rsidR="007D3F7B" w:rsidRPr="006050D9">
        <w:rPr>
          <w:rFonts w:ascii="Book Antiqua" w:eastAsia="Times New Roman" w:hAnsi="Book Antiqua"/>
          <w:color w:val="000000"/>
          <w:spacing w:val="-3"/>
          <w:sz w:val="24"/>
          <w:szCs w:val="24"/>
          <w:lang w:val="es-PR"/>
        </w:rPr>
        <w:t>El</w:t>
      </w:r>
      <w:r w:rsidR="00F72325" w:rsidRPr="006050D9">
        <w:rPr>
          <w:rFonts w:ascii="Book Antiqua" w:eastAsia="Times New Roman" w:hAnsi="Book Antiqua"/>
          <w:color w:val="000000"/>
          <w:spacing w:val="-3"/>
          <w:sz w:val="24"/>
          <w:szCs w:val="24"/>
          <w:lang w:val="es-PR"/>
        </w:rPr>
        <w:t xml:space="preserve"> </w:t>
      </w:r>
      <w:r w:rsidR="007D3F7B" w:rsidRPr="006050D9">
        <w:rPr>
          <w:rFonts w:ascii="Book Antiqua" w:eastAsia="Times New Roman" w:hAnsi="Book Antiqua"/>
          <w:color w:val="000000"/>
          <w:spacing w:val="-3"/>
          <w:sz w:val="24"/>
          <w:szCs w:val="24"/>
          <w:lang w:val="es-PR"/>
        </w:rPr>
        <w:t xml:space="preserve">Secretario de Salud </w:t>
      </w:r>
      <w:r w:rsidR="004100C4" w:rsidRPr="006050D9">
        <w:rPr>
          <w:rFonts w:ascii="Book Antiqua" w:eastAsia="Times New Roman" w:hAnsi="Book Antiqua"/>
          <w:color w:val="000000"/>
          <w:spacing w:val="-3"/>
          <w:sz w:val="24"/>
          <w:szCs w:val="24"/>
          <w:lang w:val="es-PR"/>
        </w:rPr>
        <w:t>deberá realizar gestiones afirmativas, descansando en los datos recopilados en el Registro </w:t>
      </w:r>
      <w:r w:rsidR="004100C4" w:rsidRPr="006050D9">
        <w:rPr>
          <w:rFonts w:ascii="Book Antiqua" w:eastAsia="Times New Roman" w:hAnsi="Book Antiqua"/>
          <w:color w:val="000000"/>
          <w:sz w:val="24"/>
          <w:szCs w:val="24"/>
          <w:lang w:val="es-PR"/>
        </w:rPr>
        <w:t xml:space="preserve">de Personas con </w:t>
      </w:r>
      <w:r w:rsidR="003F50D0" w:rsidRPr="006050D9">
        <w:rPr>
          <w:rFonts w:ascii="Book Antiqua" w:hAnsi="Book Antiqua"/>
          <w:color w:val="000000"/>
          <w:spacing w:val="-3"/>
          <w:sz w:val="24"/>
          <w:szCs w:val="24"/>
          <w:shd w:val="clear" w:color="auto" w:fill="FFFFFF"/>
          <w:lang w:val="es-PR"/>
        </w:rPr>
        <w:t xml:space="preserve">Trastornos </w:t>
      </w:r>
      <w:r w:rsidR="00E22BAE" w:rsidRPr="006050D9">
        <w:rPr>
          <w:rFonts w:ascii="Book Antiqua" w:hAnsi="Book Antiqua"/>
          <w:color w:val="000000"/>
          <w:spacing w:val="-3"/>
          <w:sz w:val="24"/>
          <w:szCs w:val="24"/>
          <w:shd w:val="clear" w:color="auto" w:fill="FFFFFF"/>
          <w:lang w:val="es-PR"/>
        </w:rPr>
        <w:t>Hemorrágicos</w:t>
      </w:r>
      <w:r w:rsidR="003F50D0" w:rsidRPr="006050D9">
        <w:rPr>
          <w:rFonts w:ascii="Book Antiqua" w:hAnsi="Book Antiqua"/>
          <w:color w:val="000000"/>
          <w:spacing w:val="-3"/>
          <w:sz w:val="24"/>
          <w:szCs w:val="24"/>
          <w:shd w:val="clear" w:color="auto" w:fill="FFFFFF"/>
          <w:lang w:val="es-PR"/>
        </w:rPr>
        <w:t xml:space="preserve"> y/o Condiciones </w:t>
      </w:r>
      <w:r w:rsidR="00585CD3" w:rsidRPr="006050D9">
        <w:rPr>
          <w:rFonts w:ascii="Book Antiqua" w:hAnsi="Book Antiqua"/>
          <w:color w:val="000000"/>
          <w:spacing w:val="-3"/>
          <w:sz w:val="24"/>
          <w:szCs w:val="24"/>
          <w:shd w:val="clear" w:color="auto" w:fill="FFFFFF"/>
          <w:lang w:val="es-PR"/>
        </w:rPr>
        <w:t xml:space="preserve">de Sangrado </w:t>
      </w:r>
      <w:r w:rsidR="004100C4" w:rsidRPr="006050D9">
        <w:rPr>
          <w:rFonts w:ascii="Book Antiqua" w:eastAsia="Times New Roman" w:hAnsi="Book Antiqua"/>
          <w:color w:val="000000"/>
          <w:sz w:val="24"/>
          <w:szCs w:val="24"/>
          <w:lang w:val="es-PR"/>
        </w:rPr>
        <w:t>del Departamento de Salud,</w:t>
      </w:r>
      <w:r w:rsidR="004100C4" w:rsidRPr="006050D9">
        <w:rPr>
          <w:rFonts w:ascii="Book Antiqua" w:eastAsia="Times New Roman" w:hAnsi="Book Antiqua"/>
          <w:color w:val="000000"/>
          <w:spacing w:val="-3"/>
          <w:sz w:val="24"/>
          <w:szCs w:val="24"/>
          <w:lang w:val="es-PR"/>
        </w:rPr>
        <w:t xml:space="preserve"> para asegurar la obtención de fondos federales que brinden alternativas de tratamiento, educación, estudios e investigación o propósitos afines a los casos de </w:t>
      </w:r>
      <w:r w:rsidR="004100C4" w:rsidRPr="006050D9">
        <w:rPr>
          <w:rFonts w:ascii="Book Antiqua" w:hAnsi="Book Antiqua"/>
          <w:color w:val="000000"/>
          <w:spacing w:val="-3"/>
          <w:sz w:val="24"/>
          <w:szCs w:val="24"/>
          <w:shd w:val="clear" w:color="auto" w:fill="FFFFFF"/>
          <w:lang w:val="es-PR"/>
        </w:rPr>
        <w:t>Hemofilia</w:t>
      </w:r>
      <w:r w:rsidR="004100C4" w:rsidRPr="006050D9">
        <w:rPr>
          <w:rFonts w:ascii="Book Antiqua" w:eastAsia="Times New Roman" w:hAnsi="Book Antiqua"/>
          <w:color w:val="000000"/>
          <w:spacing w:val="-3"/>
          <w:sz w:val="24"/>
          <w:szCs w:val="24"/>
          <w:lang w:val="es-PR"/>
        </w:rPr>
        <w:t>.</w:t>
      </w:r>
    </w:p>
    <w:p w14:paraId="291978EE" w14:textId="47E5C3B8" w:rsidR="004100C4" w:rsidRPr="006050D9" w:rsidRDefault="00CC201F" w:rsidP="000A075C">
      <w:pPr>
        <w:shd w:val="clear" w:color="auto" w:fill="FFFFFF"/>
        <w:spacing w:after="0" w:line="480" w:lineRule="auto"/>
        <w:ind w:firstLine="720"/>
        <w:jc w:val="both"/>
        <w:rPr>
          <w:rFonts w:ascii="Book Antiqua" w:eastAsia="Times New Roman" w:hAnsi="Book Antiqua"/>
          <w:color w:val="000000"/>
          <w:sz w:val="24"/>
          <w:szCs w:val="24"/>
          <w:lang w:val="es-PR"/>
        </w:rPr>
      </w:pPr>
      <w:r w:rsidRPr="006050D9">
        <w:rPr>
          <w:rFonts w:ascii="Book Antiqua" w:eastAsia="Times New Roman" w:hAnsi="Book Antiqua"/>
          <w:color w:val="000000"/>
          <w:sz w:val="24"/>
          <w:szCs w:val="24"/>
          <w:lang w:val="es-PR"/>
        </w:rPr>
        <w:t>Artículo 11</w:t>
      </w:r>
      <w:r w:rsidR="004100C4" w:rsidRPr="006050D9">
        <w:rPr>
          <w:rFonts w:ascii="Book Antiqua" w:eastAsia="Times New Roman" w:hAnsi="Book Antiqua"/>
          <w:color w:val="000000"/>
          <w:sz w:val="24"/>
          <w:szCs w:val="24"/>
          <w:lang w:val="es-PR"/>
        </w:rPr>
        <w:t>.-</w:t>
      </w:r>
      <w:r w:rsidR="00E24E6C" w:rsidRPr="006050D9">
        <w:rPr>
          <w:rFonts w:ascii="Book Antiqua" w:eastAsia="Times New Roman" w:hAnsi="Book Antiqua"/>
          <w:color w:val="000000"/>
          <w:sz w:val="24"/>
          <w:szCs w:val="24"/>
          <w:lang w:val="es-PR"/>
        </w:rPr>
        <w:t xml:space="preserve"> </w:t>
      </w:r>
      <w:r w:rsidR="004100C4" w:rsidRPr="006050D9">
        <w:rPr>
          <w:rFonts w:ascii="Book Antiqua" w:eastAsia="Times New Roman" w:hAnsi="Book Antiqua"/>
          <w:color w:val="000000"/>
          <w:sz w:val="24"/>
          <w:szCs w:val="24"/>
          <w:lang w:val="es-PR"/>
        </w:rPr>
        <w:t xml:space="preserve">Los datos estadísticos oficiales sobre incidencia de </w:t>
      </w:r>
      <w:r w:rsidR="00BC6411" w:rsidRPr="006050D9">
        <w:rPr>
          <w:rFonts w:ascii="Book Antiqua" w:hAnsi="Book Antiqua"/>
          <w:color w:val="000000"/>
          <w:spacing w:val="-3"/>
          <w:sz w:val="24"/>
          <w:szCs w:val="24"/>
          <w:shd w:val="clear" w:color="auto" w:fill="FFFFFF"/>
          <w:lang w:val="es-PR"/>
        </w:rPr>
        <w:t xml:space="preserve">trastornos </w:t>
      </w:r>
      <w:r w:rsidR="00E22BAE" w:rsidRPr="006050D9">
        <w:rPr>
          <w:rFonts w:ascii="Book Antiqua" w:hAnsi="Book Antiqua"/>
          <w:color w:val="000000"/>
          <w:spacing w:val="-3"/>
          <w:sz w:val="24"/>
          <w:szCs w:val="24"/>
          <w:shd w:val="clear" w:color="auto" w:fill="FFFFFF"/>
          <w:lang w:val="es-PR"/>
        </w:rPr>
        <w:t>hemorrágicos</w:t>
      </w:r>
      <w:r w:rsidR="00BC6411" w:rsidRPr="006050D9">
        <w:rPr>
          <w:rFonts w:ascii="Book Antiqua" w:hAnsi="Book Antiqua"/>
          <w:color w:val="000000"/>
          <w:spacing w:val="-3"/>
          <w:sz w:val="24"/>
          <w:szCs w:val="24"/>
          <w:shd w:val="clear" w:color="auto" w:fill="FFFFFF"/>
          <w:lang w:val="es-PR"/>
        </w:rPr>
        <w:t xml:space="preserve"> y/o condiciones </w:t>
      </w:r>
      <w:r w:rsidR="009A1B84" w:rsidRPr="006050D9">
        <w:rPr>
          <w:rFonts w:ascii="Book Antiqua" w:hAnsi="Book Antiqua"/>
          <w:color w:val="000000"/>
          <w:spacing w:val="-3"/>
          <w:sz w:val="24"/>
          <w:szCs w:val="24"/>
          <w:shd w:val="clear" w:color="auto" w:fill="FFFFFF"/>
          <w:lang w:val="es-PR"/>
        </w:rPr>
        <w:t xml:space="preserve">de sangrado </w:t>
      </w:r>
      <w:r w:rsidR="004100C4" w:rsidRPr="006050D9">
        <w:rPr>
          <w:rFonts w:ascii="Book Antiqua" w:eastAsia="Times New Roman" w:hAnsi="Book Antiqua"/>
          <w:color w:val="000000"/>
          <w:sz w:val="24"/>
          <w:szCs w:val="24"/>
          <w:lang w:val="es-PR"/>
        </w:rPr>
        <w:t xml:space="preserve">en Puerto Rico serán los publicados por el Registro creado al amparo de esta Ley.  Por tales razones, será responsabilidad </w:t>
      </w:r>
      <w:r w:rsidR="00923214" w:rsidRPr="006050D9">
        <w:rPr>
          <w:rFonts w:ascii="Book Antiqua" w:eastAsia="Times New Roman" w:hAnsi="Book Antiqua"/>
          <w:color w:val="000000"/>
          <w:sz w:val="24"/>
          <w:szCs w:val="24"/>
          <w:lang w:val="es-PR"/>
        </w:rPr>
        <w:t xml:space="preserve">del Departamento de Salud, en coordinación con </w:t>
      </w:r>
      <w:r w:rsidR="004100C4" w:rsidRPr="006050D9">
        <w:rPr>
          <w:rFonts w:ascii="Book Antiqua" w:eastAsia="Times New Roman" w:hAnsi="Book Antiqua"/>
          <w:color w:val="000000"/>
          <w:sz w:val="24"/>
          <w:szCs w:val="24"/>
          <w:lang w:val="es-PR"/>
        </w:rPr>
        <w:t>la </w:t>
      </w:r>
      <w:r w:rsidR="00BC6411" w:rsidRPr="006050D9">
        <w:rPr>
          <w:rFonts w:ascii="Book Antiqua" w:eastAsia="Times New Roman" w:hAnsi="Book Antiqua"/>
          <w:color w:val="000000"/>
          <w:spacing w:val="-3"/>
          <w:sz w:val="24"/>
          <w:szCs w:val="24"/>
          <w:lang w:val="es-PR"/>
        </w:rPr>
        <w:t xml:space="preserve">Asociación Puertorriqueña de Hemofilia </w:t>
      </w:r>
      <w:r w:rsidR="00BC6411" w:rsidRPr="006050D9">
        <w:rPr>
          <w:rFonts w:ascii="Book Antiqua" w:eastAsia="Times New Roman" w:hAnsi="Book Antiqua"/>
          <w:color w:val="000000"/>
          <w:spacing w:val="-3"/>
          <w:sz w:val="24"/>
          <w:szCs w:val="24"/>
          <w:lang w:val="es-PR"/>
        </w:rPr>
        <w:lastRenderedPageBreak/>
        <w:t xml:space="preserve">y Condiciones de Sangrado </w:t>
      </w:r>
      <w:r w:rsidR="007D3F7B" w:rsidRPr="006050D9">
        <w:rPr>
          <w:rFonts w:ascii="Book Antiqua" w:eastAsia="Times New Roman" w:hAnsi="Book Antiqua"/>
          <w:color w:val="000000"/>
          <w:spacing w:val="-3"/>
          <w:sz w:val="24"/>
          <w:szCs w:val="24"/>
          <w:lang w:val="es-PR"/>
        </w:rPr>
        <w:t>(APH)</w:t>
      </w:r>
      <w:r w:rsidR="00923214" w:rsidRPr="006050D9">
        <w:rPr>
          <w:rFonts w:ascii="Book Antiqua" w:eastAsia="Times New Roman" w:hAnsi="Book Antiqua"/>
          <w:color w:val="000000"/>
          <w:spacing w:val="-3"/>
          <w:sz w:val="24"/>
          <w:szCs w:val="24"/>
          <w:lang w:val="es-PR"/>
        </w:rPr>
        <w:t>,</w:t>
      </w:r>
      <w:r w:rsidR="004100C4" w:rsidRPr="006050D9">
        <w:rPr>
          <w:rFonts w:ascii="Book Antiqua" w:eastAsia="Times New Roman" w:hAnsi="Book Antiqua"/>
          <w:color w:val="000000"/>
          <w:spacing w:val="-3"/>
          <w:sz w:val="24"/>
          <w:szCs w:val="24"/>
          <w:lang w:val="es-PR"/>
        </w:rPr>
        <w:t> </w:t>
      </w:r>
      <w:r w:rsidR="004100C4" w:rsidRPr="006050D9">
        <w:rPr>
          <w:rFonts w:ascii="Book Antiqua" w:eastAsia="Times New Roman" w:hAnsi="Book Antiqua"/>
          <w:color w:val="000000"/>
          <w:sz w:val="24"/>
          <w:szCs w:val="24"/>
          <w:lang w:val="es-PR"/>
        </w:rPr>
        <w:t xml:space="preserve">el desarrollar una campaña de orientación y divulgación sobre la importancia del cumplimiento completo, fiel y oportuno del reportaje de los casos de </w:t>
      </w:r>
      <w:r w:rsidR="00EF7D67" w:rsidRPr="006050D9">
        <w:rPr>
          <w:rFonts w:ascii="Book Antiqua" w:eastAsia="Times New Roman" w:hAnsi="Book Antiqua"/>
          <w:color w:val="000000"/>
          <w:sz w:val="24"/>
          <w:szCs w:val="24"/>
          <w:lang w:val="es-PR"/>
        </w:rPr>
        <w:t xml:space="preserve">trastornos </w:t>
      </w:r>
      <w:r w:rsidR="00E22BAE" w:rsidRPr="006050D9">
        <w:rPr>
          <w:rFonts w:ascii="Book Antiqua" w:eastAsia="Times New Roman" w:hAnsi="Book Antiqua"/>
          <w:color w:val="000000"/>
          <w:sz w:val="24"/>
          <w:szCs w:val="24"/>
          <w:lang w:val="es-PR"/>
        </w:rPr>
        <w:t>hemorrágico</w:t>
      </w:r>
      <w:r w:rsidR="00EF7D67" w:rsidRPr="006050D9">
        <w:rPr>
          <w:rFonts w:ascii="Book Antiqua" w:eastAsia="Times New Roman" w:hAnsi="Book Antiqua"/>
          <w:color w:val="000000"/>
          <w:sz w:val="24"/>
          <w:szCs w:val="24"/>
          <w:lang w:val="es-PR"/>
        </w:rPr>
        <w:t>s y condiciones de sangrado</w:t>
      </w:r>
      <w:r w:rsidR="004100C4" w:rsidRPr="006050D9">
        <w:rPr>
          <w:rFonts w:ascii="Book Antiqua" w:eastAsia="Times New Roman" w:hAnsi="Book Antiqua"/>
          <w:color w:val="000000"/>
          <w:sz w:val="24"/>
          <w:szCs w:val="24"/>
          <w:lang w:val="es-PR"/>
        </w:rPr>
        <w:t xml:space="preserve"> al Registro y de la necesidad de cumplir con los requerimientos establecidos en esta Ley y sus reglamentos.</w:t>
      </w:r>
    </w:p>
    <w:p w14:paraId="51411A6D" w14:textId="77777777" w:rsidR="004264E0" w:rsidRPr="006050D9" w:rsidRDefault="00CC201F" w:rsidP="000A075C">
      <w:pPr>
        <w:shd w:val="clear" w:color="auto" w:fill="FFFFFF"/>
        <w:spacing w:after="0" w:line="480" w:lineRule="auto"/>
        <w:ind w:firstLine="562"/>
        <w:jc w:val="both"/>
        <w:rPr>
          <w:rFonts w:ascii="Book Antiqua" w:eastAsia="Times New Roman" w:hAnsi="Book Antiqua"/>
          <w:color w:val="000000"/>
          <w:sz w:val="24"/>
          <w:szCs w:val="24"/>
          <w:lang w:val="es-PR"/>
        </w:rPr>
      </w:pPr>
      <w:r w:rsidRPr="006050D9">
        <w:rPr>
          <w:rFonts w:ascii="Book Antiqua" w:eastAsia="Times New Roman" w:hAnsi="Book Antiqua"/>
          <w:color w:val="000000"/>
          <w:sz w:val="24"/>
          <w:szCs w:val="24"/>
          <w:lang w:val="es-PR"/>
        </w:rPr>
        <w:t>Artículo 12</w:t>
      </w:r>
      <w:r w:rsidR="00E24E6C" w:rsidRPr="006050D9">
        <w:rPr>
          <w:rFonts w:ascii="Book Antiqua" w:eastAsia="Times New Roman" w:hAnsi="Book Antiqua"/>
          <w:color w:val="000000"/>
          <w:sz w:val="24"/>
          <w:szCs w:val="24"/>
          <w:lang w:val="es-PR"/>
        </w:rPr>
        <w:t>.</w:t>
      </w:r>
      <w:r w:rsidR="004100C4" w:rsidRPr="006050D9">
        <w:rPr>
          <w:rFonts w:ascii="Book Antiqua" w:eastAsia="Times New Roman" w:hAnsi="Book Antiqua"/>
          <w:color w:val="000000"/>
          <w:sz w:val="24"/>
          <w:szCs w:val="24"/>
          <w:lang w:val="es-PR"/>
        </w:rPr>
        <w:t>- Esta Ley comenzará a regir inmediatamente después de su aprobación.</w:t>
      </w:r>
    </w:p>
    <w:sectPr w:rsidR="004264E0" w:rsidRPr="006050D9" w:rsidSect="00551B48">
      <w:headerReference w:type="default" r:id="rId12"/>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C79198" w14:textId="77777777" w:rsidR="00B47060" w:rsidRDefault="00B47060" w:rsidP="00551B48">
      <w:pPr>
        <w:spacing w:after="0" w:line="240" w:lineRule="auto"/>
      </w:pPr>
      <w:r>
        <w:separator/>
      </w:r>
    </w:p>
  </w:endnote>
  <w:endnote w:type="continuationSeparator" w:id="0">
    <w:p w14:paraId="554DD3FB" w14:textId="77777777" w:rsidR="00B47060" w:rsidRDefault="00B47060" w:rsidP="00551B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11EB23" w14:textId="77777777" w:rsidR="00B47060" w:rsidRDefault="00B47060" w:rsidP="00551B48">
      <w:pPr>
        <w:spacing w:after="0" w:line="240" w:lineRule="auto"/>
      </w:pPr>
      <w:r>
        <w:separator/>
      </w:r>
    </w:p>
  </w:footnote>
  <w:footnote w:type="continuationSeparator" w:id="0">
    <w:p w14:paraId="56BB49E9" w14:textId="77777777" w:rsidR="00B47060" w:rsidRDefault="00B47060" w:rsidP="00551B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85E375" w14:textId="73DBD20B" w:rsidR="004264E0" w:rsidRPr="006050D9" w:rsidRDefault="006050D9" w:rsidP="006050D9">
    <w:pPr>
      <w:pStyle w:val="Header"/>
      <w:tabs>
        <w:tab w:val="left" w:pos="5295"/>
      </w:tabs>
      <w:rPr>
        <w:rFonts w:ascii="Book Antiqua" w:hAnsi="Book Antiqua"/>
      </w:rPr>
    </w:pPr>
    <w:r>
      <w:tab/>
    </w:r>
    <w:r w:rsidR="00CC201F" w:rsidRPr="006050D9">
      <w:rPr>
        <w:rFonts w:ascii="Book Antiqua" w:hAnsi="Book Antiqua"/>
        <w:sz w:val="24"/>
        <w:szCs w:val="24"/>
      </w:rPr>
      <w:fldChar w:fldCharType="begin"/>
    </w:r>
    <w:r w:rsidR="00CC201F" w:rsidRPr="006050D9">
      <w:rPr>
        <w:rFonts w:ascii="Book Antiqua" w:hAnsi="Book Antiqua"/>
        <w:sz w:val="24"/>
        <w:szCs w:val="24"/>
      </w:rPr>
      <w:instrText xml:space="preserve"> PAGE   \* MERGEFORMAT </w:instrText>
    </w:r>
    <w:r w:rsidR="00CC201F" w:rsidRPr="006050D9">
      <w:rPr>
        <w:rFonts w:ascii="Book Antiqua" w:hAnsi="Book Antiqua"/>
        <w:sz w:val="24"/>
        <w:szCs w:val="24"/>
      </w:rPr>
      <w:fldChar w:fldCharType="separate"/>
    </w:r>
    <w:r w:rsidR="00CC201F" w:rsidRPr="006050D9">
      <w:rPr>
        <w:rFonts w:ascii="Book Antiqua" w:hAnsi="Book Antiqua"/>
        <w:noProof/>
        <w:sz w:val="24"/>
        <w:szCs w:val="24"/>
      </w:rPr>
      <w:t>2</w:t>
    </w:r>
    <w:r w:rsidR="00CC201F" w:rsidRPr="006050D9">
      <w:rPr>
        <w:rFonts w:ascii="Book Antiqua" w:hAnsi="Book Antiqua"/>
        <w:noProof/>
        <w:sz w:val="24"/>
        <w:szCs w:val="24"/>
      </w:rPr>
      <w:fldChar w:fldCharType="end"/>
    </w:r>
    <w:r w:rsidRPr="006050D9">
      <w:rPr>
        <w:rFonts w:ascii="Book Antiqua" w:hAnsi="Book Antiqua"/>
        <w:noProof/>
        <w:sz w:val="24"/>
        <w:szCs w:val="24"/>
      </w:rPr>
      <w:tab/>
    </w:r>
  </w:p>
  <w:p w14:paraId="1273BEAC" w14:textId="77777777" w:rsidR="004264E0" w:rsidRDefault="004264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7B306D"/>
    <w:multiLevelType w:val="hybridMultilevel"/>
    <w:tmpl w:val="5704BBFA"/>
    <w:lvl w:ilvl="0" w:tplc="2A6259EE">
      <w:start w:val="1"/>
      <w:numFmt w:val="lowerLetter"/>
      <w:lvlText w:val="%1)"/>
      <w:lvlJc w:val="left"/>
      <w:pPr>
        <w:ind w:left="1093" w:hanging="360"/>
      </w:pPr>
      <w:rPr>
        <w:rFonts w:hint="default"/>
      </w:rPr>
    </w:lvl>
    <w:lvl w:ilvl="1" w:tplc="04090019" w:tentative="1">
      <w:start w:val="1"/>
      <w:numFmt w:val="lowerLetter"/>
      <w:lvlText w:val="%2."/>
      <w:lvlJc w:val="left"/>
      <w:pPr>
        <w:ind w:left="1813" w:hanging="360"/>
      </w:pPr>
    </w:lvl>
    <w:lvl w:ilvl="2" w:tplc="0409001B" w:tentative="1">
      <w:start w:val="1"/>
      <w:numFmt w:val="lowerRoman"/>
      <w:lvlText w:val="%3."/>
      <w:lvlJc w:val="right"/>
      <w:pPr>
        <w:ind w:left="2533" w:hanging="180"/>
      </w:pPr>
    </w:lvl>
    <w:lvl w:ilvl="3" w:tplc="0409000F" w:tentative="1">
      <w:start w:val="1"/>
      <w:numFmt w:val="decimal"/>
      <w:lvlText w:val="%4."/>
      <w:lvlJc w:val="left"/>
      <w:pPr>
        <w:ind w:left="3253" w:hanging="360"/>
      </w:pPr>
    </w:lvl>
    <w:lvl w:ilvl="4" w:tplc="04090019" w:tentative="1">
      <w:start w:val="1"/>
      <w:numFmt w:val="lowerLetter"/>
      <w:lvlText w:val="%5."/>
      <w:lvlJc w:val="left"/>
      <w:pPr>
        <w:ind w:left="3973" w:hanging="360"/>
      </w:pPr>
    </w:lvl>
    <w:lvl w:ilvl="5" w:tplc="0409001B" w:tentative="1">
      <w:start w:val="1"/>
      <w:numFmt w:val="lowerRoman"/>
      <w:lvlText w:val="%6."/>
      <w:lvlJc w:val="right"/>
      <w:pPr>
        <w:ind w:left="4693" w:hanging="180"/>
      </w:pPr>
    </w:lvl>
    <w:lvl w:ilvl="6" w:tplc="0409000F" w:tentative="1">
      <w:start w:val="1"/>
      <w:numFmt w:val="decimal"/>
      <w:lvlText w:val="%7."/>
      <w:lvlJc w:val="left"/>
      <w:pPr>
        <w:ind w:left="5413" w:hanging="360"/>
      </w:pPr>
    </w:lvl>
    <w:lvl w:ilvl="7" w:tplc="04090019" w:tentative="1">
      <w:start w:val="1"/>
      <w:numFmt w:val="lowerLetter"/>
      <w:lvlText w:val="%8."/>
      <w:lvlJc w:val="left"/>
      <w:pPr>
        <w:ind w:left="6133" w:hanging="360"/>
      </w:pPr>
    </w:lvl>
    <w:lvl w:ilvl="8" w:tplc="0409001B" w:tentative="1">
      <w:start w:val="1"/>
      <w:numFmt w:val="lowerRoman"/>
      <w:lvlText w:val="%9."/>
      <w:lvlJc w:val="right"/>
      <w:pPr>
        <w:ind w:left="6853" w:hanging="180"/>
      </w:pPr>
    </w:lvl>
  </w:abstractNum>
  <w:abstractNum w:abstractNumId="1" w15:restartNumberingAfterBreak="0">
    <w:nsid w:val="33FF04AF"/>
    <w:multiLevelType w:val="hybridMultilevel"/>
    <w:tmpl w:val="2F94C9A4"/>
    <w:lvl w:ilvl="0" w:tplc="7598B62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7BB47472"/>
    <w:multiLevelType w:val="hybridMultilevel"/>
    <w:tmpl w:val="CF744D56"/>
    <w:lvl w:ilvl="0" w:tplc="E43686BE">
      <w:start w:val="1"/>
      <w:numFmt w:val="lowerLetter"/>
      <w:lvlText w:val="%1)"/>
      <w:lvlJc w:val="left"/>
      <w:pPr>
        <w:ind w:left="1513" w:hanging="360"/>
      </w:pPr>
      <w:rPr>
        <w:rFonts w:hint="default"/>
      </w:rPr>
    </w:lvl>
    <w:lvl w:ilvl="1" w:tplc="04090019" w:tentative="1">
      <w:start w:val="1"/>
      <w:numFmt w:val="lowerLetter"/>
      <w:lvlText w:val="%2."/>
      <w:lvlJc w:val="left"/>
      <w:pPr>
        <w:ind w:left="2233" w:hanging="360"/>
      </w:pPr>
    </w:lvl>
    <w:lvl w:ilvl="2" w:tplc="0409001B" w:tentative="1">
      <w:start w:val="1"/>
      <w:numFmt w:val="lowerRoman"/>
      <w:lvlText w:val="%3."/>
      <w:lvlJc w:val="right"/>
      <w:pPr>
        <w:ind w:left="2953" w:hanging="180"/>
      </w:pPr>
    </w:lvl>
    <w:lvl w:ilvl="3" w:tplc="0409000F" w:tentative="1">
      <w:start w:val="1"/>
      <w:numFmt w:val="decimal"/>
      <w:lvlText w:val="%4."/>
      <w:lvlJc w:val="left"/>
      <w:pPr>
        <w:ind w:left="3673" w:hanging="360"/>
      </w:pPr>
    </w:lvl>
    <w:lvl w:ilvl="4" w:tplc="04090019" w:tentative="1">
      <w:start w:val="1"/>
      <w:numFmt w:val="lowerLetter"/>
      <w:lvlText w:val="%5."/>
      <w:lvlJc w:val="left"/>
      <w:pPr>
        <w:ind w:left="4393" w:hanging="360"/>
      </w:pPr>
    </w:lvl>
    <w:lvl w:ilvl="5" w:tplc="0409001B" w:tentative="1">
      <w:start w:val="1"/>
      <w:numFmt w:val="lowerRoman"/>
      <w:lvlText w:val="%6."/>
      <w:lvlJc w:val="right"/>
      <w:pPr>
        <w:ind w:left="5113" w:hanging="180"/>
      </w:pPr>
    </w:lvl>
    <w:lvl w:ilvl="6" w:tplc="0409000F" w:tentative="1">
      <w:start w:val="1"/>
      <w:numFmt w:val="decimal"/>
      <w:lvlText w:val="%7."/>
      <w:lvlJc w:val="left"/>
      <w:pPr>
        <w:ind w:left="5833" w:hanging="360"/>
      </w:pPr>
    </w:lvl>
    <w:lvl w:ilvl="7" w:tplc="04090019" w:tentative="1">
      <w:start w:val="1"/>
      <w:numFmt w:val="lowerLetter"/>
      <w:lvlText w:val="%8."/>
      <w:lvlJc w:val="left"/>
      <w:pPr>
        <w:ind w:left="6553" w:hanging="360"/>
      </w:pPr>
    </w:lvl>
    <w:lvl w:ilvl="8" w:tplc="0409001B" w:tentative="1">
      <w:start w:val="1"/>
      <w:numFmt w:val="lowerRoman"/>
      <w:lvlText w:val="%9."/>
      <w:lvlJc w:val="right"/>
      <w:pPr>
        <w:ind w:left="7273" w:hanging="180"/>
      </w:pPr>
    </w:lvl>
  </w:abstractNum>
  <w:num w:numId="1" w16cid:durableId="1021005428">
    <w:abstractNumId w:val="0"/>
  </w:num>
  <w:num w:numId="2" w16cid:durableId="39936534">
    <w:abstractNumId w:val="2"/>
  </w:num>
  <w:num w:numId="3" w16cid:durableId="6086588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1B48"/>
    <w:rsid w:val="000552C0"/>
    <w:rsid w:val="000846C2"/>
    <w:rsid w:val="000A075C"/>
    <w:rsid w:val="000A36F9"/>
    <w:rsid w:val="000A6C46"/>
    <w:rsid w:val="000E742B"/>
    <w:rsid w:val="000F7AE9"/>
    <w:rsid w:val="00121841"/>
    <w:rsid w:val="00127FA5"/>
    <w:rsid w:val="00136964"/>
    <w:rsid w:val="001553AF"/>
    <w:rsid w:val="001E0056"/>
    <w:rsid w:val="001F1F73"/>
    <w:rsid w:val="00200FFC"/>
    <w:rsid w:val="00201CB6"/>
    <w:rsid w:val="0020669C"/>
    <w:rsid w:val="00241999"/>
    <w:rsid w:val="0028270D"/>
    <w:rsid w:val="00345AA2"/>
    <w:rsid w:val="00353620"/>
    <w:rsid w:val="00373271"/>
    <w:rsid w:val="00373844"/>
    <w:rsid w:val="0038222B"/>
    <w:rsid w:val="003B1D87"/>
    <w:rsid w:val="003D204C"/>
    <w:rsid w:val="003F50D0"/>
    <w:rsid w:val="00406DF6"/>
    <w:rsid w:val="004100C4"/>
    <w:rsid w:val="004264E0"/>
    <w:rsid w:val="00435601"/>
    <w:rsid w:val="004B7F39"/>
    <w:rsid w:val="004E283B"/>
    <w:rsid w:val="004F67CF"/>
    <w:rsid w:val="00547A9F"/>
    <w:rsid w:val="00551B48"/>
    <w:rsid w:val="00557CA6"/>
    <w:rsid w:val="00585CD3"/>
    <w:rsid w:val="005E21DD"/>
    <w:rsid w:val="005F67B6"/>
    <w:rsid w:val="006050D9"/>
    <w:rsid w:val="00644E69"/>
    <w:rsid w:val="006511BF"/>
    <w:rsid w:val="00672930"/>
    <w:rsid w:val="006E68CE"/>
    <w:rsid w:val="006F1D9A"/>
    <w:rsid w:val="007358B9"/>
    <w:rsid w:val="007C484E"/>
    <w:rsid w:val="007D3F7B"/>
    <w:rsid w:val="007F0B50"/>
    <w:rsid w:val="007F7D15"/>
    <w:rsid w:val="00802F64"/>
    <w:rsid w:val="008418B6"/>
    <w:rsid w:val="008426DA"/>
    <w:rsid w:val="0084542D"/>
    <w:rsid w:val="00882B36"/>
    <w:rsid w:val="008C3323"/>
    <w:rsid w:val="008D3464"/>
    <w:rsid w:val="00923214"/>
    <w:rsid w:val="00982296"/>
    <w:rsid w:val="00985B6E"/>
    <w:rsid w:val="009A1B84"/>
    <w:rsid w:val="009B4C9C"/>
    <w:rsid w:val="009B5580"/>
    <w:rsid w:val="009E4DC1"/>
    <w:rsid w:val="00A36215"/>
    <w:rsid w:val="00A503D0"/>
    <w:rsid w:val="00AB64C4"/>
    <w:rsid w:val="00AB65FA"/>
    <w:rsid w:val="00AF595E"/>
    <w:rsid w:val="00B40356"/>
    <w:rsid w:val="00B40DEC"/>
    <w:rsid w:val="00B47060"/>
    <w:rsid w:val="00B64B2D"/>
    <w:rsid w:val="00BA1947"/>
    <w:rsid w:val="00BC6411"/>
    <w:rsid w:val="00BE25D9"/>
    <w:rsid w:val="00BE73DD"/>
    <w:rsid w:val="00C013F3"/>
    <w:rsid w:val="00C03E37"/>
    <w:rsid w:val="00C5563A"/>
    <w:rsid w:val="00C72895"/>
    <w:rsid w:val="00CB4B08"/>
    <w:rsid w:val="00CC201F"/>
    <w:rsid w:val="00CD05EA"/>
    <w:rsid w:val="00CD2370"/>
    <w:rsid w:val="00CF6606"/>
    <w:rsid w:val="00DB7A05"/>
    <w:rsid w:val="00DC21F2"/>
    <w:rsid w:val="00DD3325"/>
    <w:rsid w:val="00DE1E86"/>
    <w:rsid w:val="00E22BAE"/>
    <w:rsid w:val="00E24E6C"/>
    <w:rsid w:val="00E46C30"/>
    <w:rsid w:val="00EA35DF"/>
    <w:rsid w:val="00EF7D67"/>
    <w:rsid w:val="00F2110C"/>
    <w:rsid w:val="00F2609D"/>
    <w:rsid w:val="00F44786"/>
    <w:rsid w:val="00F72325"/>
    <w:rsid w:val="00FB2E3E"/>
    <w:rsid w:val="00FE42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0ED063"/>
  <w15:chartTrackingRefBased/>
  <w15:docId w15:val="{ECA1F18C-9D29-CF41-829B-7DDDF3CD7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1B48"/>
    <w:pPr>
      <w:spacing w:after="160" w:line="25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51B48"/>
    <w:pPr>
      <w:spacing w:after="0" w:line="240" w:lineRule="auto"/>
    </w:pPr>
    <w:rPr>
      <w:sz w:val="20"/>
      <w:szCs w:val="20"/>
    </w:rPr>
  </w:style>
  <w:style w:type="character" w:customStyle="1" w:styleId="FootnoteTextChar">
    <w:name w:val="Footnote Text Char"/>
    <w:link w:val="FootnoteText"/>
    <w:uiPriority w:val="99"/>
    <w:semiHidden/>
    <w:rsid w:val="00551B48"/>
    <w:rPr>
      <w:rFonts w:ascii="Calibri" w:eastAsia="Calibri" w:hAnsi="Calibri" w:cs="Times New Roman"/>
      <w:sz w:val="20"/>
      <w:szCs w:val="20"/>
    </w:rPr>
  </w:style>
  <w:style w:type="character" w:styleId="FootnoteReference">
    <w:name w:val="footnote reference"/>
    <w:uiPriority w:val="99"/>
    <w:semiHidden/>
    <w:unhideWhenUsed/>
    <w:rsid w:val="00551B48"/>
    <w:rPr>
      <w:vertAlign w:val="superscript"/>
    </w:rPr>
  </w:style>
  <w:style w:type="character" w:styleId="Hyperlink">
    <w:name w:val="Hyperlink"/>
    <w:uiPriority w:val="99"/>
    <w:unhideWhenUsed/>
    <w:rsid w:val="00551B48"/>
    <w:rPr>
      <w:color w:val="0563C1"/>
      <w:u w:val="single"/>
    </w:rPr>
  </w:style>
  <w:style w:type="paragraph" w:styleId="ListParagraph">
    <w:name w:val="List Paragraph"/>
    <w:basedOn w:val="Normal"/>
    <w:uiPriority w:val="34"/>
    <w:qFormat/>
    <w:rsid w:val="00551B48"/>
    <w:pPr>
      <w:ind w:left="720"/>
      <w:contextualSpacing/>
    </w:pPr>
  </w:style>
  <w:style w:type="paragraph" w:styleId="Header">
    <w:name w:val="header"/>
    <w:basedOn w:val="Normal"/>
    <w:link w:val="HeaderChar"/>
    <w:uiPriority w:val="99"/>
    <w:unhideWhenUsed/>
    <w:rsid w:val="00551B48"/>
    <w:pPr>
      <w:tabs>
        <w:tab w:val="center" w:pos="4680"/>
        <w:tab w:val="right" w:pos="9360"/>
      </w:tabs>
      <w:spacing w:after="0" w:line="240" w:lineRule="auto"/>
    </w:pPr>
  </w:style>
  <w:style w:type="character" w:customStyle="1" w:styleId="HeaderChar">
    <w:name w:val="Header Char"/>
    <w:link w:val="Header"/>
    <w:uiPriority w:val="99"/>
    <w:rsid w:val="00551B48"/>
    <w:rPr>
      <w:rFonts w:ascii="Calibri" w:eastAsia="Calibri" w:hAnsi="Calibri" w:cs="Times New Roman"/>
    </w:rPr>
  </w:style>
  <w:style w:type="character" w:styleId="LineNumber">
    <w:name w:val="line number"/>
    <w:basedOn w:val="DefaultParagraphFont"/>
    <w:uiPriority w:val="99"/>
    <w:semiHidden/>
    <w:unhideWhenUsed/>
    <w:rsid w:val="00551B48"/>
  </w:style>
  <w:style w:type="paragraph" w:styleId="BodyTextIndent">
    <w:name w:val="Body Text Indent"/>
    <w:basedOn w:val="Normal"/>
    <w:link w:val="BodyTextIndentChar"/>
    <w:uiPriority w:val="99"/>
    <w:semiHidden/>
    <w:unhideWhenUsed/>
    <w:rsid w:val="004100C4"/>
    <w:pPr>
      <w:spacing w:before="100" w:beforeAutospacing="1" w:after="100" w:afterAutospacing="1" w:line="240" w:lineRule="auto"/>
    </w:pPr>
    <w:rPr>
      <w:rFonts w:ascii="Times New Roman" w:eastAsia="Times New Roman" w:hAnsi="Times New Roman"/>
      <w:sz w:val="24"/>
      <w:szCs w:val="24"/>
    </w:rPr>
  </w:style>
  <w:style w:type="character" w:customStyle="1" w:styleId="BodyTextIndentChar">
    <w:name w:val="Body Text Indent Char"/>
    <w:link w:val="BodyTextIndent"/>
    <w:uiPriority w:val="99"/>
    <w:semiHidden/>
    <w:rsid w:val="004100C4"/>
    <w:rPr>
      <w:rFonts w:ascii="Times New Roman" w:eastAsia="Times New Roman" w:hAnsi="Times New Roman" w:cs="Times New Roman"/>
      <w:sz w:val="24"/>
      <w:szCs w:val="24"/>
    </w:rPr>
  </w:style>
  <w:style w:type="character" w:styleId="CommentReference">
    <w:name w:val="annotation reference"/>
    <w:uiPriority w:val="99"/>
    <w:semiHidden/>
    <w:unhideWhenUsed/>
    <w:rsid w:val="00672930"/>
    <w:rPr>
      <w:sz w:val="16"/>
      <w:szCs w:val="16"/>
    </w:rPr>
  </w:style>
  <w:style w:type="paragraph" w:styleId="CommentText">
    <w:name w:val="annotation text"/>
    <w:basedOn w:val="Normal"/>
    <w:link w:val="CommentTextChar"/>
    <w:uiPriority w:val="99"/>
    <w:unhideWhenUsed/>
    <w:rsid w:val="00672930"/>
    <w:pPr>
      <w:spacing w:line="240" w:lineRule="auto"/>
    </w:pPr>
    <w:rPr>
      <w:sz w:val="20"/>
      <w:szCs w:val="20"/>
    </w:rPr>
  </w:style>
  <w:style w:type="character" w:customStyle="1" w:styleId="CommentTextChar">
    <w:name w:val="Comment Text Char"/>
    <w:link w:val="CommentText"/>
    <w:uiPriority w:val="99"/>
    <w:rsid w:val="00672930"/>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672930"/>
    <w:rPr>
      <w:b/>
      <w:bCs/>
    </w:rPr>
  </w:style>
  <w:style w:type="character" w:customStyle="1" w:styleId="CommentSubjectChar">
    <w:name w:val="Comment Subject Char"/>
    <w:link w:val="CommentSubject"/>
    <w:uiPriority w:val="99"/>
    <w:semiHidden/>
    <w:rsid w:val="00672930"/>
    <w:rPr>
      <w:rFonts w:ascii="Calibri" w:eastAsia="Calibri" w:hAnsi="Calibri" w:cs="Times New Roman"/>
      <w:b/>
      <w:bCs/>
      <w:sz w:val="20"/>
      <w:szCs w:val="20"/>
    </w:rPr>
  </w:style>
  <w:style w:type="paragraph" w:styleId="Footer">
    <w:name w:val="footer"/>
    <w:basedOn w:val="Normal"/>
    <w:link w:val="FooterChar"/>
    <w:uiPriority w:val="99"/>
    <w:unhideWhenUsed/>
    <w:rsid w:val="00F72325"/>
    <w:pPr>
      <w:tabs>
        <w:tab w:val="center" w:pos="4680"/>
        <w:tab w:val="right" w:pos="9360"/>
      </w:tabs>
    </w:pPr>
  </w:style>
  <w:style w:type="character" w:customStyle="1" w:styleId="FooterChar">
    <w:name w:val="Footer Char"/>
    <w:link w:val="Footer"/>
    <w:uiPriority w:val="99"/>
    <w:rsid w:val="00F72325"/>
    <w:rPr>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3077249">
      <w:bodyDiv w:val="1"/>
      <w:marLeft w:val="0"/>
      <w:marRight w:val="0"/>
      <w:marTop w:val="0"/>
      <w:marBottom w:val="0"/>
      <w:divBdr>
        <w:top w:val="none" w:sz="0" w:space="0" w:color="auto"/>
        <w:left w:val="none" w:sz="0" w:space="0" w:color="auto"/>
        <w:bottom w:val="none" w:sz="0" w:space="0" w:color="auto"/>
        <w:right w:val="none" w:sz="0" w:space="0" w:color="auto"/>
      </w:divBdr>
    </w:div>
    <w:div w:id="2141264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a9e464653cf2bcbd18e0b128148b6119">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bc604c804a76b73b22017f1fbce5ece3"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5FA2AA1-E444-4AC8-AE40-641F207204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D11ADAA-44FB-4822-9DF3-A6BD42B700CF}">
  <ds:schemaRefs>
    <ds:schemaRef ds:uri="http://schemas.microsoft.com/sharepoint/v3/contenttype/forms"/>
  </ds:schemaRefs>
</ds:datastoreItem>
</file>

<file path=customXml/itemProps3.xml><?xml version="1.0" encoding="utf-8"?>
<ds:datastoreItem xmlns:ds="http://schemas.openxmlformats.org/officeDocument/2006/customXml" ds:itemID="{C9747FBE-EF72-47A4-84B8-B67F70477E21}">
  <ds:schemaRefs>
    <ds:schemaRef ds:uri="http://schemas.microsoft.com/office/2006/metadata/longProperties"/>
  </ds:schemaRefs>
</ds:datastoreItem>
</file>

<file path=customXml/itemProps4.xml><?xml version="1.0" encoding="utf-8"?>
<ds:datastoreItem xmlns:ds="http://schemas.openxmlformats.org/officeDocument/2006/customXml" ds:itemID="{E688F92E-4E3A-4912-8616-FF8B87E9D350}">
  <ds:schemaRefs>
    <ds:schemaRef ds:uri="http://schemas.openxmlformats.org/officeDocument/2006/bibliography"/>
  </ds:schemaRefs>
</ds:datastoreItem>
</file>

<file path=customXml/itemProps5.xml><?xml version="1.0" encoding="utf-8"?>
<ds:datastoreItem xmlns:ds="http://schemas.openxmlformats.org/officeDocument/2006/customXml" ds:itemID="{B8563F31-F97A-4FEC-BF4D-1E6E87B7627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2097</Words>
  <Characters>11536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Carradero Cruz  (Asesores del Presidente)</dc:creator>
  <cp:keywords/>
  <dc:description/>
  <cp:lastModifiedBy>Bárbara Sierra Nieves</cp:lastModifiedBy>
  <cp:revision>6</cp:revision>
  <cp:lastPrinted>2025-05-12T21:37:00Z</cp:lastPrinted>
  <dcterms:created xsi:type="dcterms:W3CDTF">2025-05-12T21:02:00Z</dcterms:created>
  <dcterms:modified xsi:type="dcterms:W3CDTF">2025-05-13T22:07:00Z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4SQX5P7U7WPY-958212181-795628</vt:lpwstr>
  </property>
  <property fmtid="{D5CDD505-2E9C-101B-9397-08002B2CF9AE}" pid="3" name="_dlc_DocIdItemGuid">
    <vt:lpwstr>f2dcd4af-cccc-4594-9d55-c0c14bf9d21b</vt:lpwstr>
  </property>
  <property fmtid="{D5CDD505-2E9C-101B-9397-08002B2CF9AE}" pid="4" name="_dlc_DocIdUrl">
    <vt:lpwstr>https://senpr.sharepoint.com/sites/obralegislativa/_layouts/15/DocIdRedir.aspx?ID=4SQX5P7U7WPY-958212181-795628, 4SQX5P7U7WPY-958212181-795628</vt:lpwstr>
  </property>
</Properties>
</file>