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5F6685" w14:textId="77777777" w:rsidR="00CC29FD" w:rsidRPr="00E231F4" w:rsidRDefault="00CC29FD" w:rsidP="00CC29FD">
      <w:pPr>
        <w:suppressLineNumbers/>
        <w:jc w:val="center"/>
        <w:rPr>
          <w:rFonts w:ascii="Book Antiqua" w:hAnsi="Book Antiqua"/>
          <w:color w:val="000000"/>
          <w:sz w:val="28"/>
          <w:szCs w:val="28"/>
          <w:lang w:val="es-PR"/>
        </w:rPr>
      </w:pPr>
      <w:r w:rsidRPr="00E231F4">
        <w:rPr>
          <w:rFonts w:ascii="Book Antiqua" w:hAnsi="Book Antiqua"/>
          <w:color w:val="000000"/>
          <w:sz w:val="28"/>
          <w:szCs w:val="28"/>
          <w:lang w:val="es-PR"/>
        </w:rPr>
        <w:t>GOBIERNO DE PUERTO RICO</w:t>
      </w:r>
    </w:p>
    <w:p w14:paraId="42ECA65A" w14:textId="77777777" w:rsidR="00CC29FD" w:rsidRPr="00E231F4" w:rsidRDefault="00CC29FD" w:rsidP="00CC29FD">
      <w:pPr>
        <w:suppressLineNumbers/>
        <w:jc w:val="center"/>
        <w:rPr>
          <w:rFonts w:ascii="Book Antiqua" w:hAnsi="Book Antiqua"/>
          <w:color w:val="000000"/>
          <w:sz w:val="28"/>
          <w:szCs w:val="28"/>
          <w:lang w:val="es-PR"/>
        </w:rPr>
      </w:pPr>
    </w:p>
    <w:p w14:paraId="0BB6A0B7" w14:textId="139910F4" w:rsidR="00CC29FD" w:rsidRPr="004A40E9" w:rsidRDefault="004A40E9" w:rsidP="004A40E9">
      <w:pPr>
        <w:pStyle w:val="Title2"/>
        <w:suppressLineNumbers/>
        <w:tabs>
          <w:tab w:val="clear" w:pos="648"/>
          <w:tab w:val="clear" w:pos="7776"/>
          <w:tab w:val="clear" w:pos="7848"/>
        </w:tabs>
        <w:rPr>
          <w:rFonts w:ascii="Book Antiqua" w:hAnsi="Book Antiqua"/>
          <w:color w:val="000000"/>
          <w:lang w:val="it-IT"/>
        </w:rPr>
      </w:pPr>
      <w:r w:rsidRPr="004A40E9">
        <w:rPr>
          <w:rFonts w:ascii="Book Antiqua" w:hAnsi="Book Antiqua"/>
          <w:color w:val="000000"/>
          <w:lang w:val="it-IT"/>
        </w:rPr>
        <w:t>20ma.</w:t>
      </w:r>
      <w:r w:rsidR="00CC29FD" w:rsidRPr="004A40E9">
        <w:rPr>
          <w:rFonts w:ascii="Book Antiqua" w:hAnsi="Book Antiqua"/>
          <w:lang w:val="it-IT"/>
        </w:rPr>
        <w:tab/>
      </w:r>
      <w:r w:rsidR="00CC29FD" w:rsidRPr="004A40E9">
        <w:rPr>
          <w:rFonts w:ascii="Book Antiqua" w:hAnsi="Book Antiqua"/>
          <w:color w:val="000000"/>
          <w:lang w:val="it-IT"/>
        </w:rPr>
        <w:t>Asamblea</w:t>
      </w:r>
      <w:r w:rsidR="00CC29FD" w:rsidRPr="004A40E9">
        <w:rPr>
          <w:rFonts w:ascii="Book Antiqua" w:hAnsi="Book Antiqua"/>
          <w:lang w:val="it-IT"/>
        </w:rPr>
        <w:tab/>
      </w:r>
      <w:r w:rsidRPr="004A40E9">
        <w:rPr>
          <w:rFonts w:ascii="Book Antiqua" w:hAnsi="Book Antiqua"/>
          <w:lang w:val="it-IT"/>
        </w:rPr>
        <w:tab/>
      </w:r>
      <w:r w:rsidRPr="004A40E9">
        <w:rPr>
          <w:rFonts w:ascii="Book Antiqua" w:hAnsi="Book Antiqua"/>
          <w:lang w:val="it-IT"/>
        </w:rPr>
        <w:tab/>
      </w:r>
      <w:r w:rsidRPr="004A40E9">
        <w:rPr>
          <w:rFonts w:ascii="Book Antiqua" w:hAnsi="Book Antiqua"/>
          <w:lang w:val="it-IT"/>
        </w:rPr>
        <w:tab/>
      </w:r>
      <w:r w:rsidRPr="004A40E9">
        <w:rPr>
          <w:rFonts w:ascii="Book Antiqua" w:hAnsi="Book Antiqua"/>
          <w:lang w:val="it-IT"/>
        </w:rPr>
        <w:tab/>
      </w:r>
      <w:r w:rsidRPr="004A40E9">
        <w:rPr>
          <w:rFonts w:ascii="Book Antiqua" w:hAnsi="Book Antiqua"/>
          <w:lang w:val="it-IT"/>
        </w:rPr>
        <w:tab/>
      </w:r>
      <w:r w:rsidRPr="004A40E9">
        <w:rPr>
          <w:rFonts w:ascii="Book Antiqua" w:hAnsi="Book Antiqua"/>
          <w:lang w:val="it-IT"/>
        </w:rPr>
        <w:tab/>
      </w:r>
      <w:r w:rsidRPr="004A40E9">
        <w:rPr>
          <w:rFonts w:ascii="Book Antiqua" w:hAnsi="Book Antiqua"/>
          <w:lang w:val="it-IT"/>
        </w:rPr>
        <w:tab/>
      </w:r>
      <w:r>
        <w:rPr>
          <w:rFonts w:ascii="Book Antiqua" w:hAnsi="Book Antiqua"/>
          <w:lang w:val="it-IT"/>
        </w:rPr>
        <w:t xml:space="preserve">           </w:t>
      </w:r>
      <w:r w:rsidRPr="004A40E9">
        <w:rPr>
          <w:rFonts w:ascii="Book Antiqua" w:hAnsi="Book Antiqua"/>
          <w:color w:val="000000"/>
          <w:lang w:val="it-IT"/>
        </w:rPr>
        <w:t>1ra.</w:t>
      </w:r>
      <w:r>
        <w:rPr>
          <w:rFonts w:ascii="Book Antiqua" w:hAnsi="Book Antiqua"/>
          <w:color w:val="000000"/>
          <w:lang w:val="it-IT"/>
        </w:rPr>
        <w:t xml:space="preserve"> </w:t>
      </w:r>
      <w:r w:rsidR="00CC29FD" w:rsidRPr="004A40E9">
        <w:rPr>
          <w:rFonts w:ascii="Book Antiqua" w:hAnsi="Book Antiqua"/>
          <w:color w:val="000000"/>
          <w:lang w:val="it-IT"/>
        </w:rPr>
        <w:t>Sesión</w:t>
      </w:r>
    </w:p>
    <w:p w14:paraId="78405409" w14:textId="6E8C334D" w:rsidR="00CC29FD" w:rsidRPr="004A40E9" w:rsidRDefault="00CC29FD" w:rsidP="004A40E9">
      <w:pPr>
        <w:pStyle w:val="Title2"/>
        <w:suppressLineNumbers/>
        <w:tabs>
          <w:tab w:val="clear" w:pos="648"/>
          <w:tab w:val="clear" w:pos="7776"/>
          <w:tab w:val="clear" w:pos="7848"/>
        </w:tabs>
        <w:rPr>
          <w:rFonts w:ascii="Book Antiqua" w:hAnsi="Book Antiqua"/>
          <w:color w:val="000000"/>
          <w:lang w:val="it-IT"/>
        </w:rPr>
      </w:pPr>
      <w:r w:rsidRPr="004A40E9">
        <w:rPr>
          <w:rFonts w:ascii="Book Antiqua" w:hAnsi="Book Antiqua"/>
          <w:lang w:val="it-IT"/>
        </w:rPr>
        <w:tab/>
      </w:r>
      <w:r w:rsidRPr="004A40E9">
        <w:rPr>
          <w:rFonts w:ascii="Book Antiqua" w:hAnsi="Book Antiqua"/>
          <w:color w:val="000000"/>
          <w:lang w:val="it-IT"/>
        </w:rPr>
        <w:t>Legislativa</w:t>
      </w:r>
      <w:r w:rsidRPr="004A40E9">
        <w:rPr>
          <w:rFonts w:ascii="Book Antiqua" w:hAnsi="Book Antiqua"/>
          <w:lang w:val="it-IT"/>
        </w:rPr>
        <w:tab/>
      </w:r>
      <w:r w:rsidRPr="004A40E9">
        <w:rPr>
          <w:rFonts w:ascii="Book Antiqua" w:hAnsi="Book Antiqua"/>
          <w:lang w:val="it-IT"/>
        </w:rPr>
        <w:tab/>
      </w:r>
      <w:r w:rsidR="004A40E9" w:rsidRPr="004A40E9">
        <w:rPr>
          <w:rFonts w:ascii="Book Antiqua" w:hAnsi="Book Antiqua"/>
          <w:lang w:val="it-IT"/>
        </w:rPr>
        <w:t xml:space="preserve"> </w:t>
      </w:r>
      <w:r w:rsidR="004A40E9">
        <w:rPr>
          <w:rFonts w:ascii="Book Antiqua" w:hAnsi="Book Antiqua"/>
          <w:lang w:val="it-IT"/>
        </w:rPr>
        <w:t xml:space="preserve"> </w:t>
      </w:r>
      <w:r w:rsidR="004A40E9">
        <w:rPr>
          <w:rFonts w:ascii="Book Antiqua" w:hAnsi="Book Antiqua"/>
          <w:lang w:val="it-IT"/>
        </w:rPr>
        <w:tab/>
      </w:r>
      <w:r w:rsidR="004A40E9">
        <w:rPr>
          <w:rFonts w:ascii="Book Antiqua" w:hAnsi="Book Antiqua"/>
          <w:lang w:val="it-IT"/>
        </w:rPr>
        <w:tab/>
      </w:r>
      <w:r w:rsidR="004A40E9">
        <w:rPr>
          <w:rFonts w:ascii="Book Antiqua" w:hAnsi="Book Antiqua"/>
          <w:lang w:val="it-IT"/>
        </w:rPr>
        <w:tab/>
      </w:r>
      <w:r w:rsidR="004A40E9">
        <w:rPr>
          <w:rFonts w:ascii="Book Antiqua" w:hAnsi="Book Antiqua"/>
          <w:lang w:val="it-IT"/>
        </w:rPr>
        <w:tab/>
      </w:r>
      <w:r w:rsidR="004A40E9">
        <w:rPr>
          <w:rFonts w:ascii="Book Antiqua" w:hAnsi="Book Antiqua"/>
          <w:lang w:val="it-IT"/>
        </w:rPr>
        <w:tab/>
      </w:r>
      <w:r w:rsidR="004A40E9">
        <w:rPr>
          <w:rFonts w:ascii="Book Antiqua" w:hAnsi="Book Antiqua"/>
          <w:lang w:val="it-IT"/>
        </w:rPr>
        <w:tab/>
      </w:r>
      <w:r w:rsidR="004A40E9">
        <w:rPr>
          <w:rFonts w:ascii="Book Antiqua" w:hAnsi="Book Antiqua"/>
          <w:lang w:val="it-IT"/>
        </w:rPr>
        <w:tab/>
        <w:t xml:space="preserve">      </w:t>
      </w:r>
      <w:r w:rsidRPr="004A40E9">
        <w:rPr>
          <w:rFonts w:ascii="Book Antiqua" w:hAnsi="Book Antiqua"/>
          <w:color w:val="000000"/>
          <w:lang w:val="it-IT"/>
        </w:rPr>
        <w:t>Ordinaria</w:t>
      </w:r>
    </w:p>
    <w:p w14:paraId="56E4C904" w14:textId="77777777" w:rsidR="00CC29FD" w:rsidRPr="004A40E9" w:rsidRDefault="00CC29FD" w:rsidP="00CC29FD">
      <w:pPr>
        <w:rPr>
          <w:rFonts w:ascii="Book Antiqua" w:hAnsi="Book Antiqua"/>
          <w:lang w:val="it-IT"/>
        </w:rPr>
      </w:pPr>
    </w:p>
    <w:p w14:paraId="22008016" w14:textId="77777777" w:rsidR="00CC29FD" w:rsidRPr="00E231F4" w:rsidRDefault="00CC29FD" w:rsidP="00CC29FD">
      <w:pPr>
        <w:suppressLineNumbers/>
        <w:jc w:val="center"/>
        <w:rPr>
          <w:rFonts w:ascii="Book Antiqua" w:hAnsi="Book Antiqua"/>
          <w:b/>
          <w:bCs/>
          <w:color w:val="000000"/>
          <w:sz w:val="36"/>
          <w:szCs w:val="36"/>
          <w:lang w:val="es-PR"/>
        </w:rPr>
      </w:pPr>
      <w:r w:rsidRPr="00E231F4">
        <w:rPr>
          <w:rFonts w:ascii="Book Antiqua" w:hAnsi="Book Antiqua"/>
          <w:b/>
          <w:bCs/>
          <w:color w:val="000000"/>
          <w:sz w:val="36"/>
          <w:szCs w:val="36"/>
          <w:lang w:val="es-PR"/>
        </w:rPr>
        <w:t>CÁMARA DE REPRESENTANTES</w:t>
      </w:r>
    </w:p>
    <w:p w14:paraId="083E9979" w14:textId="77777777" w:rsidR="00CC29FD" w:rsidRPr="00E231F4" w:rsidRDefault="00CC29FD" w:rsidP="00CC29FD">
      <w:pPr>
        <w:suppressLineNumbers/>
        <w:jc w:val="center"/>
        <w:rPr>
          <w:rFonts w:ascii="Book Antiqua" w:hAnsi="Book Antiqua"/>
          <w:b/>
          <w:bCs/>
          <w:color w:val="000000"/>
          <w:szCs w:val="24"/>
          <w:lang w:val="es-PR"/>
        </w:rPr>
      </w:pPr>
    </w:p>
    <w:p w14:paraId="64926363" w14:textId="7BA63616" w:rsidR="00CC29FD" w:rsidRPr="00E231F4" w:rsidRDefault="00CC29FD" w:rsidP="00CC29FD">
      <w:pPr>
        <w:suppressLineNumbers/>
        <w:jc w:val="center"/>
        <w:rPr>
          <w:rFonts w:ascii="Book Antiqua" w:hAnsi="Book Antiqua"/>
          <w:b/>
          <w:bCs/>
          <w:color w:val="000000"/>
          <w:sz w:val="52"/>
          <w:szCs w:val="52"/>
          <w:lang w:val="es-PR"/>
        </w:rPr>
      </w:pPr>
      <w:r w:rsidRPr="00E231F4">
        <w:rPr>
          <w:rFonts w:ascii="Book Antiqua" w:hAnsi="Book Antiqua"/>
          <w:b/>
          <w:bCs/>
          <w:color w:val="000000"/>
          <w:sz w:val="52"/>
          <w:szCs w:val="52"/>
          <w:lang w:val="es-PR"/>
        </w:rPr>
        <w:t xml:space="preserve">P. de la C. </w:t>
      </w:r>
      <w:r w:rsidR="00462A83">
        <w:rPr>
          <w:rFonts w:ascii="Book Antiqua" w:hAnsi="Book Antiqua"/>
          <w:b/>
          <w:bCs/>
          <w:color w:val="000000"/>
          <w:sz w:val="52"/>
          <w:szCs w:val="52"/>
          <w:lang w:val="es-PR"/>
        </w:rPr>
        <w:t>660</w:t>
      </w:r>
    </w:p>
    <w:p w14:paraId="5EFBC227" w14:textId="77777777" w:rsidR="00CC29FD" w:rsidRPr="00E231F4" w:rsidRDefault="00CC29FD" w:rsidP="00CC29FD">
      <w:pPr>
        <w:suppressLineNumbers/>
        <w:jc w:val="center"/>
        <w:rPr>
          <w:rFonts w:ascii="Book Antiqua" w:hAnsi="Book Antiqua"/>
          <w:b/>
          <w:bCs/>
          <w:color w:val="000000"/>
          <w:szCs w:val="24"/>
          <w:lang w:val="es-PR"/>
        </w:rPr>
      </w:pPr>
    </w:p>
    <w:p w14:paraId="67A794B5" w14:textId="372CE772" w:rsidR="00CC29FD" w:rsidRPr="00E231F4" w:rsidRDefault="0008430E" w:rsidP="00CC29FD">
      <w:pPr>
        <w:suppressLineNumbers/>
        <w:jc w:val="center"/>
        <w:rPr>
          <w:rFonts w:ascii="Book Antiqua" w:hAnsi="Book Antiqua"/>
          <w:color w:val="000000"/>
          <w:lang w:val="es-PR"/>
        </w:rPr>
      </w:pPr>
      <w:r w:rsidRPr="00E231F4">
        <w:rPr>
          <w:rFonts w:ascii="Book Antiqua" w:hAnsi="Book Antiqua"/>
          <w:color w:val="000000"/>
          <w:lang w:val="es-PR"/>
        </w:rPr>
        <w:t>12 DE MAYO DE 2025</w:t>
      </w:r>
    </w:p>
    <w:p w14:paraId="434AD806" w14:textId="77777777" w:rsidR="0008430E" w:rsidRPr="00E231F4" w:rsidRDefault="0008430E" w:rsidP="00CC29FD">
      <w:pPr>
        <w:suppressLineNumbers/>
        <w:jc w:val="center"/>
        <w:rPr>
          <w:rFonts w:ascii="Book Antiqua" w:hAnsi="Book Antiqua"/>
          <w:color w:val="000000"/>
          <w:lang w:val="es-PR"/>
        </w:rPr>
      </w:pPr>
    </w:p>
    <w:p w14:paraId="5F32E259" w14:textId="6EDB97BF" w:rsidR="00CC29FD" w:rsidRPr="00E231F4" w:rsidRDefault="00CC29FD" w:rsidP="00CC29FD">
      <w:pPr>
        <w:suppressLineNumbers/>
        <w:ind w:left="720" w:hanging="720"/>
        <w:jc w:val="center"/>
        <w:rPr>
          <w:rFonts w:ascii="Book Antiqua" w:hAnsi="Book Antiqua"/>
          <w:i/>
          <w:iCs/>
          <w:color w:val="000000"/>
          <w:szCs w:val="24"/>
          <w:lang w:val="es-PR"/>
        </w:rPr>
      </w:pPr>
      <w:r w:rsidRPr="00E231F4">
        <w:rPr>
          <w:rFonts w:ascii="Book Antiqua" w:hAnsi="Book Antiqua"/>
          <w:color w:val="000000"/>
          <w:szCs w:val="24"/>
          <w:lang w:val="es-PR"/>
        </w:rPr>
        <w:t xml:space="preserve">Presentado por el representante </w:t>
      </w:r>
      <w:r w:rsidRPr="00E231F4">
        <w:rPr>
          <w:rFonts w:ascii="Book Antiqua" w:hAnsi="Book Antiqua"/>
          <w:i/>
          <w:iCs/>
          <w:color w:val="000000"/>
          <w:szCs w:val="24"/>
          <w:lang w:val="es-PR"/>
        </w:rPr>
        <w:t>Rodríguez Torres</w:t>
      </w:r>
    </w:p>
    <w:p w14:paraId="6D779CFC" w14:textId="77777777" w:rsidR="005B6234" w:rsidRPr="00E231F4" w:rsidRDefault="005B6234" w:rsidP="00CC29FD">
      <w:pPr>
        <w:suppressLineNumbers/>
        <w:ind w:left="720" w:hanging="720"/>
        <w:jc w:val="center"/>
        <w:rPr>
          <w:rFonts w:ascii="Book Antiqua" w:hAnsi="Book Antiqua"/>
          <w:color w:val="000000"/>
          <w:szCs w:val="24"/>
          <w:lang w:val="es-PR"/>
        </w:rPr>
      </w:pPr>
    </w:p>
    <w:p w14:paraId="23EC18A5" w14:textId="07B9990A" w:rsidR="005B6234" w:rsidRPr="00E231F4" w:rsidRDefault="005B6234" w:rsidP="00CC29FD">
      <w:pPr>
        <w:suppressLineNumbers/>
        <w:ind w:left="720" w:hanging="720"/>
        <w:jc w:val="center"/>
        <w:rPr>
          <w:rFonts w:ascii="Book Antiqua" w:hAnsi="Book Antiqua"/>
          <w:lang w:val="es-PR"/>
        </w:rPr>
      </w:pPr>
      <w:r w:rsidRPr="00E231F4">
        <w:rPr>
          <w:rFonts w:ascii="Book Antiqua" w:hAnsi="Book Antiqua"/>
          <w:color w:val="000000"/>
          <w:szCs w:val="24"/>
          <w:lang w:val="es-PR"/>
        </w:rPr>
        <w:t>Referido a la Comisión de</w:t>
      </w:r>
      <w:r w:rsidR="00B36466">
        <w:rPr>
          <w:rFonts w:ascii="Book Antiqua" w:hAnsi="Book Antiqua"/>
          <w:color w:val="000000"/>
          <w:szCs w:val="24"/>
          <w:lang w:val="es-PR"/>
        </w:rPr>
        <w:t xml:space="preserve"> Turismo</w:t>
      </w:r>
    </w:p>
    <w:p w14:paraId="63A0AA60" w14:textId="77777777" w:rsidR="00A51E6A" w:rsidRPr="00E231F4" w:rsidRDefault="00A51E6A" w:rsidP="00A51E6A">
      <w:pPr>
        <w:jc w:val="both"/>
        <w:rPr>
          <w:rFonts w:ascii="Book Antiqua" w:hAnsi="Book Antiqua"/>
          <w:lang w:val="es-ES"/>
        </w:rPr>
      </w:pPr>
    </w:p>
    <w:p w14:paraId="25B50B01" w14:textId="1095DE7B" w:rsidR="00A51E6A" w:rsidRPr="00E231F4" w:rsidRDefault="00A51E6A" w:rsidP="00A51E6A">
      <w:pPr>
        <w:jc w:val="center"/>
        <w:rPr>
          <w:rFonts w:ascii="Book Antiqua" w:hAnsi="Book Antiqua"/>
          <w:b/>
          <w:sz w:val="28"/>
          <w:lang w:val="es-ES"/>
        </w:rPr>
      </w:pPr>
      <w:r w:rsidRPr="00E231F4">
        <w:rPr>
          <w:rFonts w:ascii="Book Antiqua" w:hAnsi="Book Antiqua"/>
          <w:b/>
          <w:sz w:val="28"/>
          <w:lang w:val="es-ES"/>
        </w:rPr>
        <w:t>LEY</w:t>
      </w:r>
    </w:p>
    <w:p w14:paraId="6084BBDF" w14:textId="77777777" w:rsidR="00A51E6A" w:rsidRPr="00E231F4" w:rsidRDefault="00A51E6A" w:rsidP="00A51E6A">
      <w:pPr>
        <w:jc w:val="center"/>
        <w:rPr>
          <w:rFonts w:ascii="Book Antiqua" w:hAnsi="Book Antiqua"/>
          <w:b/>
          <w:sz w:val="28"/>
          <w:lang w:val="es-ES"/>
        </w:rPr>
      </w:pPr>
    </w:p>
    <w:p w14:paraId="571091D3" w14:textId="40860F01" w:rsidR="009B7621" w:rsidRPr="00E231F4" w:rsidRDefault="006E4533" w:rsidP="006E4533">
      <w:pPr>
        <w:ind w:left="720" w:hanging="720"/>
        <w:jc w:val="both"/>
        <w:rPr>
          <w:rFonts w:ascii="Book Antiqua" w:hAnsi="Book Antiqua"/>
          <w:lang w:val="es-PR"/>
        </w:rPr>
      </w:pPr>
      <w:r w:rsidRPr="00E231F4">
        <w:rPr>
          <w:rFonts w:ascii="Book Antiqua" w:hAnsi="Book Antiqua"/>
          <w:lang w:val="es-PR"/>
        </w:rPr>
        <w:t xml:space="preserve">Para </w:t>
      </w:r>
      <w:r w:rsidR="00216674" w:rsidRPr="00E231F4">
        <w:rPr>
          <w:rFonts w:ascii="Book Antiqua" w:hAnsi="Book Antiqua"/>
          <w:lang w:val="es-PR"/>
        </w:rPr>
        <w:t xml:space="preserve">declarar Patrimonio </w:t>
      </w:r>
      <w:r w:rsidR="00FB585D">
        <w:rPr>
          <w:rFonts w:ascii="Book Antiqua" w:hAnsi="Book Antiqua"/>
          <w:lang w:val="es-PR"/>
        </w:rPr>
        <w:t xml:space="preserve">del Pueblo de </w:t>
      </w:r>
      <w:r w:rsidR="00216674" w:rsidRPr="00E231F4">
        <w:rPr>
          <w:rFonts w:ascii="Book Antiqua" w:hAnsi="Book Antiqua"/>
          <w:lang w:val="es-PR"/>
        </w:rPr>
        <w:t>Puerto Rico la colección arqueológica conocida como las Piedras del Padre Nazario, descubierta a finales del siglo XIX en Guayanilla, y ordenar al Instituto de Cultura Puertorriqueña establecer un plan para su protección, conservación, estudio, divulgación y posible repatriación; y para otros fines relacionados.</w:t>
      </w:r>
    </w:p>
    <w:p w14:paraId="0040D210" w14:textId="77777777" w:rsidR="00846BCC" w:rsidRPr="00E231F4" w:rsidRDefault="00846BCC" w:rsidP="004A40E9">
      <w:pPr>
        <w:jc w:val="both"/>
        <w:rPr>
          <w:rFonts w:ascii="Book Antiqua" w:hAnsi="Book Antiqua"/>
          <w:lang w:val="es-ES"/>
        </w:rPr>
      </w:pPr>
    </w:p>
    <w:p w14:paraId="31B71EAD" w14:textId="77777777" w:rsidR="009B7621" w:rsidRPr="00E231F4" w:rsidRDefault="009B7621" w:rsidP="004A40E9">
      <w:pPr>
        <w:jc w:val="center"/>
        <w:rPr>
          <w:rFonts w:ascii="Book Antiqua" w:hAnsi="Book Antiqua"/>
          <w:szCs w:val="24"/>
          <w:lang w:val="es-ES"/>
        </w:rPr>
      </w:pPr>
      <w:r w:rsidRPr="00E231F4">
        <w:rPr>
          <w:rFonts w:ascii="Book Antiqua" w:hAnsi="Book Antiqua"/>
          <w:szCs w:val="24"/>
          <w:lang w:val="es-ES"/>
        </w:rPr>
        <w:t>EXPOSICI</w:t>
      </w:r>
      <w:r w:rsidR="004C5C04" w:rsidRPr="00E231F4">
        <w:rPr>
          <w:rFonts w:ascii="Book Antiqua" w:hAnsi="Book Antiqua"/>
          <w:szCs w:val="24"/>
          <w:lang w:val="es-ES"/>
        </w:rPr>
        <w:t>Ó</w:t>
      </w:r>
      <w:r w:rsidRPr="00E231F4">
        <w:rPr>
          <w:rFonts w:ascii="Book Antiqua" w:hAnsi="Book Antiqua"/>
          <w:szCs w:val="24"/>
          <w:lang w:val="es-ES"/>
        </w:rPr>
        <w:t>N DE MOTIVOS</w:t>
      </w:r>
    </w:p>
    <w:p w14:paraId="51C76F0D" w14:textId="77777777" w:rsidR="00846BCC" w:rsidRPr="00E231F4" w:rsidRDefault="00846BCC" w:rsidP="004A40E9">
      <w:pPr>
        <w:ind w:firstLine="360"/>
        <w:jc w:val="center"/>
        <w:rPr>
          <w:rFonts w:ascii="Book Antiqua" w:hAnsi="Book Antiqua"/>
          <w:szCs w:val="24"/>
          <w:lang w:val="es-ES"/>
        </w:rPr>
      </w:pPr>
    </w:p>
    <w:p w14:paraId="241D9490" w14:textId="633EA845" w:rsidR="007A65B7" w:rsidRDefault="007A65B7" w:rsidP="004A40E9">
      <w:pPr>
        <w:ind w:firstLine="720"/>
        <w:jc w:val="both"/>
        <w:rPr>
          <w:rFonts w:ascii="Book Antiqua" w:hAnsi="Book Antiqua"/>
          <w:szCs w:val="24"/>
          <w:lang w:val="es-PR"/>
        </w:rPr>
      </w:pPr>
      <w:r w:rsidRPr="00E231F4">
        <w:rPr>
          <w:rFonts w:ascii="Book Antiqua" w:hAnsi="Book Antiqua"/>
          <w:szCs w:val="24"/>
          <w:lang w:val="es-PR"/>
        </w:rPr>
        <w:t>Las llamadas Piedras del Padre Nazario constituyen un tesoro arqueológico de incalculable valor, cuyo potencial para replantear la historia precolombina de Puerto Rico y el Caribe ha sido, por décadas, desatendido. Estas piezas fueron dadas a conocer en el siglo XIX por el sacerdote José María Nazario y Cancel, quien documentó su hallazgo en los terrenos de Guayanilla. Se estima que la colección original estaba compuesta por alrededor de ochocientas piedras grabadas con inscripciones, símbolos y caracteres aún no identificados ni decodificados por la comunidad científica.</w:t>
      </w:r>
    </w:p>
    <w:p w14:paraId="74540D64" w14:textId="77777777" w:rsidR="004A40E9" w:rsidRPr="00E231F4" w:rsidRDefault="004A40E9" w:rsidP="004A40E9">
      <w:pPr>
        <w:ind w:firstLine="720"/>
        <w:jc w:val="both"/>
        <w:rPr>
          <w:rFonts w:ascii="Book Antiqua" w:hAnsi="Book Antiqua"/>
          <w:szCs w:val="24"/>
          <w:lang w:val="es-PR"/>
        </w:rPr>
      </w:pPr>
    </w:p>
    <w:p w14:paraId="2F6BBF18" w14:textId="040F02BD" w:rsidR="007A65B7" w:rsidRDefault="007A65B7" w:rsidP="004A40E9">
      <w:pPr>
        <w:ind w:firstLine="720"/>
        <w:jc w:val="both"/>
        <w:rPr>
          <w:rFonts w:ascii="Book Antiqua" w:hAnsi="Book Antiqua"/>
          <w:szCs w:val="24"/>
          <w:lang w:val="es-PR"/>
        </w:rPr>
      </w:pPr>
      <w:r w:rsidRPr="00E231F4">
        <w:rPr>
          <w:rFonts w:ascii="Book Antiqua" w:hAnsi="Book Antiqua"/>
          <w:szCs w:val="24"/>
          <w:lang w:val="es-PR"/>
        </w:rPr>
        <w:t>Expertos en arqueología y epigrafía han sostenido que estas piezas podrían ser evidencia material de una civilización precolombina hasta ahora no documentada en la región antillana, lo que convierte esta colección en un hallazgo de posible trascendencia global. Su valor no se limita al contexto histórico local, sino que aporta a las narrativas arqueológicas hemisféricas y universales.</w:t>
      </w:r>
    </w:p>
    <w:p w14:paraId="31A15BB6" w14:textId="77777777" w:rsidR="004A40E9" w:rsidRPr="00E231F4" w:rsidRDefault="004A40E9" w:rsidP="004A40E9">
      <w:pPr>
        <w:ind w:firstLine="720"/>
        <w:jc w:val="both"/>
        <w:rPr>
          <w:rFonts w:ascii="Book Antiqua" w:hAnsi="Book Antiqua"/>
          <w:szCs w:val="24"/>
          <w:lang w:val="es-PR"/>
        </w:rPr>
      </w:pPr>
    </w:p>
    <w:p w14:paraId="25CF6CB9" w14:textId="04587931" w:rsidR="007A65B7" w:rsidRDefault="007A65B7" w:rsidP="004A40E9">
      <w:pPr>
        <w:ind w:firstLine="720"/>
        <w:jc w:val="both"/>
        <w:rPr>
          <w:rFonts w:ascii="Book Antiqua" w:hAnsi="Book Antiqua"/>
          <w:szCs w:val="24"/>
          <w:lang w:val="es-PR"/>
        </w:rPr>
      </w:pPr>
      <w:r w:rsidRPr="00E231F4">
        <w:rPr>
          <w:rFonts w:ascii="Book Antiqua" w:hAnsi="Book Antiqua"/>
          <w:szCs w:val="24"/>
          <w:lang w:val="es-PR"/>
        </w:rPr>
        <w:t xml:space="preserve">Actualmente, numerosas piezas de esta colección se encuentran dispersas en museos e instituciones académicas dentro y fuera del país, incluyendo el Museo del </w:t>
      </w:r>
      <w:proofErr w:type="spellStart"/>
      <w:r w:rsidRPr="00E231F4">
        <w:rPr>
          <w:rFonts w:ascii="Book Antiqua" w:hAnsi="Book Antiqua"/>
          <w:szCs w:val="24"/>
          <w:lang w:val="es-PR"/>
        </w:rPr>
        <w:t>Quai</w:t>
      </w:r>
      <w:proofErr w:type="spellEnd"/>
      <w:r w:rsidRPr="00E231F4">
        <w:rPr>
          <w:rFonts w:ascii="Book Antiqua" w:hAnsi="Book Antiqua"/>
          <w:szCs w:val="24"/>
          <w:lang w:val="es-PR"/>
        </w:rPr>
        <w:t xml:space="preserve"> </w:t>
      </w:r>
      <w:proofErr w:type="spellStart"/>
      <w:r w:rsidRPr="00E231F4">
        <w:rPr>
          <w:rFonts w:ascii="Book Antiqua" w:hAnsi="Book Antiqua"/>
          <w:szCs w:val="24"/>
          <w:lang w:val="es-PR"/>
        </w:rPr>
        <w:lastRenderedPageBreak/>
        <w:t>Branly</w:t>
      </w:r>
      <w:proofErr w:type="spellEnd"/>
      <w:r w:rsidRPr="00E231F4">
        <w:rPr>
          <w:rFonts w:ascii="Book Antiqua" w:hAnsi="Book Antiqua"/>
          <w:szCs w:val="24"/>
          <w:lang w:val="es-PR"/>
        </w:rPr>
        <w:t xml:space="preserve"> en París, el </w:t>
      </w:r>
      <w:proofErr w:type="spellStart"/>
      <w:r w:rsidRPr="00E231F4">
        <w:rPr>
          <w:rFonts w:ascii="Book Antiqua" w:hAnsi="Book Antiqua"/>
          <w:szCs w:val="24"/>
          <w:lang w:val="es-PR"/>
        </w:rPr>
        <w:t>Peabody</w:t>
      </w:r>
      <w:proofErr w:type="spellEnd"/>
      <w:r w:rsidRPr="00E231F4">
        <w:rPr>
          <w:rFonts w:ascii="Book Antiqua" w:hAnsi="Book Antiqua"/>
          <w:szCs w:val="24"/>
          <w:lang w:val="es-PR"/>
        </w:rPr>
        <w:t xml:space="preserve"> </w:t>
      </w:r>
      <w:proofErr w:type="spellStart"/>
      <w:r w:rsidRPr="00E231F4">
        <w:rPr>
          <w:rFonts w:ascii="Book Antiqua" w:hAnsi="Book Antiqua"/>
          <w:szCs w:val="24"/>
          <w:lang w:val="es-PR"/>
        </w:rPr>
        <w:t>Museum</w:t>
      </w:r>
      <w:proofErr w:type="spellEnd"/>
      <w:r w:rsidRPr="00E231F4">
        <w:rPr>
          <w:rFonts w:ascii="Book Antiqua" w:hAnsi="Book Antiqua"/>
          <w:szCs w:val="24"/>
          <w:lang w:val="es-PR"/>
        </w:rPr>
        <w:t xml:space="preserve"> </w:t>
      </w:r>
      <w:proofErr w:type="spellStart"/>
      <w:r w:rsidRPr="00E231F4">
        <w:rPr>
          <w:rFonts w:ascii="Book Antiqua" w:hAnsi="Book Antiqua"/>
          <w:szCs w:val="24"/>
          <w:lang w:val="es-PR"/>
        </w:rPr>
        <w:t>of</w:t>
      </w:r>
      <w:proofErr w:type="spellEnd"/>
      <w:r w:rsidRPr="00E231F4">
        <w:rPr>
          <w:rFonts w:ascii="Book Antiqua" w:hAnsi="Book Antiqua"/>
          <w:szCs w:val="24"/>
          <w:lang w:val="es-PR"/>
        </w:rPr>
        <w:t xml:space="preserve"> </w:t>
      </w:r>
      <w:proofErr w:type="spellStart"/>
      <w:r w:rsidRPr="00E231F4">
        <w:rPr>
          <w:rFonts w:ascii="Book Antiqua" w:hAnsi="Book Antiqua"/>
          <w:szCs w:val="24"/>
          <w:lang w:val="es-PR"/>
        </w:rPr>
        <w:t>Archaeology</w:t>
      </w:r>
      <w:proofErr w:type="spellEnd"/>
      <w:r w:rsidRPr="00E231F4">
        <w:rPr>
          <w:rFonts w:ascii="Book Antiqua" w:hAnsi="Book Antiqua"/>
          <w:szCs w:val="24"/>
          <w:lang w:val="es-PR"/>
        </w:rPr>
        <w:t xml:space="preserve"> and </w:t>
      </w:r>
      <w:proofErr w:type="spellStart"/>
      <w:r w:rsidRPr="00E231F4">
        <w:rPr>
          <w:rFonts w:ascii="Book Antiqua" w:hAnsi="Book Antiqua"/>
          <w:szCs w:val="24"/>
          <w:lang w:val="es-PR"/>
        </w:rPr>
        <w:t>Ethnology</w:t>
      </w:r>
      <w:proofErr w:type="spellEnd"/>
      <w:r w:rsidRPr="00E231F4">
        <w:rPr>
          <w:rFonts w:ascii="Book Antiqua" w:hAnsi="Book Antiqua"/>
          <w:szCs w:val="24"/>
          <w:lang w:val="es-PR"/>
        </w:rPr>
        <w:t xml:space="preserve"> en Harvard, y entidades privadas en Washington, D.C. Esta diáspora patrimonial subraya la necesidad de que el </w:t>
      </w:r>
      <w:r w:rsidR="00DA5289">
        <w:rPr>
          <w:rFonts w:ascii="Book Antiqua" w:hAnsi="Book Antiqua"/>
          <w:szCs w:val="24"/>
          <w:lang w:val="es-PR"/>
        </w:rPr>
        <w:t>Gobierno de Puerto Rico</w:t>
      </w:r>
      <w:r w:rsidRPr="00E231F4">
        <w:rPr>
          <w:rFonts w:ascii="Book Antiqua" w:hAnsi="Book Antiqua"/>
          <w:szCs w:val="24"/>
          <w:lang w:val="es-PR"/>
        </w:rPr>
        <w:t xml:space="preserve"> asuma con responsabilidad </w:t>
      </w:r>
      <w:r w:rsidR="00DA5289">
        <w:rPr>
          <w:rFonts w:ascii="Book Antiqua" w:hAnsi="Book Antiqua"/>
          <w:szCs w:val="24"/>
          <w:lang w:val="es-PR"/>
        </w:rPr>
        <w:t>el</w:t>
      </w:r>
      <w:r w:rsidRPr="00E231F4">
        <w:rPr>
          <w:rFonts w:ascii="Book Antiqua" w:hAnsi="Book Antiqua"/>
          <w:szCs w:val="24"/>
          <w:lang w:val="es-PR"/>
        </w:rPr>
        <w:t xml:space="preserve"> </w:t>
      </w:r>
      <w:r w:rsidR="00DA5289" w:rsidRPr="00DA5289">
        <w:rPr>
          <w:rFonts w:ascii="Book Antiqua" w:hAnsi="Book Antiqua"/>
          <w:szCs w:val="24"/>
          <w:lang w:val="es-PR"/>
        </w:rPr>
        <w:t>reconocimiento formal y gestión activa</w:t>
      </w:r>
      <w:r w:rsidRPr="00E231F4">
        <w:rPr>
          <w:rFonts w:ascii="Book Antiqua" w:hAnsi="Book Antiqua"/>
          <w:szCs w:val="24"/>
          <w:lang w:val="es-PR"/>
        </w:rPr>
        <w:t>, conservación y repatriación parcial o total de este legado.</w:t>
      </w:r>
    </w:p>
    <w:p w14:paraId="63333431" w14:textId="77777777" w:rsidR="004A40E9" w:rsidRPr="00E231F4" w:rsidRDefault="004A40E9" w:rsidP="004A40E9">
      <w:pPr>
        <w:ind w:firstLine="720"/>
        <w:jc w:val="both"/>
        <w:rPr>
          <w:rFonts w:ascii="Book Antiqua" w:hAnsi="Book Antiqua"/>
          <w:szCs w:val="24"/>
          <w:lang w:val="es-PR"/>
        </w:rPr>
      </w:pPr>
    </w:p>
    <w:p w14:paraId="63054A3F" w14:textId="3E7760B2" w:rsidR="007A65B7" w:rsidRDefault="007A65B7" w:rsidP="004A40E9">
      <w:pPr>
        <w:ind w:firstLine="720"/>
        <w:jc w:val="both"/>
        <w:rPr>
          <w:rFonts w:ascii="Book Antiqua" w:hAnsi="Book Antiqua"/>
          <w:szCs w:val="24"/>
          <w:lang w:val="es-PR"/>
        </w:rPr>
      </w:pPr>
      <w:r w:rsidRPr="00E231F4">
        <w:rPr>
          <w:rFonts w:ascii="Book Antiqua" w:hAnsi="Book Antiqua"/>
          <w:szCs w:val="24"/>
          <w:lang w:val="es-PR"/>
        </w:rPr>
        <w:t xml:space="preserve">A nivel académico, la Universidad de Puerto Rico —en particular el recinto de Utuado— ha avanzado en el estudio y catalogación digital de parte de esta colección. Sin embargo, la ausencia de una política pública articulada y la falta de esfuerzos </w:t>
      </w:r>
      <w:proofErr w:type="spellStart"/>
      <w:r w:rsidRPr="00E231F4">
        <w:rPr>
          <w:rFonts w:ascii="Book Antiqua" w:hAnsi="Book Antiqua"/>
          <w:szCs w:val="24"/>
          <w:lang w:val="es-PR"/>
        </w:rPr>
        <w:t>interagenciales</w:t>
      </w:r>
      <w:proofErr w:type="spellEnd"/>
      <w:r w:rsidRPr="00E231F4">
        <w:rPr>
          <w:rFonts w:ascii="Book Antiqua" w:hAnsi="Book Antiqua"/>
          <w:szCs w:val="24"/>
          <w:lang w:val="es-PR"/>
        </w:rPr>
        <w:t xml:space="preserve"> han relegado estas piezas a la marginación institucional y al olvido cultural.</w:t>
      </w:r>
    </w:p>
    <w:p w14:paraId="6DF9FF01" w14:textId="77777777" w:rsidR="004A40E9" w:rsidRPr="00E231F4" w:rsidRDefault="004A40E9" w:rsidP="004A40E9">
      <w:pPr>
        <w:ind w:firstLine="720"/>
        <w:jc w:val="both"/>
        <w:rPr>
          <w:rFonts w:ascii="Book Antiqua" w:hAnsi="Book Antiqua"/>
          <w:szCs w:val="24"/>
          <w:lang w:val="es-PR"/>
        </w:rPr>
      </w:pPr>
    </w:p>
    <w:p w14:paraId="674EF00F" w14:textId="04BC3444" w:rsidR="00E36F69" w:rsidRDefault="007A65B7" w:rsidP="004A40E9">
      <w:pPr>
        <w:ind w:firstLine="720"/>
        <w:jc w:val="both"/>
        <w:rPr>
          <w:rFonts w:ascii="Book Antiqua" w:hAnsi="Book Antiqua"/>
          <w:szCs w:val="24"/>
          <w:lang w:val="es-PR"/>
        </w:rPr>
      </w:pPr>
      <w:r w:rsidRPr="00E231F4">
        <w:rPr>
          <w:rFonts w:ascii="Book Antiqua" w:hAnsi="Book Antiqua"/>
          <w:szCs w:val="24"/>
          <w:lang w:val="es-PR"/>
        </w:rPr>
        <w:t>La presente legislación tiene como propósito reconocer legalmente el carácter patrimonial de las Piedras del Padre Nazario</w:t>
      </w:r>
      <w:r w:rsidR="00FF6C2D" w:rsidRPr="00E231F4">
        <w:rPr>
          <w:rFonts w:ascii="Book Antiqua" w:hAnsi="Book Antiqua"/>
          <w:szCs w:val="24"/>
          <w:lang w:val="es-PR"/>
        </w:rPr>
        <w:t xml:space="preserve"> </w:t>
      </w:r>
      <w:r w:rsidRPr="00E231F4">
        <w:rPr>
          <w:rFonts w:ascii="Book Antiqua" w:hAnsi="Book Antiqua"/>
          <w:szCs w:val="24"/>
          <w:lang w:val="es-PR"/>
        </w:rPr>
        <w:t xml:space="preserve">y establecer un marco de acción institucional que promueva su conservación, estudio, divulgación y aprovechamiento cultural, académico y turístico para beneficio de las presentes y futuras </w:t>
      </w:r>
      <w:r w:rsidR="00FF6C2D" w:rsidRPr="00E231F4">
        <w:rPr>
          <w:rFonts w:ascii="Book Antiqua" w:hAnsi="Book Antiqua"/>
          <w:szCs w:val="24"/>
          <w:lang w:val="es-PR"/>
        </w:rPr>
        <w:t>generaciones.</w:t>
      </w:r>
    </w:p>
    <w:p w14:paraId="010F1ACC" w14:textId="77777777" w:rsidR="004A40E9" w:rsidRPr="00E231F4" w:rsidRDefault="004A40E9" w:rsidP="004A40E9">
      <w:pPr>
        <w:ind w:firstLine="720"/>
        <w:jc w:val="both"/>
        <w:rPr>
          <w:rFonts w:ascii="Book Antiqua" w:hAnsi="Book Antiqua"/>
          <w:szCs w:val="24"/>
          <w:lang w:val="es-PR"/>
        </w:rPr>
      </w:pPr>
    </w:p>
    <w:p w14:paraId="4E2BE0F8" w14:textId="250FDDA1" w:rsidR="00FF6C2D" w:rsidRPr="00E231F4" w:rsidRDefault="00FF6C2D" w:rsidP="004A40E9">
      <w:pPr>
        <w:ind w:firstLine="720"/>
        <w:jc w:val="both"/>
        <w:rPr>
          <w:rFonts w:ascii="Book Antiqua" w:hAnsi="Book Antiqua"/>
          <w:szCs w:val="24"/>
          <w:lang w:val="es-PR"/>
        </w:rPr>
      </w:pPr>
      <w:r w:rsidRPr="00E231F4">
        <w:rPr>
          <w:rFonts w:ascii="Book Antiqua" w:hAnsi="Book Antiqua"/>
          <w:szCs w:val="24"/>
          <w:lang w:val="es-PR"/>
        </w:rPr>
        <w:t>La declaración de esta colección como patrimonio cultural de Puerto Rico no solo constituye un acto de reconocimiento histórico y científico, sino que también activa un régimen jurídico especial de protección. Esta designación conlleva deberes afirmativos del Estado en su resguardo, obliga a su registro y preservación, y permite gestionar recursos públicos e internacionales para su estudio, conservación y exhibición. Declarar las Piedras del Padre Nazario patrimonio cultural del país representa, por tanto, un paso necesario para reafirmar nuestra identidad histórica, honrar nuestro acervo indígena y proyectar a Puerto Rico como custodio responsable de un legado arqueológico de dimensión mundial.</w:t>
      </w:r>
    </w:p>
    <w:p w14:paraId="12522BDD" w14:textId="77777777" w:rsidR="000B2013" w:rsidRPr="00E231F4" w:rsidRDefault="000B2013" w:rsidP="004A40E9">
      <w:pPr>
        <w:ind w:firstLine="720"/>
        <w:jc w:val="both"/>
        <w:rPr>
          <w:rFonts w:ascii="Book Antiqua" w:hAnsi="Book Antiqua"/>
          <w:szCs w:val="24"/>
          <w:lang w:val="es-PR"/>
        </w:rPr>
      </w:pPr>
    </w:p>
    <w:p w14:paraId="62D772D1" w14:textId="77777777" w:rsidR="00A5002D" w:rsidRDefault="00672BDB" w:rsidP="004A40E9">
      <w:pPr>
        <w:pStyle w:val="BodyText2"/>
        <w:tabs>
          <w:tab w:val="clear" w:pos="684"/>
        </w:tabs>
        <w:spacing w:before="0" w:after="0" w:line="240" w:lineRule="auto"/>
        <w:rPr>
          <w:rFonts w:ascii="Book Antiqua" w:hAnsi="Book Antiqua"/>
          <w:i/>
          <w:szCs w:val="24"/>
          <w:lang w:val="es-ES"/>
        </w:rPr>
      </w:pPr>
      <w:r w:rsidRPr="00E231F4">
        <w:rPr>
          <w:rFonts w:ascii="Book Antiqua" w:hAnsi="Book Antiqua"/>
          <w:i/>
          <w:szCs w:val="24"/>
          <w:lang w:val="es-ES"/>
        </w:rPr>
        <w:t xml:space="preserve">DECRÉTASE </w:t>
      </w:r>
      <w:r w:rsidR="006E2E0B" w:rsidRPr="00E231F4">
        <w:rPr>
          <w:rFonts w:ascii="Book Antiqua" w:hAnsi="Book Antiqua"/>
          <w:i/>
          <w:szCs w:val="24"/>
          <w:lang w:val="es-ES"/>
        </w:rPr>
        <w:t>POR LA ASAMBLEA LEGISLATIVA DE PUERTO RICO:</w:t>
      </w:r>
    </w:p>
    <w:p w14:paraId="6C3801C1" w14:textId="77777777" w:rsidR="004A40E9" w:rsidRDefault="004A40E9" w:rsidP="004A40E9">
      <w:pPr>
        <w:pStyle w:val="BodyText2"/>
        <w:tabs>
          <w:tab w:val="clear" w:pos="684"/>
        </w:tabs>
        <w:spacing w:before="0" w:after="0" w:line="240" w:lineRule="auto"/>
        <w:rPr>
          <w:rFonts w:ascii="Book Antiqua" w:hAnsi="Book Antiqua"/>
          <w:i/>
          <w:szCs w:val="24"/>
          <w:lang w:val="es-ES"/>
        </w:rPr>
      </w:pPr>
    </w:p>
    <w:p w14:paraId="7CD855B2" w14:textId="0FAFD36F" w:rsidR="004A40E9" w:rsidRPr="00E231F4" w:rsidRDefault="004A40E9" w:rsidP="004A40E9">
      <w:pPr>
        <w:pStyle w:val="BodyText2"/>
        <w:tabs>
          <w:tab w:val="clear" w:pos="684"/>
        </w:tabs>
        <w:spacing w:before="0" w:after="0" w:line="240" w:lineRule="auto"/>
        <w:rPr>
          <w:rFonts w:ascii="Book Antiqua" w:hAnsi="Book Antiqua"/>
          <w:i/>
          <w:szCs w:val="24"/>
          <w:lang w:val="es-ES"/>
        </w:rPr>
        <w:sectPr w:rsidR="004A40E9" w:rsidRPr="00E231F4" w:rsidSect="00B41B01">
          <w:headerReference w:type="default" r:id="rId8"/>
          <w:type w:val="continuous"/>
          <w:pgSz w:w="12240" w:h="15840" w:code="1"/>
          <w:pgMar w:top="1440" w:right="1440" w:bottom="1440" w:left="1440" w:header="720" w:footer="720" w:gutter="0"/>
          <w:cols w:space="720"/>
          <w:titlePg/>
        </w:sectPr>
      </w:pPr>
    </w:p>
    <w:p w14:paraId="3BAD0F9A" w14:textId="74A22666" w:rsidR="0000277F" w:rsidRPr="00E231F4" w:rsidRDefault="00846BCC" w:rsidP="004A40E9">
      <w:pPr>
        <w:spacing w:line="480" w:lineRule="auto"/>
        <w:jc w:val="both"/>
        <w:rPr>
          <w:rFonts w:ascii="Book Antiqua" w:hAnsi="Book Antiqua"/>
          <w:lang w:val="es-ES"/>
        </w:rPr>
      </w:pPr>
      <w:r w:rsidRPr="00E231F4">
        <w:rPr>
          <w:rFonts w:ascii="Book Antiqua" w:hAnsi="Book Antiqua"/>
          <w:szCs w:val="24"/>
          <w:lang w:val="es-ES"/>
        </w:rPr>
        <w:tab/>
        <w:t>Artículo 1.</w:t>
      </w:r>
      <w:r w:rsidR="00822D6D" w:rsidRPr="00E231F4">
        <w:rPr>
          <w:rFonts w:ascii="Book Antiqua" w:hAnsi="Book Antiqua"/>
          <w:szCs w:val="24"/>
          <w:lang w:val="es-ES"/>
        </w:rPr>
        <w:t>-</w:t>
      </w:r>
      <w:r w:rsidR="00822D6D" w:rsidRPr="00E231F4">
        <w:rPr>
          <w:rFonts w:ascii="Book Antiqua" w:hAnsi="Book Antiqua"/>
          <w:lang w:val="es-ES"/>
        </w:rPr>
        <w:t xml:space="preserve"> </w:t>
      </w:r>
      <w:r w:rsidR="00E231F4" w:rsidRPr="00E231F4">
        <w:rPr>
          <w:rFonts w:ascii="Book Antiqua" w:hAnsi="Book Antiqua"/>
          <w:lang w:val="es-PR"/>
        </w:rPr>
        <w:t xml:space="preserve">Se declara </w:t>
      </w:r>
      <w:r w:rsidR="005C1C36">
        <w:rPr>
          <w:rFonts w:ascii="Book Antiqua" w:hAnsi="Book Antiqua"/>
          <w:lang w:val="es-PR"/>
        </w:rPr>
        <w:t>P</w:t>
      </w:r>
      <w:r w:rsidR="00D944EF" w:rsidRPr="00D944EF">
        <w:rPr>
          <w:rFonts w:ascii="Book Antiqua" w:hAnsi="Book Antiqua"/>
          <w:lang w:val="es-PR"/>
        </w:rPr>
        <w:t xml:space="preserve">atrimonio del </w:t>
      </w:r>
      <w:r w:rsidR="00D944EF">
        <w:rPr>
          <w:rFonts w:ascii="Book Antiqua" w:hAnsi="Book Antiqua"/>
          <w:lang w:val="es-PR"/>
        </w:rPr>
        <w:t>P</w:t>
      </w:r>
      <w:r w:rsidR="00D944EF" w:rsidRPr="00D944EF">
        <w:rPr>
          <w:rFonts w:ascii="Book Antiqua" w:hAnsi="Book Antiqua"/>
          <w:lang w:val="es-PR"/>
        </w:rPr>
        <w:t>ueblo de Puerto Rico</w:t>
      </w:r>
      <w:r w:rsidR="00E231F4" w:rsidRPr="00E231F4">
        <w:rPr>
          <w:rFonts w:ascii="Book Antiqua" w:hAnsi="Book Antiqua"/>
          <w:lang w:val="es-PR"/>
        </w:rPr>
        <w:t xml:space="preserve"> la colección arqueológica conocida como las </w:t>
      </w:r>
      <w:r w:rsidR="00E231F4" w:rsidRPr="0073291B">
        <w:rPr>
          <w:rFonts w:ascii="Book Antiqua" w:hAnsi="Book Antiqua"/>
          <w:lang w:val="es-PR"/>
        </w:rPr>
        <w:t>Piedras del Padre Nazario,</w:t>
      </w:r>
      <w:r w:rsidR="00E231F4" w:rsidRPr="00E231F4">
        <w:rPr>
          <w:rFonts w:ascii="Book Antiqua" w:hAnsi="Book Antiqua"/>
          <w:lang w:val="es-PR"/>
        </w:rPr>
        <w:t xml:space="preserve"> consistente en petroglifos líticos de origen precolombino descubiertos en el municipio de Guayanilla a finales del siglo XIX, así como aquellas piezas asociadas que se encuentren identificadas en instituciones académicas, museos o colecciones privadas, dentro o fuera de Puerto </w:t>
      </w:r>
      <w:r w:rsidR="0073291B" w:rsidRPr="00E231F4">
        <w:rPr>
          <w:rFonts w:ascii="Book Antiqua" w:hAnsi="Book Antiqua"/>
          <w:lang w:val="es-PR"/>
        </w:rPr>
        <w:t>Rico.</w:t>
      </w:r>
      <w:r w:rsidR="002D7A14" w:rsidRPr="00E231F4">
        <w:rPr>
          <w:rFonts w:ascii="Book Antiqua" w:hAnsi="Book Antiqua"/>
          <w:lang w:val="es-ES"/>
        </w:rPr>
        <w:t xml:space="preserve"> </w:t>
      </w:r>
    </w:p>
    <w:p w14:paraId="5D0BF093" w14:textId="61454018" w:rsidR="00747EF5" w:rsidRDefault="008608CF" w:rsidP="004A40E9">
      <w:pPr>
        <w:spacing w:line="480" w:lineRule="auto"/>
        <w:jc w:val="both"/>
        <w:rPr>
          <w:rFonts w:ascii="Book Antiqua" w:hAnsi="Book Antiqua"/>
          <w:lang w:val="es-PR"/>
        </w:rPr>
      </w:pPr>
      <w:r w:rsidRPr="00D163DC">
        <w:rPr>
          <w:rFonts w:ascii="Book Antiqua" w:hAnsi="Book Antiqua"/>
          <w:lang w:val="es-PR"/>
        </w:rPr>
        <w:t xml:space="preserve">Artículo 2.- </w:t>
      </w:r>
      <w:r w:rsidR="000979DA" w:rsidRPr="000979DA">
        <w:rPr>
          <w:rFonts w:ascii="Book Antiqua" w:hAnsi="Book Antiqua"/>
          <w:lang w:val="es-PR"/>
        </w:rPr>
        <w:t xml:space="preserve">Se establece como política pública del Gobierno de Puerto Rico el reconocimiento y la declaración como </w:t>
      </w:r>
      <w:r w:rsidR="005C1C36">
        <w:rPr>
          <w:rFonts w:ascii="Book Antiqua" w:hAnsi="Book Antiqua"/>
          <w:lang w:val="es-PR"/>
        </w:rPr>
        <w:t>P</w:t>
      </w:r>
      <w:r w:rsidR="000979DA" w:rsidRPr="000979DA">
        <w:rPr>
          <w:rFonts w:ascii="Book Antiqua" w:hAnsi="Book Antiqua"/>
          <w:lang w:val="es-PR"/>
        </w:rPr>
        <w:t xml:space="preserve">atrimonio del Pueblo de Puerto Rico de la </w:t>
      </w:r>
      <w:r w:rsidR="000979DA" w:rsidRPr="000979DA">
        <w:rPr>
          <w:rFonts w:ascii="Book Antiqua" w:hAnsi="Book Antiqua"/>
          <w:lang w:val="es-PR"/>
        </w:rPr>
        <w:lastRenderedPageBreak/>
        <w:t>colección arqueológica conocida como las Piedras del Padre Nazario, por su valor excepcional como expresión material del legado precolombino en el Caribe</w:t>
      </w:r>
      <w:r w:rsidR="00747EF5" w:rsidRPr="000979DA">
        <w:rPr>
          <w:rFonts w:ascii="Book Antiqua" w:hAnsi="Book Antiqua"/>
          <w:lang w:val="es-PR"/>
        </w:rPr>
        <w:t>.</w:t>
      </w:r>
    </w:p>
    <w:p w14:paraId="6A725E00" w14:textId="54BFD069" w:rsidR="00BE7F3F" w:rsidRPr="00D163DC" w:rsidRDefault="00CC6A98" w:rsidP="004A40E9">
      <w:pPr>
        <w:spacing w:line="480" w:lineRule="auto"/>
        <w:jc w:val="both"/>
        <w:rPr>
          <w:rFonts w:ascii="Book Antiqua" w:hAnsi="Book Antiqua"/>
          <w:lang w:val="es-PR"/>
        </w:rPr>
      </w:pPr>
      <w:r w:rsidRPr="00D163DC">
        <w:rPr>
          <w:rFonts w:ascii="Book Antiqua" w:hAnsi="Book Antiqua"/>
          <w:lang w:val="es-PR"/>
        </w:rPr>
        <w:t xml:space="preserve">Artículo </w:t>
      </w:r>
      <w:r>
        <w:rPr>
          <w:rFonts w:ascii="Book Antiqua" w:hAnsi="Book Antiqua"/>
          <w:lang w:val="es-PR"/>
        </w:rPr>
        <w:t>3</w:t>
      </w:r>
      <w:r w:rsidRPr="00D163DC">
        <w:rPr>
          <w:rFonts w:ascii="Book Antiqua" w:hAnsi="Book Antiqua"/>
          <w:lang w:val="es-PR"/>
        </w:rPr>
        <w:t xml:space="preserve">.- </w:t>
      </w:r>
      <w:r w:rsidR="00B464F4" w:rsidRPr="00B464F4">
        <w:rPr>
          <w:rFonts w:ascii="Book Antiqua" w:hAnsi="Book Antiqua"/>
          <w:lang w:val="es-PR"/>
        </w:rPr>
        <w:t>Para la interpretación, aplicación y ejecución de esta Ley, se adoptan como parte integral las definiciones, principios y disposiciones contenidas en la Ley Núm. 89 de 21 de junio de 1955, según enmendada, conocida como la “Ley del Instituto de Cultura Puertorriqueña”, y la Ley Núm. 112 de 20 de julio de 1988, según enmendada, conocida como la “Ley del Consejo para la Protección del Patrimonio Arqueológico Terrestre de Puerto Rico”. Estas leyes deberán interpretarse de forma complementaria y armónica con la presente Ley, y en ningún caso podrán ser invocadas para restringir o menoscabar el alcance de la declaración patrimonial aquí dispuesta</w:t>
      </w:r>
      <w:r w:rsidR="004B5F48" w:rsidRPr="004B5F48">
        <w:rPr>
          <w:rFonts w:ascii="Book Antiqua" w:hAnsi="Book Antiqua"/>
          <w:lang w:val="es-PR"/>
        </w:rPr>
        <w:t>.</w:t>
      </w:r>
    </w:p>
    <w:p w14:paraId="1681892F" w14:textId="0F6572F4" w:rsidR="007C1F1D" w:rsidRDefault="00070D7E" w:rsidP="004A40E9">
      <w:pPr>
        <w:spacing w:line="480" w:lineRule="auto"/>
        <w:jc w:val="both"/>
        <w:rPr>
          <w:rFonts w:ascii="Book Antiqua" w:hAnsi="Book Antiqua"/>
          <w:lang w:val="es-PR"/>
        </w:rPr>
      </w:pPr>
      <w:r w:rsidRPr="00E231F4">
        <w:rPr>
          <w:rFonts w:ascii="Book Antiqua" w:hAnsi="Book Antiqua"/>
          <w:lang w:val="es-PR"/>
        </w:rPr>
        <w:t xml:space="preserve">Artículo </w:t>
      </w:r>
      <w:r w:rsidR="00CF2E92">
        <w:rPr>
          <w:rFonts w:ascii="Book Antiqua" w:hAnsi="Book Antiqua"/>
          <w:lang w:val="es-PR"/>
        </w:rPr>
        <w:t>4</w:t>
      </w:r>
      <w:r w:rsidRPr="00E231F4">
        <w:rPr>
          <w:rFonts w:ascii="Book Antiqua" w:hAnsi="Book Antiqua"/>
          <w:lang w:val="es-PR"/>
        </w:rPr>
        <w:t>.-</w:t>
      </w:r>
      <w:r w:rsidR="00CF2E92">
        <w:rPr>
          <w:rFonts w:ascii="Book Antiqua" w:hAnsi="Book Antiqua"/>
          <w:lang w:val="es-PR"/>
        </w:rPr>
        <w:t xml:space="preserve"> </w:t>
      </w:r>
      <w:r w:rsidR="00005B65" w:rsidRPr="00005B65">
        <w:rPr>
          <w:rFonts w:ascii="Book Antiqua" w:hAnsi="Book Antiqua"/>
          <w:lang w:val="es-PR"/>
        </w:rPr>
        <w:t xml:space="preserve">El Instituto de Cultura Puertorriqueña, en coordinación con el Consejo para la Protección del Patrimonio Arqueológico Terrestre de Puerto Rico y cualquier otra agencia u organismo pertinente, tendrá la responsabilidad de ejecutar las acciones necesarias para garantizar la protección, preservación, divulgación y posible repatriación de la colección arqueológica conocida como las Piedras del Padre Nazario. A tales fines, se ordena al Instituto de Cultura Puertorriqueña, en coordinación con el Consejo, incluir formalmente esta colección en el inventario y registro oficial de materiales arqueológicos que mantiene el Estado, conforme a lo dispuesto en la Sección 4 de la Ley Núm. 112-1988, consignando su denominación como </w:t>
      </w:r>
      <w:r w:rsidR="003F0138">
        <w:rPr>
          <w:rFonts w:ascii="Book Antiqua" w:hAnsi="Book Antiqua"/>
          <w:lang w:val="es-PR"/>
        </w:rPr>
        <w:t>P</w:t>
      </w:r>
      <w:r w:rsidR="00005B65" w:rsidRPr="00005B65">
        <w:rPr>
          <w:rFonts w:ascii="Book Antiqua" w:hAnsi="Book Antiqua"/>
          <w:lang w:val="es-PR"/>
        </w:rPr>
        <w:t>atrimonio del Pueblo de Puerto Rico</w:t>
      </w:r>
      <w:r w:rsidR="00CF2E92" w:rsidRPr="00CF2E92">
        <w:rPr>
          <w:rFonts w:ascii="Book Antiqua" w:hAnsi="Book Antiqua"/>
          <w:lang w:val="es-PR"/>
        </w:rPr>
        <w:t xml:space="preserve">. </w:t>
      </w:r>
    </w:p>
    <w:p w14:paraId="2C9F0EAA" w14:textId="2E59FE0E" w:rsidR="007C1F1D" w:rsidRDefault="007C1F1D" w:rsidP="004A40E9">
      <w:pPr>
        <w:spacing w:line="480" w:lineRule="auto"/>
        <w:jc w:val="both"/>
        <w:rPr>
          <w:rFonts w:ascii="Book Antiqua" w:hAnsi="Book Antiqua"/>
          <w:lang w:val="es-PR"/>
        </w:rPr>
      </w:pPr>
      <w:r w:rsidRPr="00E231F4">
        <w:rPr>
          <w:rFonts w:ascii="Book Antiqua" w:hAnsi="Book Antiqua"/>
          <w:lang w:val="es-PR"/>
        </w:rPr>
        <w:t xml:space="preserve">Artículo </w:t>
      </w:r>
      <w:r>
        <w:rPr>
          <w:rFonts w:ascii="Book Antiqua" w:hAnsi="Book Antiqua"/>
          <w:lang w:val="es-PR"/>
        </w:rPr>
        <w:t>5</w:t>
      </w:r>
      <w:r w:rsidRPr="00E231F4">
        <w:rPr>
          <w:rFonts w:ascii="Book Antiqua" w:hAnsi="Book Antiqua"/>
          <w:lang w:val="es-PR"/>
        </w:rPr>
        <w:t>.-</w:t>
      </w:r>
      <w:r>
        <w:rPr>
          <w:rFonts w:ascii="Book Antiqua" w:hAnsi="Book Antiqua"/>
          <w:lang w:val="es-PR"/>
        </w:rPr>
        <w:t xml:space="preserve"> </w:t>
      </w:r>
      <w:r w:rsidR="00B26C1A" w:rsidRPr="00B26C1A">
        <w:rPr>
          <w:rFonts w:ascii="Book Antiqua" w:hAnsi="Book Antiqua"/>
          <w:lang w:val="es-PR"/>
        </w:rPr>
        <w:t xml:space="preserve">El Instituto de Cultura Puertorriqueña, en coordinación con el Consejo para la Protección del Patrimonio Arqueológico Terrestre de Puerto Rico, deberá realizar un inventario científico y actualizado de las piezas que componen la colección conocida </w:t>
      </w:r>
      <w:r w:rsidR="00B26C1A" w:rsidRPr="00B26C1A">
        <w:rPr>
          <w:rFonts w:ascii="Book Antiqua" w:hAnsi="Book Antiqua"/>
          <w:lang w:val="es-PR"/>
        </w:rPr>
        <w:lastRenderedPageBreak/>
        <w:t>como las Piedras del Padre Nazario. Dicho inventario deberá incluir tanto las piezas bajo custodia del Estado como aquellas localizadas en museos, universidades, instituciones académicas o colecciones privadas, dentro y fuera del territorio del Estado Libre Asociado de Puerto Rico. Este inventario deberá completarse en un plazo no mayor de ciento ochenta (180) días a partir de la fecha de aprobación de esta Ley</w:t>
      </w:r>
      <w:r w:rsidR="00CF2E92" w:rsidRPr="00CF2E92">
        <w:rPr>
          <w:rFonts w:ascii="Book Antiqua" w:hAnsi="Book Antiqua"/>
          <w:lang w:val="es-PR"/>
        </w:rPr>
        <w:t xml:space="preserve">. </w:t>
      </w:r>
    </w:p>
    <w:p w14:paraId="73C7EF54" w14:textId="7B220866" w:rsidR="004B5FF6" w:rsidRDefault="00095A87" w:rsidP="004A40E9">
      <w:pPr>
        <w:spacing w:line="480" w:lineRule="auto"/>
        <w:jc w:val="both"/>
        <w:rPr>
          <w:rFonts w:ascii="Book Antiqua" w:hAnsi="Book Antiqua"/>
          <w:lang w:val="es-PR"/>
        </w:rPr>
      </w:pPr>
      <w:r w:rsidRPr="00E231F4">
        <w:rPr>
          <w:rFonts w:ascii="Book Antiqua" w:hAnsi="Book Antiqua"/>
          <w:lang w:val="es-PR"/>
        </w:rPr>
        <w:t xml:space="preserve">Artículo </w:t>
      </w:r>
      <w:r>
        <w:rPr>
          <w:rFonts w:ascii="Book Antiqua" w:hAnsi="Book Antiqua"/>
          <w:lang w:val="es-PR"/>
        </w:rPr>
        <w:t>6</w:t>
      </w:r>
      <w:r w:rsidRPr="00E231F4">
        <w:rPr>
          <w:rFonts w:ascii="Book Antiqua" w:hAnsi="Book Antiqua"/>
          <w:lang w:val="es-PR"/>
        </w:rPr>
        <w:t>.-</w:t>
      </w:r>
      <w:r>
        <w:rPr>
          <w:rFonts w:ascii="Book Antiqua" w:hAnsi="Book Antiqua"/>
          <w:lang w:val="es-PR"/>
        </w:rPr>
        <w:t xml:space="preserve"> </w:t>
      </w:r>
      <w:r w:rsidR="00053756" w:rsidRPr="00053756">
        <w:rPr>
          <w:rFonts w:ascii="Book Antiqua" w:hAnsi="Book Antiqua"/>
          <w:lang w:val="es-PR"/>
        </w:rPr>
        <w:t xml:space="preserve">El Instituto de Cultura Puertorriqueña implementará protocolos de conservación física y preventiva para las piezas de la colección, conforme a los estándares internacionales en manejo patrimonial. Asimismo, el Instituto desarrollará estrategias de exhibición y divulgación pública que garanticen el acceso al conocimiento, estudio y apreciación de esta colección por parte del público en general y la comunidad académica. </w:t>
      </w:r>
    </w:p>
    <w:p w14:paraId="34C85769" w14:textId="4B436893" w:rsidR="00C51F05" w:rsidRPr="00367514" w:rsidRDefault="004B5FF6" w:rsidP="004A40E9">
      <w:pPr>
        <w:spacing w:line="480" w:lineRule="auto"/>
        <w:jc w:val="both"/>
        <w:rPr>
          <w:rFonts w:ascii="Book Antiqua" w:hAnsi="Book Antiqua"/>
          <w:lang w:val="es-PR"/>
        </w:rPr>
      </w:pPr>
      <w:r w:rsidRPr="00E231F4">
        <w:rPr>
          <w:rFonts w:ascii="Book Antiqua" w:hAnsi="Book Antiqua"/>
          <w:lang w:val="es-PR"/>
        </w:rPr>
        <w:t xml:space="preserve">Artículo </w:t>
      </w:r>
      <w:r w:rsidR="00212AE2">
        <w:rPr>
          <w:rFonts w:ascii="Book Antiqua" w:hAnsi="Book Antiqua"/>
          <w:lang w:val="es-PR"/>
        </w:rPr>
        <w:t>7</w:t>
      </w:r>
      <w:r w:rsidRPr="00E231F4">
        <w:rPr>
          <w:rFonts w:ascii="Book Antiqua" w:hAnsi="Book Antiqua"/>
          <w:lang w:val="es-PR"/>
        </w:rPr>
        <w:t>.-</w:t>
      </w:r>
      <w:r>
        <w:rPr>
          <w:rFonts w:ascii="Book Antiqua" w:hAnsi="Book Antiqua"/>
          <w:lang w:val="es-PR"/>
        </w:rPr>
        <w:t xml:space="preserve"> </w:t>
      </w:r>
      <w:r w:rsidR="00F5105E" w:rsidRPr="00F5105E">
        <w:rPr>
          <w:rFonts w:ascii="Book Antiqua" w:hAnsi="Book Antiqua"/>
          <w:lang w:val="es-PR"/>
        </w:rPr>
        <w:t xml:space="preserve">El Instituto de Cultura Puertorriqueña, con el apoyo del Consejo para la Protección del Patrimonio Arqueológico Terrestre de Puerto Rico, del Departamento de Estado y de cualquier otra entidad pertinente, evaluará y desarrollará los mecanismos legales, diplomáticos y administrativos necesarios para iniciar procesos de repatriación de aquellas piezas de la colección que se encuentren fuera de la jurisdicción del Estado Libre Asociado de Puerto Rico. </w:t>
      </w:r>
    </w:p>
    <w:p w14:paraId="08F9D710" w14:textId="57DF9F26" w:rsidR="001916FC" w:rsidRPr="00212AE2" w:rsidRDefault="00547023" w:rsidP="004A40E9">
      <w:pPr>
        <w:spacing w:line="480" w:lineRule="auto"/>
        <w:jc w:val="both"/>
        <w:rPr>
          <w:rFonts w:ascii="Book Antiqua" w:hAnsi="Book Antiqua"/>
          <w:lang w:val="es-PR"/>
        </w:rPr>
      </w:pPr>
      <w:r w:rsidRPr="00E231F4">
        <w:rPr>
          <w:rFonts w:ascii="Book Antiqua" w:hAnsi="Book Antiqua"/>
          <w:lang w:val="es-PR"/>
        </w:rPr>
        <w:t xml:space="preserve">Artículo </w:t>
      </w:r>
      <w:r w:rsidR="00212AE2">
        <w:rPr>
          <w:rFonts w:ascii="Book Antiqua" w:hAnsi="Book Antiqua"/>
          <w:lang w:val="es-PR"/>
        </w:rPr>
        <w:t>8</w:t>
      </w:r>
      <w:r w:rsidRPr="00E231F4">
        <w:rPr>
          <w:rFonts w:ascii="Book Antiqua" w:hAnsi="Book Antiqua"/>
          <w:lang w:val="es-PR"/>
        </w:rPr>
        <w:t xml:space="preserve">.- </w:t>
      </w:r>
      <w:r w:rsidR="00212AE2" w:rsidRPr="00212AE2">
        <w:rPr>
          <w:rFonts w:ascii="Book Antiqua" w:hAnsi="Book Antiqua"/>
          <w:lang w:val="es-PR"/>
        </w:rPr>
        <w:t>El Instituto de Cultura Puertorriqueñ</w:t>
      </w:r>
      <w:r w:rsidR="007D3268" w:rsidRPr="007D3268">
        <w:rPr>
          <w:rFonts w:ascii="Book Antiqua" w:hAnsi="Book Antiqua"/>
          <w:lang w:val="es-PR"/>
        </w:rPr>
        <w:t>a, junto con cualquier agencia gubernamental que participe en la conservación o divulgación de la colección</w:t>
      </w:r>
      <w:r w:rsidR="00212AE2">
        <w:rPr>
          <w:rFonts w:ascii="Book Antiqua" w:hAnsi="Book Antiqua"/>
          <w:lang w:val="es-PR"/>
        </w:rPr>
        <w:t xml:space="preserve"> de las piedras del Padre Nazario </w:t>
      </w:r>
      <w:r w:rsidR="00E82964" w:rsidRPr="00E82964">
        <w:rPr>
          <w:rFonts w:ascii="Book Antiqua" w:hAnsi="Book Antiqua"/>
          <w:lang w:val="es-PR"/>
        </w:rPr>
        <w:t>podrá celebrar</w:t>
      </w:r>
      <w:r w:rsidR="00212AE2" w:rsidRPr="00212AE2">
        <w:rPr>
          <w:rFonts w:ascii="Book Antiqua" w:hAnsi="Book Antiqua"/>
          <w:lang w:val="es-PR"/>
        </w:rPr>
        <w:t xml:space="preserve"> convenios colaborativos con la Universidad de Puerto Rico, organizaciones sin fines de lucro y entidades internacionales para cumplir con los fines de esta Ley</w:t>
      </w:r>
      <w:r w:rsidRPr="00212AE2">
        <w:rPr>
          <w:rFonts w:ascii="Book Antiqua" w:hAnsi="Book Antiqua"/>
          <w:lang w:val="es-PR"/>
        </w:rPr>
        <w:t>.</w:t>
      </w:r>
    </w:p>
    <w:p w14:paraId="5052E586" w14:textId="4F99F2BD" w:rsidR="002B74B3" w:rsidRDefault="00AB3E72" w:rsidP="004A40E9">
      <w:pPr>
        <w:spacing w:line="480" w:lineRule="auto"/>
        <w:jc w:val="both"/>
        <w:rPr>
          <w:rFonts w:ascii="Book Antiqua" w:hAnsi="Book Antiqua"/>
          <w:lang w:val="es-ES"/>
        </w:rPr>
      </w:pPr>
      <w:r w:rsidRPr="00E231F4">
        <w:rPr>
          <w:rFonts w:ascii="Book Antiqua" w:hAnsi="Book Antiqua"/>
          <w:lang w:val="es-ES"/>
        </w:rPr>
        <w:lastRenderedPageBreak/>
        <w:t xml:space="preserve">Artículo </w:t>
      </w:r>
      <w:r w:rsidR="00F4279B">
        <w:rPr>
          <w:rFonts w:ascii="Book Antiqua" w:hAnsi="Book Antiqua"/>
          <w:lang w:val="es-ES"/>
        </w:rPr>
        <w:t>9</w:t>
      </w:r>
      <w:r w:rsidRPr="00E231F4">
        <w:rPr>
          <w:rFonts w:ascii="Book Antiqua" w:hAnsi="Book Antiqua"/>
          <w:lang w:val="es-ES"/>
        </w:rPr>
        <w:t>.-</w:t>
      </w:r>
      <w:r w:rsidR="00F4279B" w:rsidRPr="00F4279B">
        <w:rPr>
          <w:lang w:val="es-PR"/>
        </w:rPr>
        <w:t xml:space="preserve"> </w:t>
      </w:r>
      <w:r w:rsidR="00F4279B" w:rsidRPr="00F4279B">
        <w:rPr>
          <w:rFonts w:ascii="Book Antiqua" w:hAnsi="Book Antiqua"/>
          <w:lang w:val="es-ES"/>
        </w:rPr>
        <w:t>La carga fiscal asociada a la declaración patrimonial dispuesta en esta Ley deberá ser subvencionada y sufragada, en primera instancia, con los fondos asignados al presupuesto operacional del Instituto de Cultura Puertorriqueña, toda vez que dicha agencia mantiene actualmente la posesión de una parte sustancial de la colección conocida como las Piedras del Padre Nazario. Asimismo, las disposiciones relacionadas con el registro, conservación, divulgación y publicidad del patrimonio declarado mediante esta Ley constituyen funciones inherentes a la misión institucional del Instituto, por lo que su ejecución no implica la creación de nuevas estructuras ni cargas fiscales extraordinarias. No obstante, se autoriza a la Oficina de Gerencia y Presupuesto a identificar y reasignar fondos disponibles en caso de que se requieran recursos adicionales para el cumplimiento de esta Ley.</w:t>
      </w:r>
    </w:p>
    <w:p w14:paraId="326FF2F6" w14:textId="77777777" w:rsidR="00BA02D1" w:rsidRPr="00BA02D1" w:rsidRDefault="007B37B8" w:rsidP="004A40E9">
      <w:pPr>
        <w:spacing w:line="480" w:lineRule="auto"/>
        <w:jc w:val="both"/>
        <w:rPr>
          <w:rFonts w:ascii="Book Antiqua" w:hAnsi="Book Antiqua"/>
          <w:lang w:val="es-PR"/>
        </w:rPr>
      </w:pPr>
      <w:r w:rsidRPr="00E231F4">
        <w:rPr>
          <w:rFonts w:ascii="Book Antiqua" w:hAnsi="Book Antiqua"/>
          <w:lang w:val="es-ES"/>
        </w:rPr>
        <w:t xml:space="preserve">Artículo </w:t>
      </w:r>
      <w:r>
        <w:rPr>
          <w:rFonts w:ascii="Book Antiqua" w:hAnsi="Book Antiqua"/>
          <w:lang w:val="es-ES"/>
        </w:rPr>
        <w:t>10</w:t>
      </w:r>
      <w:r w:rsidRPr="00E231F4">
        <w:rPr>
          <w:rFonts w:ascii="Book Antiqua" w:hAnsi="Book Antiqua"/>
          <w:lang w:val="es-ES"/>
        </w:rPr>
        <w:t>.-</w:t>
      </w:r>
      <w:r w:rsidRPr="00F4279B">
        <w:rPr>
          <w:lang w:val="es-PR"/>
        </w:rPr>
        <w:t xml:space="preserve"> </w:t>
      </w:r>
      <w:r w:rsidR="00BA02D1" w:rsidRPr="00BA02D1">
        <w:rPr>
          <w:rFonts w:ascii="Book Antiqua" w:hAnsi="Book Antiqua"/>
          <w:lang w:val="es-PR"/>
        </w:rPr>
        <w:t>Si cualquier disposición, parte, sección, artículo o párrafo de esta Ley fuere declarado nulo o inconstitucional por un tribunal con jurisdicción competente, dicha declaración no afectará, menoscabará ni invalidará las demás disposiciones de esta Ley, las cuales permanecerán en pleno vigor y efecto. La intención legislativa es que esta Ley se aplique y ejecute en la mayor medida posible, aun si alguna de sus disposiciones fuere dejada sin efecto.</w:t>
      </w:r>
    </w:p>
    <w:p w14:paraId="60C46CE0" w14:textId="196D8948" w:rsidR="007B37B8" w:rsidRPr="00E231F4" w:rsidRDefault="00BC1CC8" w:rsidP="004A40E9">
      <w:pPr>
        <w:spacing w:line="480" w:lineRule="auto"/>
        <w:jc w:val="both"/>
        <w:rPr>
          <w:rFonts w:ascii="Book Antiqua" w:hAnsi="Book Antiqua"/>
          <w:lang w:val="es-PR"/>
        </w:rPr>
      </w:pPr>
      <w:r w:rsidRPr="00E231F4">
        <w:rPr>
          <w:rFonts w:ascii="Book Antiqua" w:hAnsi="Book Antiqua"/>
          <w:lang w:val="es-ES"/>
        </w:rPr>
        <w:t xml:space="preserve">Artículo </w:t>
      </w:r>
      <w:r>
        <w:rPr>
          <w:rFonts w:ascii="Book Antiqua" w:hAnsi="Book Antiqua"/>
          <w:lang w:val="es-ES"/>
        </w:rPr>
        <w:t>11</w:t>
      </w:r>
      <w:r w:rsidRPr="00E231F4">
        <w:rPr>
          <w:rFonts w:ascii="Book Antiqua" w:hAnsi="Book Antiqua"/>
          <w:lang w:val="es-ES"/>
        </w:rPr>
        <w:t>.-</w:t>
      </w:r>
      <w:r w:rsidRPr="00F4279B">
        <w:rPr>
          <w:lang w:val="es-PR"/>
        </w:rPr>
        <w:t xml:space="preserve"> </w:t>
      </w:r>
      <w:r w:rsidRPr="00BC1CC8">
        <w:rPr>
          <w:rFonts w:ascii="Book Antiqua" w:hAnsi="Book Antiqua"/>
          <w:lang w:val="es-PR"/>
        </w:rPr>
        <w:t>Esta Ley comenzará a regir inmediatamente después de su aprobación</w:t>
      </w:r>
      <w:r>
        <w:rPr>
          <w:rFonts w:ascii="Book Antiqua" w:hAnsi="Book Antiqua"/>
          <w:lang w:val="es-PR"/>
        </w:rPr>
        <w:t>.</w:t>
      </w:r>
    </w:p>
    <w:sectPr w:rsidR="007B37B8" w:rsidRPr="00E231F4" w:rsidSect="00846BCC">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E3BD86" w14:textId="77777777" w:rsidR="00CC2425" w:rsidRDefault="00CC2425">
      <w:r>
        <w:separator/>
      </w:r>
    </w:p>
  </w:endnote>
  <w:endnote w:type="continuationSeparator" w:id="0">
    <w:p w14:paraId="04AF5063" w14:textId="77777777" w:rsidR="00CC2425" w:rsidRDefault="00CC24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05343A" w14:textId="77777777" w:rsidR="00CC2425" w:rsidRDefault="00CC2425">
      <w:r>
        <w:separator/>
      </w:r>
    </w:p>
  </w:footnote>
  <w:footnote w:type="continuationSeparator" w:id="0">
    <w:p w14:paraId="1C0CFCEC" w14:textId="77777777" w:rsidR="00CC2425" w:rsidRDefault="00CC24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C4DFB2" w14:textId="6D2F648D" w:rsidR="009A1B28" w:rsidRDefault="009A1B28">
    <w:pPr>
      <w:pStyle w:val="Header"/>
      <w:jc w:val="center"/>
    </w:pPr>
    <w:r>
      <w:rPr>
        <w:rStyle w:val="PageNumber"/>
      </w:rPr>
      <w:fldChar w:fldCharType="begin"/>
    </w:r>
    <w:r>
      <w:rPr>
        <w:rStyle w:val="PageNumber"/>
      </w:rPr>
      <w:instrText xml:space="preserve"> PAGE </w:instrText>
    </w:r>
    <w:r>
      <w:rPr>
        <w:rStyle w:val="PageNumber"/>
      </w:rPr>
      <w:fldChar w:fldCharType="separate"/>
    </w:r>
    <w:r w:rsidR="00BD695C">
      <w:rPr>
        <w:rStyle w:val="PageNumber"/>
        <w:noProof/>
      </w:rPr>
      <w:t>6</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3727E"/>
    <w:multiLevelType w:val="hybridMultilevel"/>
    <w:tmpl w:val="7988FAC0"/>
    <w:lvl w:ilvl="0" w:tplc="3CBEB29E">
      <w:start w:val="1"/>
      <w:numFmt w:val="upperLetter"/>
      <w:lvlText w:val="(%1)"/>
      <w:lvlJc w:val="left"/>
      <w:pPr>
        <w:ind w:left="1800" w:hanging="360"/>
      </w:pPr>
      <w:rPr>
        <w:rFonts w:hint="default"/>
        <w:u w:val="none"/>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06F17337"/>
    <w:multiLevelType w:val="hybridMultilevel"/>
    <w:tmpl w:val="3C284E3E"/>
    <w:lvl w:ilvl="0" w:tplc="565429A0">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0BEA5334"/>
    <w:multiLevelType w:val="hybridMultilevel"/>
    <w:tmpl w:val="EB2A6498"/>
    <w:lvl w:ilvl="0" w:tplc="BD62C88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147DAE"/>
    <w:multiLevelType w:val="hybridMultilevel"/>
    <w:tmpl w:val="6B225628"/>
    <w:lvl w:ilvl="0" w:tplc="0C0A0017">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4" w15:restartNumberingAfterBreak="0">
    <w:nsid w:val="17183766"/>
    <w:multiLevelType w:val="hybridMultilevel"/>
    <w:tmpl w:val="D0AA9E4C"/>
    <w:lvl w:ilvl="0" w:tplc="80DA903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97E3974"/>
    <w:multiLevelType w:val="hybridMultilevel"/>
    <w:tmpl w:val="B562E736"/>
    <w:lvl w:ilvl="0" w:tplc="B11E440E">
      <w:start w:val="2"/>
      <w:numFmt w:val="decimal"/>
      <w:lvlText w:val="(%1)"/>
      <w:lvlJc w:val="left"/>
      <w:pPr>
        <w:tabs>
          <w:tab w:val="num" w:pos="2040"/>
        </w:tabs>
        <w:ind w:left="204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B182D5D"/>
    <w:multiLevelType w:val="hybridMultilevel"/>
    <w:tmpl w:val="4284351C"/>
    <w:lvl w:ilvl="0" w:tplc="EA22C2D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FDC698A"/>
    <w:multiLevelType w:val="hybridMultilevel"/>
    <w:tmpl w:val="CF161652"/>
    <w:lvl w:ilvl="0" w:tplc="2C38E0E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1137E26"/>
    <w:multiLevelType w:val="hybridMultilevel"/>
    <w:tmpl w:val="6AB89790"/>
    <w:lvl w:ilvl="0" w:tplc="53A08F6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5BA1D15"/>
    <w:multiLevelType w:val="hybridMultilevel"/>
    <w:tmpl w:val="A140801C"/>
    <w:lvl w:ilvl="0" w:tplc="8736AFD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0783744"/>
    <w:multiLevelType w:val="hybridMultilevel"/>
    <w:tmpl w:val="6B225628"/>
    <w:lvl w:ilvl="0" w:tplc="0C0A0017">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1" w15:restartNumberingAfterBreak="0">
    <w:nsid w:val="32F47C63"/>
    <w:multiLevelType w:val="multilevel"/>
    <w:tmpl w:val="21C4E75E"/>
    <w:lvl w:ilvl="0">
      <w:start w:val="1"/>
      <w:numFmt w:val="lowerLetter"/>
      <w:lvlText w:val="%1)"/>
      <w:lvlJc w:val="left"/>
      <w:pPr>
        <w:tabs>
          <w:tab w:val="num" w:pos="720"/>
        </w:tabs>
        <w:ind w:left="720" w:hanging="360"/>
      </w:pPr>
      <w:rPr>
        <w:rFonts w:ascii="Book Antiqua" w:eastAsia="Times New Roman" w:hAnsi="Book Antiqua" w:cs="Times New Roman"/>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63A19B4"/>
    <w:multiLevelType w:val="hybridMultilevel"/>
    <w:tmpl w:val="4DD2E6C2"/>
    <w:lvl w:ilvl="0" w:tplc="6F0C7BD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9745418"/>
    <w:multiLevelType w:val="hybridMultilevel"/>
    <w:tmpl w:val="4678BBEE"/>
    <w:lvl w:ilvl="0" w:tplc="EA2894D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9E53754"/>
    <w:multiLevelType w:val="hybridMultilevel"/>
    <w:tmpl w:val="8B0CE3D2"/>
    <w:lvl w:ilvl="0" w:tplc="63AAD0EC">
      <w:start w:val="1"/>
      <w:numFmt w:val="decimal"/>
      <w:lvlText w:val="(%1)"/>
      <w:lvlJc w:val="left"/>
      <w:pPr>
        <w:ind w:left="360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15" w15:restartNumberingAfterBreak="0">
    <w:nsid w:val="3D772D57"/>
    <w:multiLevelType w:val="hybridMultilevel"/>
    <w:tmpl w:val="10E8F848"/>
    <w:lvl w:ilvl="0" w:tplc="36CA6EE6">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3E7956DF"/>
    <w:multiLevelType w:val="hybridMultilevel"/>
    <w:tmpl w:val="4302FF98"/>
    <w:lvl w:ilvl="0" w:tplc="084CCA6C">
      <w:start w:val="1"/>
      <w:numFmt w:val="lowerLetter"/>
      <w:lvlText w:val="%1."/>
      <w:lvlJc w:val="left"/>
      <w:pPr>
        <w:ind w:left="1800" w:hanging="360"/>
      </w:pPr>
      <w:rPr>
        <w:rFonts w:hint="default"/>
      </w:rPr>
    </w:lvl>
    <w:lvl w:ilvl="1" w:tplc="500A0019" w:tentative="1">
      <w:start w:val="1"/>
      <w:numFmt w:val="lowerLetter"/>
      <w:lvlText w:val="%2."/>
      <w:lvlJc w:val="left"/>
      <w:pPr>
        <w:ind w:left="2520" w:hanging="360"/>
      </w:pPr>
    </w:lvl>
    <w:lvl w:ilvl="2" w:tplc="500A001B" w:tentative="1">
      <w:start w:val="1"/>
      <w:numFmt w:val="lowerRoman"/>
      <w:lvlText w:val="%3."/>
      <w:lvlJc w:val="right"/>
      <w:pPr>
        <w:ind w:left="3240" w:hanging="180"/>
      </w:pPr>
    </w:lvl>
    <w:lvl w:ilvl="3" w:tplc="500A000F" w:tentative="1">
      <w:start w:val="1"/>
      <w:numFmt w:val="decimal"/>
      <w:lvlText w:val="%4."/>
      <w:lvlJc w:val="left"/>
      <w:pPr>
        <w:ind w:left="3960" w:hanging="360"/>
      </w:pPr>
    </w:lvl>
    <w:lvl w:ilvl="4" w:tplc="500A0019" w:tentative="1">
      <w:start w:val="1"/>
      <w:numFmt w:val="lowerLetter"/>
      <w:lvlText w:val="%5."/>
      <w:lvlJc w:val="left"/>
      <w:pPr>
        <w:ind w:left="4680" w:hanging="360"/>
      </w:pPr>
    </w:lvl>
    <w:lvl w:ilvl="5" w:tplc="500A001B" w:tentative="1">
      <w:start w:val="1"/>
      <w:numFmt w:val="lowerRoman"/>
      <w:lvlText w:val="%6."/>
      <w:lvlJc w:val="right"/>
      <w:pPr>
        <w:ind w:left="5400" w:hanging="180"/>
      </w:pPr>
    </w:lvl>
    <w:lvl w:ilvl="6" w:tplc="500A000F" w:tentative="1">
      <w:start w:val="1"/>
      <w:numFmt w:val="decimal"/>
      <w:lvlText w:val="%7."/>
      <w:lvlJc w:val="left"/>
      <w:pPr>
        <w:ind w:left="6120" w:hanging="360"/>
      </w:pPr>
    </w:lvl>
    <w:lvl w:ilvl="7" w:tplc="500A0019" w:tentative="1">
      <w:start w:val="1"/>
      <w:numFmt w:val="lowerLetter"/>
      <w:lvlText w:val="%8."/>
      <w:lvlJc w:val="left"/>
      <w:pPr>
        <w:ind w:left="6840" w:hanging="360"/>
      </w:pPr>
    </w:lvl>
    <w:lvl w:ilvl="8" w:tplc="500A001B" w:tentative="1">
      <w:start w:val="1"/>
      <w:numFmt w:val="lowerRoman"/>
      <w:lvlText w:val="%9."/>
      <w:lvlJc w:val="right"/>
      <w:pPr>
        <w:ind w:left="7560" w:hanging="180"/>
      </w:pPr>
    </w:lvl>
  </w:abstractNum>
  <w:abstractNum w:abstractNumId="17" w15:restartNumberingAfterBreak="0">
    <w:nsid w:val="43CF1ABB"/>
    <w:multiLevelType w:val="hybridMultilevel"/>
    <w:tmpl w:val="1F4648AE"/>
    <w:lvl w:ilvl="0" w:tplc="A9442CBA">
      <w:start w:val="1"/>
      <w:numFmt w:val="lowerRoman"/>
      <w:lvlText w:val="(%1)"/>
      <w:lvlJc w:val="left"/>
      <w:pPr>
        <w:ind w:left="2880" w:hanging="720"/>
      </w:pPr>
      <w:rPr>
        <w:rFonts w:hint="default"/>
        <w:u w:val="non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8" w15:restartNumberingAfterBreak="0">
    <w:nsid w:val="47943FB8"/>
    <w:multiLevelType w:val="hybridMultilevel"/>
    <w:tmpl w:val="E0526050"/>
    <w:lvl w:ilvl="0" w:tplc="0A7C8F3E">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9" w15:restartNumberingAfterBreak="0">
    <w:nsid w:val="4CF16FE7"/>
    <w:multiLevelType w:val="hybridMultilevel"/>
    <w:tmpl w:val="6AB0707E"/>
    <w:lvl w:ilvl="0" w:tplc="A848717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5585FB3"/>
    <w:multiLevelType w:val="hybridMultilevel"/>
    <w:tmpl w:val="033EA046"/>
    <w:lvl w:ilvl="0" w:tplc="50D45CFE">
      <w:start w:val="1"/>
      <w:numFmt w:val="lowerLetter"/>
      <w:lvlText w:val="%1."/>
      <w:lvlJc w:val="left"/>
      <w:pPr>
        <w:ind w:left="1800" w:hanging="360"/>
      </w:pPr>
      <w:rPr>
        <w:rFonts w:hint="default"/>
      </w:rPr>
    </w:lvl>
    <w:lvl w:ilvl="1" w:tplc="500A0019" w:tentative="1">
      <w:start w:val="1"/>
      <w:numFmt w:val="lowerLetter"/>
      <w:lvlText w:val="%2."/>
      <w:lvlJc w:val="left"/>
      <w:pPr>
        <w:ind w:left="2520" w:hanging="360"/>
      </w:pPr>
    </w:lvl>
    <w:lvl w:ilvl="2" w:tplc="500A001B" w:tentative="1">
      <w:start w:val="1"/>
      <w:numFmt w:val="lowerRoman"/>
      <w:lvlText w:val="%3."/>
      <w:lvlJc w:val="right"/>
      <w:pPr>
        <w:ind w:left="3240" w:hanging="180"/>
      </w:pPr>
    </w:lvl>
    <w:lvl w:ilvl="3" w:tplc="500A000F" w:tentative="1">
      <w:start w:val="1"/>
      <w:numFmt w:val="decimal"/>
      <w:lvlText w:val="%4."/>
      <w:lvlJc w:val="left"/>
      <w:pPr>
        <w:ind w:left="3960" w:hanging="360"/>
      </w:pPr>
    </w:lvl>
    <w:lvl w:ilvl="4" w:tplc="500A0019" w:tentative="1">
      <w:start w:val="1"/>
      <w:numFmt w:val="lowerLetter"/>
      <w:lvlText w:val="%5."/>
      <w:lvlJc w:val="left"/>
      <w:pPr>
        <w:ind w:left="4680" w:hanging="360"/>
      </w:pPr>
    </w:lvl>
    <w:lvl w:ilvl="5" w:tplc="500A001B" w:tentative="1">
      <w:start w:val="1"/>
      <w:numFmt w:val="lowerRoman"/>
      <w:lvlText w:val="%6."/>
      <w:lvlJc w:val="right"/>
      <w:pPr>
        <w:ind w:left="5400" w:hanging="180"/>
      </w:pPr>
    </w:lvl>
    <w:lvl w:ilvl="6" w:tplc="500A000F" w:tentative="1">
      <w:start w:val="1"/>
      <w:numFmt w:val="decimal"/>
      <w:lvlText w:val="%7."/>
      <w:lvlJc w:val="left"/>
      <w:pPr>
        <w:ind w:left="6120" w:hanging="360"/>
      </w:pPr>
    </w:lvl>
    <w:lvl w:ilvl="7" w:tplc="500A0019" w:tentative="1">
      <w:start w:val="1"/>
      <w:numFmt w:val="lowerLetter"/>
      <w:lvlText w:val="%8."/>
      <w:lvlJc w:val="left"/>
      <w:pPr>
        <w:ind w:left="6840" w:hanging="360"/>
      </w:pPr>
    </w:lvl>
    <w:lvl w:ilvl="8" w:tplc="500A001B" w:tentative="1">
      <w:start w:val="1"/>
      <w:numFmt w:val="lowerRoman"/>
      <w:lvlText w:val="%9."/>
      <w:lvlJc w:val="right"/>
      <w:pPr>
        <w:ind w:left="7560" w:hanging="180"/>
      </w:pPr>
    </w:lvl>
  </w:abstractNum>
  <w:abstractNum w:abstractNumId="21" w15:restartNumberingAfterBreak="0">
    <w:nsid w:val="574246CF"/>
    <w:multiLevelType w:val="hybridMultilevel"/>
    <w:tmpl w:val="6B46BDCC"/>
    <w:lvl w:ilvl="0" w:tplc="CF6E3FAE">
      <w:start w:val="1"/>
      <w:numFmt w:val="lowerLetter"/>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92D4AB9"/>
    <w:multiLevelType w:val="hybridMultilevel"/>
    <w:tmpl w:val="5FF6F49E"/>
    <w:lvl w:ilvl="0" w:tplc="39280490">
      <w:start w:val="1"/>
      <w:numFmt w:val="lowerLetter"/>
      <w:lvlText w:val="%1."/>
      <w:lvlJc w:val="left"/>
      <w:pPr>
        <w:ind w:left="1800" w:hanging="360"/>
      </w:pPr>
      <w:rPr>
        <w:rFonts w:hint="default"/>
      </w:rPr>
    </w:lvl>
    <w:lvl w:ilvl="1" w:tplc="500A0019" w:tentative="1">
      <w:start w:val="1"/>
      <w:numFmt w:val="lowerLetter"/>
      <w:lvlText w:val="%2."/>
      <w:lvlJc w:val="left"/>
      <w:pPr>
        <w:ind w:left="2520" w:hanging="360"/>
      </w:pPr>
    </w:lvl>
    <w:lvl w:ilvl="2" w:tplc="500A001B" w:tentative="1">
      <w:start w:val="1"/>
      <w:numFmt w:val="lowerRoman"/>
      <w:lvlText w:val="%3."/>
      <w:lvlJc w:val="right"/>
      <w:pPr>
        <w:ind w:left="3240" w:hanging="180"/>
      </w:pPr>
    </w:lvl>
    <w:lvl w:ilvl="3" w:tplc="500A000F" w:tentative="1">
      <w:start w:val="1"/>
      <w:numFmt w:val="decimal"/>
      <w:lvlText w:val="%4."/>
      <w:lvlJc w:val="left"/>
      <w:pPr>
        <w:ind w:left="3960" w:hanging="360"/>
      </w:pPr>
    </w:lvl>
    <w:lvl w:ilvl="4" w:tplc="500A0019" w:tentative="1">
      <w:start w:val="1"/>
      <w:numFmt w:val="lowerLetter"/>
      <w:lvlText w:val="%5."/>
      <w:lvlJc w:val="left"/>
      <w:pPr>
        <w:ind w:left="4680" w:hanging="360"/>
      </w:pPr>
    </w:lvl>
    <w:lvl w:ilvl="5" w:tplc="500A001B" w:tentative="1">
      <w:start w:val="1"/>
      <w:numFmt w:val="lowerRoman"/>
      <w:lvlText w:val="%6."/>
      <w:lvlJc w:val="right"/>
      <w:pPr>
        <w:ind w:left="5400" w:hanging="180"/>
      </w:pPr>
    </w:lvl>
    <w:lvl w:ilvl="6" w:tplc="500A000F" w:tentative="1">
      <w:start w:val="1"/>
      <w:numFmt w:val="decimal"/>
      <w:lvlText w:val="%7."/>
      <w:lvlJc w:val="left"/>
      <w:pPr>
        <w:ind w:left="6120" w:hanging="360"/>
      </w:pPr>
    </w:lvl>
    <w:lvl w:ilvl="7" w:tplc="500A0019" w:tentative="1">
      <w:start w:val="1"/>
      <w:numFmt w:val="lowerLetter"/>
      <w:lvlText w:val="%8."/>
      <w:lvlJc w:val="left"/>
      <w:pPr>
        <w:ind w:left="6840" w:hanging="360"/>
      </w:pPr>
    </w:lvl>
    <w:lvl w:ilvl="8" w:tplc="500A001B" w:tentative="1">
      <w:start w:val="1"/>
      <w:numFmt w:val="lowerRoman"/>
      <w:lvlText w:val="%9."/>
      <w:lvlJc w:val="right"/>
      <w:pPr>
        <w:ind w:left="7560" w:hanging="180"/>
      </w:pPr>
    </w:lvl>
  </w:abstractNum>
  <w:abstractNum w:abstractNumId="23" w15:restartNumberingAfterBreak="0">
    <w:nsid w:val="64E745DB"/>
    <w:multiLevelType w:val="hybridMultilevel"/>
    <w:tmpl w:val="0AF82432"/>
    <w:lvl w:ilvl="0" w:tplc="EE9C7D70">
      <w:start w:val="1"/>
      <w:numFmt w:val="upperLetter"/>
      <w:lvlText w:val="(%1)"/>
      <w:lvlJc w:val="left"/>
      <w:pPr>
        <w:ind w:left="1620" w:hanging="360"/>
      </w:pPr>
      <w:rPr>
        <w:rFonts w:hint="default"/>
        <w:u w:val="none"/>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24" w15:restartNumberingAfterBreak="0">
    <w:nsid w:val="650D743D"/>
    <w:multiLevelType w:val="hybridMultilevel"/>
    <w:tmpl w:val="900A6F58"/>
    <w:lvl w:ilvl="0" w:tplc="9B00F98C">
      <w:start w:val="1"/>
      <w:numFmt w:val="lowerLetter"/>
      <w:lvlText w:val="(%1)"/>
      <w:lvlJc w:val="left"/>
      <w:pPr>
        <w:tabs>
          <w:tab w:val="num" w:pos="1500"/>
        </w:tabs>
        <w:ind w:left="1500" w:hanging="360"/>
      </w:pPr>
      <w:rPr>
        <w:rFonts w:hint="default"/>
      </w:rPr>
    </w:lvl>
    <w:lvl w:ilvl="1" w:tplc="26C8146A">
      <w:start w:val="1"/>
      <w:numFmt w:val="decimal"/>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5" w15:restartNumberingAfterBreak="0">
    <w:nsid w:val="6CB52B8F"/>
    <w:multiLevelType w:val="hybridMultilevel"/>
    <w:tmpl w:val="71729692"/>
    <w:lvl w:ilvl="0" w:tplc="EF52B30A">
      <w:start w:val="1"/>
      <w:numFmt w:val="decimal"/>
      <w:lvlText w:val="(%1)"/>
      <w:lvlJc w:val="left"/>
      <w:pPr>
        <w:ind w:left="1170" w:hanging="360"/>
      </w:pPr>
      <w:rPr>
        <w:rFonts w:hint="default"/>
        <w:u w:val="none"/>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6" w15:restartNumberingAfterBreak="0">
    <w:nsid w:val="72EE7267"/>
    <w:multiLevelType w:val="hybridMultilevel"/>
    <w:tmpl w:val="3DC4DA02"/>
    <w:lvl w:ilvl="0" w:tplc="0F5804F8">
      <w:start w:val="1"/>
      <w:numFmt w:val="lowerLetter"/>
      <w:lvlText w:val="(%1)"/>
      <w:lvlJc w:val="left"/>
      <w:pPr>
        <w:ind w:left="1080" w:hanging="360"/>
      </w:pPr>
      <w:rPr>
        <w:rFonts w:hint="default"/>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73F4368F"/>
    <w:multiLevelType w:val="hybridMultilevel"/>
    <w:tmpl w:val="40E63550"/>
    <w:lvl w:ilvl="0" w:tplc="9B00F98C">
      <w:start w:val="1"/>
      <w:numFmt w:val="lowerLetter"/>
      <w:lvlText w:val="(%1)"/>
      <w:lvlJc w:val="left"/>
      <w:pPr>
        <w:tabs>
          <w:tab w:val="num" w:pos="1860"/>
        </w:tabs>
        <w:ind w:left="1860" w:hanging="360"/>
      </w:pPr>
      <w:rPr>
        <w:rFonts w:hint="default"/>
      </w:rPr>
    </w:lvl>
    <w:lvl w:ilvl="1" w:tplc="26C8146A">
      <w:start w:val="1"/>
      <w:numFmt w:val="decimal"/>
      <w:lvlText w:val="(%2)"/>
      <w:lvlJc w:val="left"/>
      <w:pPr>
        <w:tabs>
          <w:tab w:val="num" w:pos="1800"/>
        </w:tabs>
        <w:ind w:left="1800" w:hanging="360"/>
      </w:pPr>
      <w:rPr>
        <w:rFonts w:hint="default"/>
      </w:rPr>
    </w:lvl>
    <w:lvl w:ilvl="2" w:tplc="9B00F98C">
      <w:start w:val="1"/>
      <w:numFmt w:val="lowerLetter"/>
      <w:lvlText w:val="(%3)"/>
      <w:lvlJc w:val="left"/>
      <w:pPr>
        <w:tabs>
          <w:tab w:val="num" w:pos="2700"/>
        </w:tabs>
        <w:ind w:left="2700" w:hanging="360"/>
      </w:pPr>
      <w:rPr>
        <w:rFonts w:hint="default"/>
      </w:r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28" w15:restartNumberingAfterBreak="0">
    <w:nsid w:val="753A09CC"/>
    <w:multiLevelType w:val="hybridMultilevel"/>
    <w:tmpl w:val="E67E1384"/>
    <w:lvl w:ilvl="0" w:tplc="1854B1FC">
      <w:start w:val="1"/>
      <w:numFmt w:val="decimal"/>
      <w:lvlText w:val="(%1)"/>
      <w:lvlJc w:val="left"/>
      <w:pPr>
        <w:ind w:left="1170" w:hanging="360"/>
      </w:pPr>
      <w:rPr>
        <w:rFonts w:hint="default"/>
        <w:u w:val="none"/>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9" w15:restartNumberingAfterBreak="0">
    <w:nsid w:val="762664BB"/>
    <w:multiLevelType w:val="hybridMultilevel"/>
    <w:tmpl w:val="6A7CB094"/>
    <w:lvl w:ilvl="0" w:tplc="A0F44782">
      <w:start w:val="1"/>
      <w:numFmt w:val="lowerLetter"/>
      <w:lvlText w:val="%1."/>
      <w:lvlJc w:val="left"/>
      <w:pPr>
        <w:ind w:left="1800" w:hanging="360"/>
      </w:pPr>
      <w:rPr>
        <w:rFonts w:hint="default"/>
        <w:sz w:val="24"/>
        <w:szCs w:val="24"/>
      </w:rPr>
    </w:lvl>
    <w:lvl w:ilvl="1" w:tplc="500A0019" w:tentative="1">
      <w:start w:val="1"/>
      <w:numFmt w:val="lowerLetter"/>
      <w:lvlText w:val="%2."/>
      <w:lvlJc w:val="left"/>
      <w:pPr>
        <w:ind w:left="2520" w:hanging="360"/>
      </w:pPr>
    </w:lvl>
    <w:lvl w:ilvl="2" w:tplc="500A001B" w:tentative="1">
      <w:start w:val="1"/>
      <w:numFmt w:val="lowerRoman"/>
      <w:lvlText w:val="%3."/>
      <w:lvlJc w:val="right"/>
      <w:pPr>
        <w:ind w:left="3240" w:hanging="180"/>
      </w:pPr>
    </w:lvl>
    <w:lvl w:ilvl="3" w:tplc="500A000F" w:tentative="1">
      <w:start w:val="1"/>
      <w:numFmt w:val="decimal"/>
      <w:lvlText w:val="%4."/>
      <w:lvlJc w:val="left"/>
      <w:pPr>
        <w:ind w:left="3960" w:hanging="360"/>
      </w:pPr>
    </w:lvl>
    <w:lvl w:ilvl="4" w:tplc="500A0019" w:tentative="1">
      <w:start w:val="1"/>
      <w:numFmt w:val="lowerLetter"/>
      <w:lvlText w:val="%5."/>
      <w:lvlJc w:val="left"/>
      <w:pPr>
        <w:ind w:left="4680" w:hanging="360"/>
      </w:pPr>
    </w:lvl>
    <w:lvl w:ilvl="5" w:tplc="500A001B" w:tentative="1">
      <w:start w:val="1"/>
      <w:numFmt w:val="lowerRoman"/>
      <w:lvlText w:val="%6."/>
      <w:lvlJc w:val="right"/>
      <w:pPr>
        <w:ind w:left="5400" w:hanging="180"/>
      </w:pPr>
    </w:lvl>
    <w:lvl w:ilvl="6" w:tplc="500A000F" w:tentative="1">
      <w:start w:val="1"/>
      <w:numFmt w:val="decimal"/>
      <w:lvlText w:val="%7."/>
      <w:lvlJc w:val="left"/>
      <w:pPr>
        <w:ind w:left="6120" w:hanging="360"/>
      </w:pPr>
    </w:lvl>
    <w:lvl w:ilvl="7" w:tplc="500A0019" w:tentative="1">
      <w:start w:val="1"/>
      <w:numFmt w:val="lowerLetter"/>
      <w:lvlText w:val="%8."/>
      <w:lvlJc w:val="left"/>
      <w:pPr>
        <w:ind w:left="6840" w:hanging="360"/>
      </w:pPr>
    </w:lvl>
    <w:lvl w:ilvl="8" w:tplc="500A001B" w:tentative="1">
      <w:start w:val="1"/>
      <w:numFmt w:val="lowerRoman"/>
      <w:lvlText w:val="%9."/>
      <w:lvlJc w:val="right"/>
      <w:pPr>
        <w:ind w:left="7560" w:hanging="180"/>
      </w:pPr>
    </w:lvl>
  </w:abstractNum>
  <w:abstractNum w:abstractNumId="30" w15:restartNumberingAfterBreak="0">
    <w:nsid w:val="79AA4525"/>
    <w:multiLevelType w:val="hybridMultilevel"/>
    <w:tmpl w:val="91B69A76"/>
    <w:lvl w:ilvl="0" w:tplc="3EAE2D7E">
      <w:start w:val="1"/>
      <w:numFmt w:val="lowerLetter"/>
      <w:lvlText w:val="(%1)"/>
      <w:lvlJc w:val="left"/>
      <w:pPr>
        <w:ind w:left="1080" w:hanging="360"/>
      </w:pPr>
      <w:rPr>
        <w:rFonts w:hint="default"/>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7B694C50"/>
    <w:multiLevelType w:val="hybridMultilevel"/>
    <w:tmpl w:val="9EAA5B04"/>
    <w:lvl w:ilvl="0" w:tplc="22047CC4">
      <w:start w:val="1"/>
      <w:numFmt w:val="decimal"/>
      <w:lvlText w:val="(%1)"/>
      <w:lvlJc w:val="left"/>
      <w:pPr>
        <w:ind w:left="1440" w:hanging="360"/>
      </w:pPr>
      <w:rPr>
        <w:rFonts w:hint="default"/>
        <w:u w:val="non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71201717">
    <w:abstractNumId w:val="24"/>
  </w:num>
  <w:num w:numId="2" w16cid:durableId="697586941">
    <w:abstractNumId w:val="5"/>
  </w:num>
  <w:num w:numId="3" w16cid:durableId="332269631">
    <w:abstractNumId w:val="27"/>
  </w:num>
  <w:num w:numId="4" w16cid:durableId="1988435194">
    <w:abstractNumId w:val="10"/>
  </w:num>
  <w:num w:numId="5" w16cid:durableId="1506554439">
    <w:abstractNumId w:val="3"/>
  </w:num>
  <w:num w:numId="6" w16cid:durableId="1340735769">
    <w:abstractNumId w:val="9"/>
  </w:num>
  <w:num w:numId="7" w16cid:durableId="1413890633">
    <w:abstractNumId w:val="2"/>
  </w:num>
  <w:num w:numId="8" w16cid:durableId="138766629">
    <w:abstractNumId w:val="7"/>
  </w:num>
  <w:num w:numId="9" w16cid:durableId="1069427180">
    <w:abstractNumId w:val="13"/>
  </w:num>
  <w:num w:numId="10" w16cid:durableId="937828662">
    <w:abstractNumId w:val="12"/>
  </w:num>
  <w:num w:numId="11" w16cid:durableId="97599510">
    <w:abstractNumId w:val="19"/>
  </w:num>
  <w:num w:numId="12" w16cid:durableId="1700276230">
    <w:abstractNumId w:val="21"/>
  </w:num>
  <w:num w:numId="13" w16cid:durableId="639072555">
    <w:abstractNumId w:val="25"/>
  </w:num>
  <w:num w:numId="14" w16cid:durableId="630980633">
    <w:abstractNumId w:val="28"/>
  </w:num>
  <w:num w:numId="15" w16cid:durableId="357895331">
    <w:abstractNumId w:val="1"/>
  </w:num>
  <w:num w:numId="16" w16cid:durableId="784229085">
    <w:abstractNumId w:val="0"/>
  </w:num>
  <w:num w:numId="17" w16cid:durableId="1395353111">
    <w:abstractNumId w:val="23"/>
  </w:num>
  <w:num w:numId="18" w16cid:durableId="793408005">
    <w:abstractNumId w:val="17"/>
  </w:num>
  <w:num w:numId="19" w16cid:durableId="2056612077">
    <w:abstractNumId w:val="4"/>
  </w:num>
  <w:num w:numId="20" w16cid:durableId="231933052">
    <w:abstractNumId w:val="30"/>
  </w:num>
  <w:num w:numId="21" w16cid:durableId="1504396896">
    <w:abstractNumId w:val="26"/>
  </w:num>
  <w:num w:numId="22" w16cid:durableId="1639148181">
    <w:abstractNumId w:val="31"/>
  </w:num>
  <w:num w:numId="23" w16cid:durableId="2010785594">
    <w:abstractNumId w:val="15"/>
  </w:num>
  <w:num w:numId="24" w16cid:durableId="1688559439">
    <w:abstractNumId w:val="6"/>
  </w:num>
  <w:num w:numId="25" w16cid:durableId="1936745992">
    <w:abstractNumId w:val="8"/>
  </w:num>
  <w:num w:numId="26" w16cid:durableId="136579474">
    <w:abstractNumId w:val="14"/>
  </w:num>
  <w:num w:numId="27" w16cid:durableId="1718701748">
    <w:abstractNumId w:val="18"/>
  </w:num>
  <w:num w:numId="28" w16cid:durableId="325866007">
    <w:abstractNumId w:val="11"/>
  </w:num>
  <w:num w:numId="29" w16cid:durableId="869339891">
    <w:abstractNumId w:val="20"/>
  </w:num>
  <w:num w:numId="30" w16cid:durableId="1057165684">
    <w:abstractNumId w:val="29"/>
  </w:num>
  <w:num w:numId="31" w16cid:durableId="662470264">
    <w:abstractNumId w:val="16"/>
  </w:num>
  <w:num w:numId="32" w16cid:durableId="133255974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6240DF"/>
    <w:rsid w:val="00000B16"/>
    <w:rsid w:val="0000277F"/>
    <w:rsid w:val="00003D26"/>
    <w:rsid w:val="00005B65"/>
    <w:rsid w:val="000135D2"/>
    <w:rsid w:val="0001546B"/>
    <w:rsid w:val="00020BBB"/>
    <w:rsid w:val="000279EC"/>
    <w:rsid w:val="000356A6"/>
    <w:rsid w:val="00035F66"/>
    <w:rsid w:val="000421C2"/>
    <w:rsid w:val="00047EA7"/>
    <w:rsid w:val="00051E2A"/>
    <w:rsid w:val="00053756"/>
    <w:rsid w:val="000551F0"/>
    <w:rsid w:val="00056DF7"/>
    <w:rsid w:val="00066ECA"/>
    <w:rsid w:val="00070D7E"/>
    <w:rsid w:val="0008343D"/>
    <w:rsid w:val="0008430E"/>
    <w:rsid w:val="00085D0C"/>
    <w:rsid w:val="00086A26"/>
    <w:rsid w:val="00091EDE"/>
    <w:rsid w:val="00094F34"/>
    <w:rsid w:val="00095A87"/>
    <w:rsid w:val="00095FDE"/>
    <w:rsid w:val="000979DA"/>
    <w:rsid w:val="00097FEF"/>
    <w:rsid w:val="000A142D"/>
    <w:rsid w:val="000A163F"/>
    <w:rsid w:val="000A71F1"/>
    <w:rsid w:val="000B2013"/>
    <w:rsid w:val="000B2F40"/>
    <w:rsid w:val="000B37AF"/>
    <w:rsid w:val="000B4C8D"/>
    <w:rsid w:val="000B72B3"/>
    <w:rsid w:val="000C0F27"/>
    <w:rsid w:val="000C54EE"/>
    <w:rsid w:val="000C6B43"/>
    <w:rsid w:val="000E0ADE"/>
    <w:rsid w:val="000E194C"/>
    <w:rsid w:val="000E2B87"/>
    <w:rsid w:val="000F0FDF"/>
    <w:rsid w:val="000F3E2B"/>
    <w:rsid w:val="000F4469"/>
    <w:rsid w:val="000F4F79"/>
    <w:rsid w:val="000F5275"/>
    <w:rsid w:val="000F63CF"/>
    <w:rsid w:val="000F7631"/>
    <w:rsid w:val="001007CE"/>
    <w:rsid w:val="001044B2"/>
    <w:rsid w:val="00111E71"/>
    <w:rsid w:val="00111F48"/>
    <w:rsid w:val="00113AFB"/>
    <w:rsid w:val="0011583D"/>
    <w:rsid w:val="001173A6"/>
    <w:rsid w:val="001204DC"/>
    <w:rsid w:val="00122D54"/>
    <w:rsid w:val="00125AE7"/>
    <w:rsid w:val="00126546"/>
    <w:rsid w:val="00131AA2"/>
    <w:rsid w:val="00133DB0"/>
    <w:rsid w:val="00140B3D"/>
    <w:rsid w:val="001512DF"/>
    <w:rsid w:val="001552C2"/>
    <w:rsid w:val="00157DE2"/>
    <w:rsid w:val="0016094B"/>
    <w:rsid w:val="0016230C"/>
    <w:rsid w:val="00166D5C"/>
    <w:rsid w:val="00171BBE"/>
    <w:rsid w:val="00183C65"/>
    <w:rsid w:val="00186363"/>
    <w:rsid w:val="00186EDC"/>
    <w:rsid w:val="00190CD3"/>
    <w:rsid w:val="001916FC"/>
    <w:rsid w:val="001A7FAF"/>
    <w:rsid w:val="001B6DC6"/>
    <w:rsid w:val="001B6FF0"/>
    <w:rsid w:val="001D1142"/>
    <w:rsid w:val="001D36DD"/>
    <w:rsid w:val="001D37B8"/>
    <w:rsid w:val="001D5FB9"/>
    <w:rsid w:val="001E2456"/>
    <w:rsid w:val="001E45F8"/>
    <w:rsid w:val="001E7A73"/>
    <w:rsid w:val="001F2FA8"/>
    <w:rsid w:val="00201F21"/>
    <w:rsid w:val="00206C76"/>
    <w:rsid w:val="00210BFC"/>
    <w:rsid w:val="00211368"/>
    <w:rsid w:val="00211396"/>
    <w:rsid w:val="00211507"/>
    <w:rsid w:val="002117F1"/>
    <w:rsid w:val="00212AE2"/>
    <w:rsid w:val="00216056"/>
    <w:rsid w:val="0021619B"/>
    <w:rsid w:val="00216674"/>
    <w:rsid w:val="00216C57"/>
    <w:rsid w:val="002212DF"/>
    <w:rsid w:val="00225F10"/>
    <w:rsid w:val="00227192"/>
    <w:rsid w:val="0022720D"/>
    <w:rsid w:val="00236BE8"/>
    <w:rsid w:val="00240393"/>
    <w:rsid w:val="0024191D"/>
    <w:rsid w:val="00245982"/>
    <w:rsid w:val="0024787F"/>
    <w:rsid w:val="002568CF"/>
    <w:rsid w:val="002573C2"/>
    <w:rsid w:val="00260B75"/>
    <w:rsid w:val="00262050"/>
    <w:rsid w:val="00266608"/>
    <w:rsid w:val="00271F90"/>
    <w:rsid w:val="00280873"/>
    <w:rsid w:val="002837C0"/>
    <w:rsid w:val="00284261"/>
    <w:rsid w:val="00286284"/>
    <w:rsid w:val="00291AA3"/>
    <w:rsid w:val="002A01E9"/>
    <w:rsid w:val="002A4BEC"/>
    <w:rsid w:val="002A5832"/>
    <w:rsid w:val="002A5E83"/>
    <w:rsid w:val="002A7D61"/>
    <w:rsid w:val="002B3666"/>
    <w:rsid w:val="002B74B3"/>
    <w:rsid w:val="002C15C3"/>
    <w:rsid w:val="002D4AC8"/>
    <w:rsid w:val="002D7A14"/>
    <w:rsid w:val="002E0450"/>
    <w:rsid w:val="002E5971"/>
    <w:rsid w:val="002E7042"/>
    <w:rsid w:val="002F5211"/>
    <w:rsid w:val="002F6F03"/>
    <w:rsid w:val="00304BAD"/>
    <w:rsid w:val="003055B5"/>
    <w:rsid w:val="00313BCD"/>
    <w:rsid w:val="00317030"/>
    <w:rsid w:val="0031717B"/>
    <w:rsid w:val="0032039D"/>
    <w:rsid w:val="003209EB"/>
    <w:rsid w:val="00323870"/>
    <w:rsid w:val="00327E4E"/>
    <w:rsid w:val="00335835"/>
    <w:rsid w:val="00340658"/>
    <w:rsid w:val="0034731A"/>
    <w:rsid w:val="00352B89"/>
    <w:rsid w:val="00355C24"/>
    <w:rsid w:val="00356A39"/>
    <w:rsid w:val="00361354"/>
    <w:rsid w:val="0036577F"/>
    <w:rsid w:val="00367243"/>
    <w:rsid w:val="00367514"/>
    <w:rsid w:val="003719F8"/>
    <w:rsid w:val="00372687"/>
    <w:rsid w:val="003733EA"/>
    <w:rsid w:val="00374DA7"/>
    <w:rsid w:val="00377E11"/>
    <w:rsid w:val="00384054"/>
    <w:rsid w:val="003864C4"/>
    <w:rsid w:val="003865FE"/>
    <w:rsid w:val="0039357A"/>
    <w:rsid w:val="003956E4"/>
    <w:rsid w:val="0039747B"/>
    <w:rsid w:val="003A11DD"/>
    <w:rsid w:val="003A2B71"/>
    <w:rsid w:val="003A51CC"/>
    <w:rsid w:val="003A7E15"/>
    <w:rsid w:val="003C4BF9"/>
    <w:rsid w:val="003C7026"/>
    <w:rsid w:val="003E6F08"/>
    <w:rsid w:val="003F0138"/>
    <w:rsid w:val="003F6768"/>
    <w:rsid w:val="004041B0"/>
    <w:rsid w:val="00405DAD"/>
    <w:rsid w:val="00416DD1"/>
    <w:rsid w:val="00417428"/>
    <w:rsid w:val="00422961"/>
    <w:rsid w:val="004257AF"/>
    <w:rsid w:val="00425DEE"/>
    <w:rsid w:val="00430000"/>
    <w:rsid w:val="004306BE"/>
    <w:rsid w:val="00431606"/>
    <w:rsid w:val="0043293B"/>
    <w:rsid w:val="0043686B"/>
    <w:rsid w:val="0043699C"/>
    <w:rsid w:val="00436FC5"/>
    <w:rsid w:val="00441D8E"/>
    <w:rsid w:val="00442E8D"/>
    <w:rsid w:val="004440CB"/>
    <w:rsid w:val="00447833"/>
    <w:rsid w:val="00450DC0"/>
    <w:rsid w:val="00454153"/>
    <w:rsid w:val="00462A83"/>
    <w:rsid w:val="00463BA9"/>
    <w:rsid w:val="00465108"/>
    <w:rsid w:val="00466B64"/>
    <w:rsid w:val="004713D2"/>
    <w:rsid w:val="00474B6E"/>
    <w:rsid w:val="004803EF"/>
    <w:rsid w:val="0048314C"/>
    <w:rsid w:val="00484C80"/>
    <w:rsid w:val="0049190B"/>
    <w:rsid w:val="004925C2"/>
    <w:rsid w:val="004A40E9"/>
    <w:rsid w:val="004A5A1C"/>
    <w:rsid w:val="004A700E"/>
    <w:rsid w:val="004A75C2"/>
    <w:rsid w:val="004A7E55"/>
    <w:rsid w:val="004B1555"/>
    <w:rsid w:val="004B184E"/>
    <w:rsid w:val="004B4F54"/>
    <w:rsid w:val="004B57F1"/>
    <w:rsid w:val="004B5F48"/>
    <w:rsid w:val="004B5FF6"/>
    <w:rsid w:val="004B73C3"/>
    <w:rsid w:val="004C1E96"/>
    <w:rsid w:val="004C3646"/>
    <w:rsid w:val="004C5C04"/>
    <w:rsid w:val="004D0C31"/>
    <w:rsid w:val="004D2E44"/>
    <w:rsid w:val="004E6939"/>
    <w:rsid w:val="004F116C"/>
    <w:rsid w:val="004F2167"/>
    <w:rsid w:val="004F6FCA"/>
    <w:rsid w:val="004F7715"/>
    <w:rsid w:val="004F7A8E"/>
    <w:rsid w:val="00500124"/>
    <w:rsid w:val="00511F62"/>
    <w:rsid w:val="005162CD"/>
    <w:rsid w:val="00522F58"/>
    <w:rsid w:val="005271FC"/>
    <w:rsid w:val="00531FC9"/>
    <w:rsid w:val="00533EA6"/>
    <w:rsid w:val="00537BE2"/>
    <w:rsid w:val="005420F8"/>
    <w:rsid w:val="0054464C"/>
    <w:rsid w:val="00546E6B"/>
    <w:rsid w:val="00547023"/>
    <w:rsid w:val="00551BE9"/>
    <w:rsid w:val="0055373A"/>
    <w:rsid w:val="00554062"/>
    <w:rsid w:val="00555018"/>
    <w:rsid w:val="005652E9"/>
    <w:rsid w:val="0057027A"/>
    <w:rsid w:val="005723DC"/>
    <w:rsid w:val="00573B7F"/>
    <w:rsid w:val="00582DD0"/>
    <w:rsid w:val="00586EC8"/>
    <w:rsid w:val="00591533"/>
    <w:rsid w:val="00596B28"/>
    <w:rsid w:val="005B0E94"/>
    <w:rsid w:val="005B1744"/>
    <w:rsid w:val="005B6234"/>
    <w:rsid w:val="005B66A6"/>
    <w:rsid w:val="005C09CD"/>
    <w:rsid w:val="005C1C36"/>
    <w:rsid w:val="005C4B68"/>
    <w:rsid w:val="005C4D4A"/>
    <w:rsid w:val="005D16AE"/>
    <w:rsid w:val="005D3419"/>
    <w:rsid w:val="005D5756"/>
    <w:rsid w:val="005E2888"/>
    <w:rsid w:val="005F6061"/>
    <w:rsid w:val="005F7758"/>
    <w:rsid w:val="006060E8"/>
    <w:rsid w:val="00616564"/>
    <w:rsid w:val="00620654"/>
    <w:rsid w:val="006240DF"/>
    <w:rsid w:val="00625BEF"/>
    <w:rsid w:val="0063493D"/>
    <w:rsid w:val="0064709E"/>
    <w:rsid w:val="006476BA"/>
    <w:rsid w:val="00647EF3"/>
    <w:rsid w:val="00650CC1"/>
    <w:rsid w:val="006538DD"/>
    <w:rsid w:val="00660BE9"/>
    <w:rsid w:val="00666B20"/>
    <w:rsid w:val="00672428"/>
    <w:rsid w:val="00672B31"/>
    <w:rsid w:val="00672BDB"/>
    <w:rsid w:val="00672F34"/>
    <w:rsid w:val="00681404"/>
    <w:rsid w:val="0068389B"/>
    <w:rsid w:val="00684045"/>
    <w:rsid w:val="00691253"/>
    <w:rsid w:val="006A4E82"/>
    <w:rsid w:val="006A5408"/>
    <w:rsid w:val="006B6547"/>
    <w:rsid w:val="006B6AD1"/>
    <w:rsid w:val="006C08BE"/>
    <w:rsid w:val="006C35F0"/>
    <w:rsid w:val="006C7F58"/>
    <w:rsid w:val="006D0A11"/>
    <w:rsid w:val="006E2E0B"/>
    <w:rsid w:val="006E4533"/>
    <w:rsid w:val="006F1AC4"/>
    <w:rsid w:val="006F2754"/>
    <w:rsid w:val="00704838"/>
    <w:rsid w:val="00710733"/>
    <w:rsid w:val="00721538"/>
    <w:rsid w:val="007245A7"/>
    <w:rsid w:val="00725E15"/>
    <w:rsid w:val="00732000"/>
    <w:rsid w:val="00732046"/>
    <w:rsid w:val="0073291B"/>
    <w:rsid w:val="00734F14"/>
    <w:rsid w:val="0073726B"/>
    <w:rsid w:val="00747EF5"/>
    <w:rsid w:val="007552A4"/>
    <w:rsid w:val="00787CE1"/>
    <w:rsid w:val="00794163"/>
    <w:rsid w:val="007955EB"/>
    <w:rsid w:val="007969FA"/>
    <w:rsid w:val="007A440C"/>
    <w:rsid w:val="007A65B7"/>
    <w:rsid w:val="007B0216"/>
    <w:rsid w:val="007B29C5"/>
    <w:rsid w:val="007B37B8"/>
    <w:rsid w:val="007C0E48"/>
    <w:rsid w:val="007C1F1D"/>
    <w:rsid w:val="007C424D"/>
    <w:rsid w:val="007C4E3F"/>
    <w:rsid w:val="007D2A1C"/>
    <w:rsid w:val="007D3268"/>
    <w:rsid w:val="007D3A72"/>
    <w:rsid w:val="007D781C"/>
    <w:rsid w:val="007E4961"/>
    <w:rsid w:val="007F4D01"/>
    <w:rsid w:val="007F51BB"/>
    <w:rsid w:val="007F7E09"/>
    <w:rsid w:val="008030D0"/>
    <w:rsid w:val="008036FA"/>
    <w:rsid w:val="008055E5"/>
    <w:rsid w:val="00810058"/>
    <w:rsid w:val="0081473A"/>
    <w:rsid w:val="008150C5"/>
    <w:rsid w:val="008151E7"/>
    <w:rsid w:val="00820C41"/>
    <w:rsid w:val="00822D6D"/>
    <w:rsid w:val="008249FB"/>
    <w:rsid w:val="00825EDE"/>
    <w:rsid w:val="00826F21"/>
    <w:rsid w:val="00833C7C"/>
    <w:rsid w:val="00834490"/>
    <w:rsid w:val="00846BCC"/>
    <w:rsid w:val="00847031"/>
    <w:rsid w:val="00847DFA"/>
    <w:rsid w:val="00851399"/>
    <w:rsid w:val="00852066"/>
    <w:rsid w:val="008539BD"/>
    <w:rsid w:val="008608CF"/>
    <w:rsid w:val="00861BE2"/>
    <w:rsid w:val="00863042"/>
    <w:rsid w:val="00864AB6"/>
    <w:rsid w:val="00865B71"/>
    <w:rsid w:val="00867E18"/>
    <w:rsid w:val="008716C9"/>
    <w:rsid w:val="00872BBB"/>
    <w:rsid w:val="008809B7"/>
    <w:rsid w:val="00891A43"/>
    <w:rsid w:val="0089391E"/>
    <w:rsid w:val="00894D95"/>
    <w:rsid w:val="008A39ED"/>
    <w:rsid w:val="008B0A93"/>
    <w:rsid w:val="008B468A"/>
    <w:rsid w:val="008B4BD8"/>
    <w:rsid w:val="008B5847"/>
    <w:rsid w:val="008C0030"/>
    <w:rsid w:val="008C0E91"/>
    <w:rsid w:val="008C4566"/>
    <w:rsid w:val="008D3334"/>
    <w:rsid w:val="008D7BBF"/>
    <w:rsid w:val="008E1EBA"/>
    <w:rsid w:val="008E224C"/>
    <w:rsid w:val="008F1C5C"/>
    <w:rsid w:val="008F5D43"/>
    <w:rsid w:val="008F6C2E"/>
    <w:rsid w:val="00900BBC"/>
    <w:rsid w:val="00902500"/>
    <w:rsid w:val="00905CE5"/>
    <w:rsid w:val="00907032"/>
    <w:rsid w:val="00913A92"/>
    <w:rsid w:val="00917CC1"/>
    <w:rsid w:val="00923770"/>
    <w:rsid w:val="0092428A"/>
    <w:rsid w:val="009242BD"/>
    <w:rsid w:val="0092735F"/>
    <w:rsid w:val="009431BD"/>
    <w:rsid w:val="009459C5"/>
    <w:rsid w:val="00946F1E"/>
    <w:rsid w:val="009522B0"/>
    <w:rsid w:val="00955961"/>
    <w:rsid w:val="009568D4"/>
    <w:rsid w:val="00982C1A"/>
    <w:rsid w:val="00983AB6"/>
    <w:rsid w:val="0098541C"/>
    <w:rsid w:val="00992E7E"/>
    <w:rsid w:val="009931FA"/>
    <w:rsid w:val="00994F91"/>
    <w:rsid w:val="0099635E"/>
    <w:rsid w:val="009A0459"/>
    <w:rsid w:val="009A1696"/>
    <w:rsid w:val="009A1B28"/>
    <w:rsid w:val="009A25AD"/>
    <w:rsid w:val="009A3F77"/>
    <w:rsid w:val="009A7260"/>
    <w:rsid w:val="009B32C3"/>
    <w:rsid w:val="009B3EC9"/>
    <w:rsid w:val="009B5C4F"/>
    <w:rsid w:val="009B7621"/>
    <w:rsid w:val="009C05CC"/>
    <w:rsid w:val="009C3CA3"/>
    <w:rsid w:val="009C7613"/>
    <w:rsid w:val="009D179A"/>
    <w:rsid w:val="009E283A"/>
    <w:rsid w:val="009E61F3"/>
    <w:rsid w:val="009F0960"/>
    <w:rsid w:val="009F299E"/>
    <w:rsid w:val="00A01401"/>
    <w:rsid w:val="00A06136"/>
    <w:rsid w:val="00A10332"/>
    <w:rsid w:val="00A20F36"/>
    <w:rsid w:val="00A2408B"/>
    <w:rsid w:val="00A24FF0"/>
    <w:rsid w:val="00A31043"/>
    <w:rsid w:val="00A31728"/>
    <w:rsid w:val="00A3463D"/>
    <w:rsid w:val="00A3526E"/>
    <w:rsid w:val="00A42870"/>
    <w:rsid w:val="00A5002D"/>
    <w:rsid w:val="00A50C6B"/>
    <w:rsid w:val="00A51E6A"/>
    <w:rsid w:val="00A53C3E"/>
    <w:rsid w:val="00A55696"/>
    <w:rsid w:val="00A5635B"/>
    <w:rsid w:val="00A601FB"/>
    <w:rsid w:val="00A63DA1"/>
    <w:rsid w:val="00A652F4"/>
    <w:rsid w:val="00A71420"/>
    <w:rsid w:val="00A76B35"/>
    <w:rsid w:val="00A85B33"/>
    <w:rsid w:val="00A87421"/>
    <w:rsid w:val="00A9029D"/>
    <w:rsid w:val="00A96AFE"/>
    <w:rsid w:val="00AA0572"/>
    <w:rsid w:val="00AA5403"/>
    <w:rsid w:val="00AA747B"/>
    <w:rsid w:val="00AA7C09"/>
    <w:rsid w:val="00AB116C"/>
    <w:rsid w:val="00AB2211"/>
    <w:rsid w:val="00AB3E72"/>
    <w:rsid w:val="00AB47B7"/>
    <w:rsid w:val="00AE0816"/>
    <w:rsid w:val="00AE502C"/>
    <w:rsid w:val="00AE61B7"/>
    <w:rsid w:val="00AF6B6E"/>
    <w:rsid w:val="00AF78F5"/>
    <w:rsid w:val="00B01E59"/>
    <w:rsid w:val="00B025F1"/>
    <w:rsid w:val="00B10CFD"/>
    <w:rsid w:val="00B12CB1"/>
    <w:rsid w:val="00B16332"/>
    <w:rsid w:val="00B1727E"/>
    <w:rsid w:val="00B25D7F"/>
    <w:rsid w:val="00B26C1A"/>
    <w:rsid w:val="00B27A23"/>
    <w:rsid w:val="00B31424"/>
    <w:rsid w:val="00B31666"/>
    <w:rsid w:val="00B36466"/>
    <w:rsid w:val="00B379CD"/>
    <w:rsid w:val="00B41B01"/>
    <w:rsid w:val="00B464F4"/>
    <w:rsid w:val="00B55A2E"/>
    <w:rsid w:val="00B5619A"/>
    <w:rsid w:val="00B61D17"/>
    <w:rsid w:val="00B667AD"/>
    <w:rsid w:val="00B677A5"/>
    <w:rsid w:val="00B70D78"/>
    <w:rsid w:val="00B80495"/>
    <w:rsid w:val="00B81192"/>
    <w:rsid w:val="00B82E15"/>
    <w:rsid w:val="00B85CAD"/>
    <w:rsid w:val="00B86DAF"/>
    <w:rsid w:val="00B96183"/>
    <w:rsid w:val="00BA02D1"/>
    <w:rsid w:val="00BA4773"/>
    <w:rsid w:val="00BA50A7"/>
    <w:rsid w:val="00BA50FB"/>
    <w:rsid w:val="00BB11DD"/>
    <w:rsid w:val="00BB51F9"/>
    <w:rsid w:val="00BC13E4"/>
    <w:rsid w:val="00BC1413"/>
    <w:rsid w:val="00BC1CC8"/>
    <w:rsid w:val="00BC219F"/>
    <w:rsid w:val="00BC2FF9"/>
    <w:rsid w:val="00BC5327"/>
    <w:rsid w:val="00BC5366"/>
    <w:rsid w:val="00BC6644"/>
    <w:rsid w:val="00BD3E7C"/>
    <w:rsid w:val="00BD3EDB"/>
    <w:rsid w:val="00BD695C"/>
    <w:rsid w:val="00BE3C56"/>
    <w:rsid w:val="00BE7F3F"/>
    <w:rsid w:val="00BF2D9E"/>
    <w:rsid w:val="00BF5118"/>
    <w:rsid w:val="00BF730D"/>
    <w:rsid w:val="00C02317"/>
    <w:rsid w:val="00C03D0E"/>
    <w:rsid w:val="00C05F5F"/>
    <w:rsid w:val="00C07219"/>
    <w:rsid w:val="00C10130"/>
    <w:rsid w:val="00C10670"/>
    <w:rsid w:val="00C1245E"/>
    <w:rsid w:val="00C13304"/>
    <w:rsid w:val="00C24E03"/>
    <w:rsid w:val="00C25A59"/>
    <w:rsid w:val="00C33ADE"/>
    <w:rsid w:val="00C413BE"/>
    <w:rsid w:val="00C4227C"/>
    <w:rsid w:val="00C51640"/>
    <w:rsid w:val="00C51A98"/>
    <w:rsid w:val="00C51F05"/>
    <w:rsid w:val="00C551BC"/>
    <w:rsid w:val="00C5636E"/>
    <w:rsid w:val="00C56E89"/>
    <w:rsid w:val="00C575C3"/>
    <w:rsid w:val="00C57B47"/>
    <w:rsid w:val="00C62936"/>
    <w:rsid w:val="00C679E6"/>
    <w:rsid w:val="00C71022"/>
    <w:rsid w:val="00C83326"/>
    <w:rsid w:val="00C9798D"/>
    <w:rsid w:val="00CA313F"/>
    <w:rsid w:val="00CA73C3"/>
    <w:rsid w:val="00CB2471"/>
    <w:rsid w:val="00CB4C6F"/>
    <w:rsid w:val="00CB5029"/>
    <w:rsid w:val="00CC0A38"/>
    <w:rsid w:val="00CC2425"/>
    <w:rsid w:val="00CC29FD"/>
    <w:rsid w:val="00CC5096"/>
    <w:rsid w:val="00CC6A98"/>
    <w:rsid w:val="00CD1C8C"/>
    <w:rsid w:val="00CD2DE7"/>
    <w:rsid w:val="00CF1FA0"/>
    <w:rsid w:val="00CF2E92"/>
    <w:rsid w:val="00CF635C"/>
    <w:rsid w:val="00CF656F"/>
    <w:rsid w:val="00D04026"/>
    <w:rsid w:val="00D044DF"/>
    <w:rsid w:val="00D074DC"/>
    <w:rsid w:val="00D11EE6"/>
    <w:rsid w:val="00D12D27"/>
    <w:rsid w:val="00D163DC"/>
    <w:rsid w:val="00D21706"/>
    <w:rsid w:val="00D23610"/>
    <w:rsid w:val="00D3281A"/>
    <w:rsid w:val="00D41EE9"/>
    <w:rsid w:val="00D4695C"/>
    <w:rsid w:val="00D52740"/>
    <w:rsid w:val="00D52967"/>
    <w:rsid w:val="00D62BD8"/>
    <w:rsid w:val="00D648D2"/>
    <w:rsid w:val="00D729D7"/>
    <w:rsid w:val="00D74C61"/>
    <w:rsid w:val="00D764B2"/>
    <w:rsid w:val="00D77F6B"/>
    <w:rsid w:val="00D800A0"/>
    <w:rsid w:val="00D825F4"/>
    <w:rsid w:val="00D90C2A"/>
    <w:rsid w:val="00D9162E"/>
    <w:rsid w:val="00D921D7"/>
    <w:rsid w:val="00D93FCD"/>
    <w:rsid w:val="00D944EF"/>
    <w:rsid w:val="00D95B55"/>
    <w:rsid w:val="00DA2E24"/>
    <w:rsid w:val="00DA4832"/>
    <w:rsid w:val="00DA50E1"/>
    <w:rsid w:val="00DA5289"/>
    <w:rsid w:val="00DA53BF"/>
    <w:rsid w:val="00DA6D52"/>
    <w:rsid w:val="00DA6E2C"/>
    <w:rsid w:val="00DB0AC6"/>
    <w:rsid w:val="00DC2188"/>
    <w:rsid w:val="00DC23FD"/>
    <w:rsid w:val="00DE06CE"/>
    <w:rsid w:val="00DF3052"/>
    <w:rsid w:val="00DF76AE"/>
    <w:rsid w:val="00E01E0D"/>
    <w:rsid w:val="00E03133"/>
    <w:rsid w:val="00E07038"/>
    <w:rsid w:val="00E1539E"/>
    <w:rsid w:val="00E231F4"/>
    <w:rsid w:val="00E23330"/>
    <w:rsid w:val="00E24F85"/>
    <w:rsid w:val="00E30776"/>
    <w:rsid w:val="00E32245"/>
    <w:rsid w:val="00E33AAB"/>
    <w:rsid w:val="00E36F69"/>
    <w:rsid w:val="00E37DFA"/>
    <w:rsid w:val="00E37F0A"/>
    <w:rsid w:val="00E43766"/>
    <w:rsid w:val="00E51AF5"/>
    <w:rsid w:val="00E5754E"/>
    <w:rsid w:val="00E6600C"/>
    <w:rsid w:val="00E74FE2"/>
    <w:rsid w:val="00E81D63"/>
    <w:rsid w:val="00E82964"/>
    <w:rsid w:val="00E832F8"/>
    <w:rsid w:val="00E91552"/>
    <w:rsid w:val="00E919C9"/>
    <w:rsid w:val="00E9335B"/>
    <w:rsid w:val="00E93639"/>
    <w:rsid w:val="00EA3D72"/>
    <w:rsid w:val="00EB05C9"/>
    <w:rsid w:val="00EB0E66"/>
    <w:rsid w:val="00EB7E17"/>
    <w:rsid w:val="00EC711D"/>
    <w:rsid w:val="00EC78B0"/>
    <w:rsid w:val="00ED25CF"/>
    <w:rsid w:val="00ED730C"/>
    <w:rsid w:val="00EE37F1"/>
    <w:rsid w:val="00EE4109"/>
    <w:rsid w:val="00EE4273"/>
    <w:rsid w:val="00EE77C9"/>
    <w:rsid w:val="00EF0F6B"/>
    <w:rsid w:val="00EF30EB"/>
    <w:rsid w:val="00F00D28"/>
    <w:rsid w:val="00F01751"/>
    <w:rsid w:val="00F024FA"/>
    <w:rsid w:val="00F042CB"/>
    <w:rsid w:val="00F05138"/>
    <w:rsid w:val="00F06528"/>
    <w:rsid w:val="00F1001A"/>
    <w:rsid w:val="00F10B0A"/>
    <w:rsid w:val="00F12BB4"/>
    <w:rsid w:val="00F205AE"/>
    <w:rsid w:val="00F257D7"/>
    <w:rsid w:val="00F30892"/>
    <w:rsid w:val="00F32A02"/>
    <w:rsid w:val="00F35BC6"/>
    <w:rsid w:val="00F40C6E"/>
    <w:rsid w:val="00F4279B"/>
    <w:rsid w:val="00F44786"/>
    <w:rsid w:val="00F4582D"/>
    <w:rsid w:val="00F5105E"/>
    <w:rsid w:val="00F51457"/>
    <w:rsid w:val="00F524DA"/>
    <w:rsid w:val="00F60BB0"/>
    <w:rsid w:val="00F640E0"/>
    <w:rsid w:val="00F70BCF"/>
    <w:rsid w:val="00F710E9"/>
    <w:rsid w:val="00F7392D"/>
    <w:rsid w:val="00F75CEC"/>
    <w:rsid w:val="00F86609"/>
    <w:rsid w:val="00F87D0C"/>
    <w:rsid w:val="00F94690"/>
    <w:rsid w:val="00F96D77"/>
    <w:rsid w:val="00FA0B16"/>
    <w:rsid w:val="00FA3215"/>
    <w:rsid w:val="00FA377D"/>
    <w:rsid w:val="00FA6DF1"/>
    <w:rsid w:val="00FA7708"/>
    <w:rsid w:val="00FB33D3"/>
    <w:rsid w:val="00FB585D"/>
    <w:rsid w:val="00FB690E"/>
    <w:rsid w:val="00FC0BF4"/>
    <w:rsid w:val="00FC3DDF"/>
    <w:rsid w:val="00FC53C5"/>
    <w:rsid w:val="00FD14DB"/>
    <w:rsid w:val="00FD3033"/>
    <w:rsid w:val="00FD50C7"/>
    <w:rsid w:val="00FE0B43"/>
    <w:rsid w:val="00FE1845"/>
    <w:rsid w:val="00FF1960"/>
    <w:rsid w:val="00FF4DD7"/>
    <w:rsid w:val="00FF4E3B"/>
    <w:rsid w:val="00FF6C2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CEAD63"/>
  <w15:chartTrackingRefBased/>
  <w15:docId w15:val="{86739234-BB1E-0B48-971A-8B8C31BACC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1B01"/>
    <w:rPr>
      <w:sz w:val="24"/>
    </w:rPr>
  </w:style>
  <w:style w:type="paragraph" w:styleId="Heading1">
    <w:name w:val="heading 1"/>
    <w:basedOn w:val="Normal"/>
    <w:next w:val="Normal"/>
    <w:qFormat/>
    <w:rsid w:val="00B41B01"/>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semiHidden/>
    <w:unhideWhenUsed/>
    <w:qFormat/>
    <w:rsid w:val="00DA6D52"/>
    <w:pPr>
      <w:keepNext/>
      <w:spacing w:before="240" w:after="60"/>
      <w:outlineLvl w:val="1"/>
    </w:pPr>
    <w:rPr>
      <w:rFonts w:ascii="Calibri Light" w:hAnsi="Calibri Light"/>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rsid w:val="00B41B01"/>
  </w:style>
  <w:style w:type="paragraph" w:customStyle="1" w:styleId="Title2">
    <w:name w:val="Title2"/>
    <w:basedOn w:val="Normal"/>
    <w:next w:val="Normal"/>
    <w:rsid w:val="00B41B01"/>
    <w:pPr>
      <w:tabs>
        <w:tab w:val="left" w:pos="648"/>
        <w:tab w:val="right" w:pos="7776"/>
        <w:tab w:val="left" w:pos="7848"/>
      </w:tabs>
    </w:pPr>
  </w:style>
  <w:style w:type="paragraph" w:styleId="Header">
    <w:name w:val="header"/>
    <w:basedOn w:val="Normal"/>
    <w:link w:val="HeaderChar"/>
    <w:uiPriority w:val="99"/>
    <w:rsid w:val="00B41B01"/>
    <w:pPr>
      <w:tabs>
        <w:tab w:val="center" w:pos="4320"/>
        <w:tab w:val="right" w:pos="8640"/>
      </w:tabs>
    </w:pPr>
    <w:rPr>
      <w:lang w:val="x-none" w:eastAsia="x-none"/>
    </w:rPr>
  </w:style>
  <w:style w:type="paragraph" w:styleId="Footer">
    <w:name w:val="footer"/>
    <w:basedOn w:val="Normal"/>
    <w:rsid w:val="00B41B01"/>
    <w:pPr>
      <w:tabs>
        <w:tab w:val="center" w:pos="4320"/>
        <w:tab w:val="right" w:pos="8640"/>
      </w:tabs>
    </w:pPr>
  </w:style>
  <w:style w:type="character" w:styleId="PageNumber">
    <w:name w:val="page number"/>
    <w:basedOn w:val="DefaultParagraphFont"/>
    <w:rsid w:val="00B41B01"/>
  </w:style>
  <w:style w:type="paragraph" w:styleId="BodyText2">
    <w:name w:val="Body Text 2"/>
    <w:basedOn w:val="Normal"/>
    <w:link w:val="BodyText2Char"/>
    <w:rsid w:val="00891A43"/>
    <w:pPr>
      <w:tabs>
        <w:tab w:val="left" w:pos="684"/>
      </w:tabs>
      <w:spacing w:before="120" w:after="120" w:line="360" w:lineRule="auto"/>
      <w:jc w:val="both"/>
    </w:pPr>
    <w:rPr>
      <w:lang w:val="es-ES_tradnl" w:eastAsia="x-none"/>
    </w:rPr>
  </w:style>
  <w:style w:type="paragraph" w:customStyle="1" w:styleId="Firmas">
    <w:name w:val="Firmas"/>
    <w:basedOn w:val="Normal"/>
    <w:rsid w:val="00B41B01"/>
    <w:pPr>
      <w:tabs>
        <w:tab w:val="center" w:pos="1440"/>
        <w:tab w:val="center" w:pos="7200"/>
      </w:tabs>
    </w:pPr>
    <w:rPr>
      <w:lang w:val="es-ES_tradnl"/>
    </w:rPr>
  </w:style>
  <w:style w:type="character" w:customStyle="1" w:styleId="BodyText2Char">
    <w:name w:val="Body Text 2 Char"/>
    <w:link w:val="BodyText2"/>
    <w:rsid w:val="00891A43"/>
    <w:rPr>
      <w:sz w:val="24"/>
      <w:lang w:val="es-ES_tradnl"/>
    </w:rPr>
  </w:style>
  <w:style w:type="paragraph" w:styleId="BodyTextIndent2">
    <w:name w:val="Body Text Indent 2"/>
    <w:basedOn w:val="Normal"/>
    <w:link w:val="BodyTextIndent2Char"/>
    <w:uiPriority w:val="99"/>
    <w:semiHidden/>
    <w:unhideWhenUsed/>
    <w:rsid w:val="008E1EBA"/>
    <w:pPr>
      <w:spacing w:after="120" w:line="480" w:lineRule="auto"/>
      <w:ind w:left="360"/>
    </w:pPr>
    <w:rPr>
      <w:lang w:val="x-none" w:eastAsia="x-none"/>
    </w:rPr>
  </w:style>
  <w:style w:type="character" w:customStyle="1" w:styleId="BodyTextIndent2Char">
    <w:name w:val="Body Text Indent 2 Char"/>
    <w:link w:val="BodyTextIndent2"/>
    <w:uiPriority w:val="99"/>
    <w:semiHidden/>
    <w:rsid w:val="008E1EBA"/>
    <w:rPr>
      <w:sz w:val="24"/>
    </w:rPr>
  </w:style>
  <w:style w:type="paragraph" w:styleId="BodyTextIndent">
    <w:name w:val="Body Text Indent"/>
    <w:basedOn w:val="Normal"/>
    <w:link w:val="BodyTextIndentChar"/>
    <w:uiPriority w:val="99"/>
    <w:semiHidden/>
    <w:unhideWhenUsed/>
    <w:rsid w:val="008E1EBA"/>
    <w:pPr>
      <w:spacing w:after="120"/>
      <w:ind w:left="360"/>
    </w:pPr>
    <w:rPr>
      <w:lang w:val="x-none" w:eastAsia="x-none"/>
    </w:rPr>
  </w:style>
  <w:style w:type="character" w:customStyle="1" w:styleId="BodyTextIndentChar">
    <w:name w:val="Body Text Indent Char"/>
    <w:link w:val="BodyTextIndent"/>
    <w:uiPriority w:val="99"/>
    <w:semiHidden/>
    <w:rsid w:val="008E1EBA"/>
    <w:rPr>
      <w:sz w:val="24"/>
    </w:rPr>
  </w:style>
  <w:style w:type="table" w:styleId="TableGrid">
    <w:name w:val="Table Grid"/>
    <w:basedOn w:val="TableNormal"/>
    <w:uiPriority w:val="59"/>
    <w:rsid w:val="00EE77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03133"/>
    <w:pPr>
      <w:ind w:left="720"/>
      <w:contextualSpacing/>
    </w:pPr>
  </w:style>
  <w:style w:type="paragraph" w:styleId="BalloonText">
    <w:name w:val="Balloon Text"/>
    <w:basedOn w:val="Normal"/>
    <w:link w:val="BalloonTextChar"/>
    <w:uiPriority w:val="99"/>
    <w:semiHidden/>
    <w:unhideWhenUsed/>
    <w:rsid w:val="00D52967"/>
    <w:rPr>
      <w:rFonts w:ascii="Tahoma" w:hAnsi="Tahoma"/>
      <w:sz w:val="16"/>
      <w:szCs w:val="16"/>
      <w:lang w:val="x-none" w:eastAsia="x-none"/>
    </w:rPr>
  </w:style>
  <w:style w:type="character" w:customStyle="1" w:styleId="BalloonTextChar">
    <w:name w:val="Balloon Text Char"/>
    <w:link w:val="BalloonText"/>
    <w:uiPriority w:val="99"/>
    <w:semiHidden/>
    <w:rsid w:val="00D52967"/>
    <w:rPr>
      <w:rFonts w:ascii="Tahoma" w:hAnsi="Tahoma" w:cs="Tahoma"/>
      <w:sz w:val="16"/>
      <w:szCs w:val="16"/>
    </w:rPr>
  </w:style>
  <w:style w:type="character" w:customStyle="1" w:styleId="HeaderChar">
    <w:name w:val="Header Char"/>
    <w:link w:val="Header"/>
    <w:uiPriority w:val="99"/>
    <w:rsid w:val="00C56E89"/>
    <w:rPr>
      <w:sz w:val="24"/>
    </w:rPr>
  </w:style>
  <w:style w:type="character" w:styleId="CommentReference">
    <w:name w:val="annotation reference"/>
    <w:uiPriority w:val="99"/>
    <w:semiHidden/>
    <w:unhideWhenUsed/>
    <w:rsid w:val="00DA6D52"/>
    <w:rPr>
      <w:sz w:val="16"/>
      <w:szCs w:val="16"/>
    </w:rPr>
  </w:style>
  <w:style w:type="paragraph" w:styleId="CommentText">
    <w:name w:val="annotation text"/>
    <w:basedOn w:val="Normal"/>
    <w:link w:val="CommentTextChar"/>
    <w:uiPriority w:val="99"/>
    <w:semiHidden/>
    <w:unhideWhenUsed/>
    <w:rsid w:val="00DA6D52"/>
    <w:rPr>
      <w:sz w:val="20"/>
    </w:rPr>
  </w:style>
  <w:style w:type="character" w:customStyle="1" w:styleId="CommentTextChar">
    <w:name w:val="Comment Text Char"/>
    <w:basedOn w:val="DefaultParagraphFont"/>
    <w:link w:val="CommentText"/>
    <w:uiPriority w:val="99"/>
    <w:semiHidden/>
    <w:rsid w:val="00DA6D52"/>
  </w:style>
  <w:style w:type="paragraph" w:styleId="CommentSubject">
    <w:name w:val="annotation subject"/>
    <w:basedOn w:val="CommentText"/>
    <w:next w:val="CommentText"/>
    <w:link w:val="CommentSubjectChar"/>
    <w:uiPriority w:val="99"/>
    <w:semiHidden/>
    <w:unhideWhenUsed/>
    <w:rsid w:val="00DA6D52"/>
    <w:rPr>
      <w:b/>
      <w:bCs/>
    </w:rPr>
  </w:style>
  <w:style w:type="character" w:customStyle="1" w:styleId="CommentSubjectChar">
    <w:name w:val="Comment Subject Char"/>
    <w:link w:val="CommentSubject"/>
    <w:uiPriority w:val="99"/>
    <w:semiHidden/>
    <w:rsid w:val="00DA6D52"/>
    <w:rPr>
      <w:b/>
      <w:bCs/>
    </w:rPr>
  </w:style>
  <w:style w:type="character" w:customStyle="1" w:styleId="Heading2Char">
    <w:name w:val="Heading 2 Char"/>
    <w:link w:val="Heading2"/>
    <w:uiPriority w:val="9"/>
    <w:semiHidden/>
    <w:rsid w:val="00DA6D52"/>
    <w:rPr>
      <w:rFonts w:ascii="Calibri Light" w:eastAsia="Times New Roman" w:hAnsi="Calibri Light" w:cs="Times New Roman"/>
      <w:b/>
      <w:bCs/>
      <w:i/>
      <w:iCs/>
      <w:sz w:val="28"/>
      <w:szCs w:val="28"/>
    </w:rPr>
  </w:style>
  <w:style w:type="paragraph" w:styleId="Revision">
    <w:name w:val="Revision"/>
    <w:hidden/>
    <w:uiPriority w:val="99"/>
    <w:semiHidden/>
    <w:rsid w:val="00DA6D52"/>
    <w:rPr>
      <w:sz w:val="24"/>
    </w:rPr>
  </w:style>
  <w:style w:type="character" w:styleId="Hyperlink">
    <w:name w:val="Hyperlink"/>
    <w:basedOn w:val="DefaultParagraphFont"/>
    <w:uiPriority w:val="99"/>
    <w:unhideWhenUsed/>
    <w:rsid w:val="00CC29FD"/>
    <w:rPr>
      <w:color w:val="0563C1" w:themeColor="hyperlink"/>
      <w:u w:val="single"/>
    </w:rPr>
  </w:style>
  <w:style w:type="character" w:styleId="UnresolvedMention">
    <w:name w:val="Unresolved Mention"/>
    <w:basedOn w:val="DefaultParagraphFont"/>
    <w:uiPriority w:val="99"/>
    <w:semiHidden/>
    <w:unhideWhenUsed/>
    <w:rsid w:val="00CC29FD"/>
    <w:rPr>
      <w:color w:val="605E5C"/>
      <w:shd w:val="clear" w:color="auto" w:fill="E1DFDD"/>
    </w:rPr>
  </w:style>
  <w:style w:type="paragraph" w:styleId="NormalWeb">
    <w:name w:val="Normal (Web)"/>
    <w:basedOn w:val="Normal"/>
    <w:uiPriority w:val="99"/>
    <w:semiHidden/>
    <w:unhideWhenUsed/>
    <w:rsid w:val="00070D7E"/>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14840">
      <w:bodyDiv w:val="1"/>
      <w:marLeft w:val="0"/>
      <w:marRight w:val="0"/>
      <w:marTop w:val="0"/>
      <w:marBottom w:val="0"/>
      <w:divBdr>
        <w:top w:val="none" w:sz="0" w:space="0" w:color="auto"/>
        <w:left w:val="none" w:sz="0" w:space="0" w:color="auto"/>
        <w:bottom w:val="none" w:sz="0" w:space="0" w:color="auto"/>
        <w:right w:val="none" w:sz="0" w:space="0" w:color="auto"/>
      </w:divBdr>
    </w:div>
    <w:div w:id="92670310">
      <w:bodyDiv w:val="1"/>
      <w:marLeft w:val="0"/>
      <w:marRight w:val="0"/>
      <w:marTop w:val="0"/>
      <w:marBottom w:val="0"/>
      <w:divBdr>
        <w:top w:val="none" w:sz="0" w:space="0" w:color="auto"/>
        <w:left w:val="none" w:sz="0" w:space="0" w:color="auto"/>
        <w:bottom w:val="none" w:sz="0" w:space="0" w:color="auto"/>
        <w:right w:val="none" w:sz="0" w:space="0" w:color="auto"/>
      </w:divBdr>
    </w:div>
    <w:div w:id="178659773">
      <w:bodyDiv w:val="1"/>
      <w:marLeft w:val="0"/>
      <w:marRight w:val="0"/>
      <w:marTop w:val="0"/>
      <w:marBottom w:val="0"/>
      <w:divBdr>
        <w:top w:val="none" w:sz="0" w:space="0" w:color="auto"/>
        <w:left w:val="none" w:sz="0" w:space="0" w:color="auto"/>
        <w:bottom w:val="none" w:sz="0" w:space="0" w:color="auto"/>
        <w:right w:val="none" w:sz="0" w:space="0" w:color="auto"/>
      </w:divBdr>
    </w:div>
    <w:div w:id="337004153">
      <w:bodyDiv w:val="1"/>
      <w:marLeft w:val="0"/>
      <w:marRight w:val="0"/>
      <w:marTop w:val="0"/>
      <w:marBottom w:val="0"/>
      <w:divBdr>
        <w:top w:val="none" w:sz="0" w:space="0" w:color="auto"/>
        <w:left w:val="none" w:sz="0" w:space="0" w:color="auto"/>
        <w:bottom w:val="none" w:sz="0" w:space="0" w:color="auto"/>
        <w:right w:val="none" w:sz="0" w:space="0" w:color="auto"/>
      </w:divBdr>
    </w:div>
    <w:div w:id="409474235">
      <w:bodyDiv w:val="1"/>
      <w:marLeft w:val="0"/>
      <w:marRight w:val="0"/>
      <w:marTop w:val="0"/>
      <w:marBottom w:val="0"/>
      <w:divBdr>
        <w:top w:val="none" w:sz="0" w:space="0" w:color="auto"/>
        <w:left w:val="none" w:sz="0" w:space="0" w:color="auto"/>
        <w:bottom w:val="none" w:sz="0" w:space="0" w:color="auto"/>
        <w:right w:val="none" w:sz="0" w:space="0" w:color="auto"/>
      </w:divBdr>
    </w:div>
    <w:div w:id="430323979">
      <w:bodyDiv w:val="1"/>
      <w:marLeft w:val="0"/>
      <w:marRight w:val="0"/>
      <w:marTop w:val="0"/>
      <w:marBottom w:val="0"/>
      <w:divBdr>
        <w:top w:val="none" w:sz="0" w:space="0" w:color="auto"/>
        <w:left w:val="none" w:sz="0" w:space="0" w:color="auto"/>
        <w:bottom w:val="none" w:sz="0" w:space="0" w:color="auto"/>
        <w:right w:val="none" w:sz="0" w:space="0" w:color="auto"/>
      </w:divBdr>
    </w:div>
    <w:div w:id="446311355">
      <w:bodyDiv w:val="1"/>
      <w:marLeft w:val="0"/>
      <w:marRight w:val="0"/>
      <w:marTop w:val="0"/>
      <w:marBottom w:val="0"/>
      <w:divBdr>
        <w:top w:val="none" w:sz="0" w:space="0" w:color="auto"/>
        <w:left w:val="none" w:sz="0" w:space="0" w:color="auto"/>
        <w:bottom w:val="none" w:sz="0" w:space="0" w:color="auto"/>
        <w:right w:val="none" w:sz="0" w:space="0" w:color="auto"/>
      </w:divBdr>
      <w:divsChild>
        <w:div w:id="534004007">
          <w:marLeft w:val="0"/>
          <w:marRight w:val="0"/>
          <w:marTop w:val="0"/>
          <w:marBottom w:val="0"/>
          <w:divBdr>
            <w:top w:val="none" w:sz="0" w:space="0" w:color="auto"/>
            <w:left w:val="none" w:sz="0" w:space="0" w:color="auto"/>
            <w:bottom w:val="none" w:sz="0" w:space="0" w:color="auto"/>
            <w:right w:val="none" w:sz="0" w:space="0" w:color="auto"/>
          </w:divBdr>
        </w:div>
      </w:divsChild>
    </w:div>
    <w:div w:id="458232624">
      <w:bodyDiv w:val="1"/>
      <w:marLeft w:val="0"/>
      <w:marRight w:val="0"/>
      <w:marTop w:val="0"/>
      <w:marBottom w:val="0"/>
      <w:divBdr>
        <w:top w:val="none" w:sz="0" w:space="0" w:color="auto"/>
        <w:left w:val="none" w:sz="0" w:space="0" w:color="auto"/>
        <w:bottom w:val="none" w:sz="0" w:space="0" w:color="auto"/>
        <w:right w:val="none" w:sz="0" w:space="0" w:color="auto"/>
      </w:divBdr>
    </w:div>
    <w:div w:id="461046575">
      <w:bodyDiv w:val="1"/>
      <w:marLeft w:val="0"/>
      <w:marRight w:val="0"/>
      <w:marTop w:val="0"/>
      <w:marBottom w:val="0"/>
      <w:divBdr>
        <w:top w:val="none" w:sz="0" w:space="0" w:color="auto"/>
        <w:left w:val="none" w:sz="0" w:space="0" w:color="auto"/>
        <w:bottom w:val="none" w:sz="0" w:space="0" w:color="auto"/>
        <w:right w:val="none" w:sz="0" w:space="0" w:color="auto"/>
      </w:divBdr>
    </w:div>
    <w:div w:id="516775895">
      <w:bodyDiv w:val="1"/>
      <w:marLeft w:val="0"/>
      <w:marRight w:val="0"/>
      <w:marTop w:val="0"/>
      <w:marBottom w:val="0"/>
      <w:divBdr>
        <w:top w:val="none" w:sz="0" w:space="0" w:color="auto"/>
        <w:left w:val="none" w:sz="0" w:space="0" w:color="auto"/>
        <w:bottom w:val="none" w:sz="0" w:space="0" w:color="auto"/>
        <w:right w:val="none" w:sz="0" w:space="0" w:color="auto"/>
      </w:divBdr>
    </w:div>
    <w:div w:id="541946762">
      <w:bodyDiv w:val="1"/>
      <w:marLeft w:val="0"/>
      <w:marRight w:val="0"/>
      <w:marTop w:val="0"/>
      <w:marBottom w:val="0"/>
      <w:divBdr>
        <w:top w:val="none" w:sz="0" w:space="0" w:color="auto"/>
        <w:left w:val="none" w:sz="0" w:space="0" w:color="auto"/>
        <w:bottom w:val="none" w:sz="0" w:space="0" w:color="auto"/>
        <w:right w:val="none" w:sz="0" w:space="0" w:color="auto"/>
      </w:divBdr>
    </w:div>
    <w:div w:id="559169963">
      <w:bodyDiv w:val="1"/>
      <w:marLeft w:val="0"/>
      <w:marRight w:val="0"/>
      <w:marTop w:val="0"/>
      <w:marBottom w:val="0"/>
      <w:divBdr>
        <w:top w:val="none" w:sz="0" w:space="0" w:color="auto"/>
        <w:left w:val="none" w:sz="0" w:space="0" w:color="auto"/>
        <w:bottom w:val="none" w:sz="0" w:space="0" w:color="auto"/>
        <w:right w:val="none" w:sz="0" w:space="0" w:color="auto"/>
      </w:divBdr>
      <w:divsChild>
        <w:div w:id="1359966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69866088">
      <w:bodyDiv w:val="1"/>
      <w:marLeft w:val="0"/>
      <w:marRight w:val="0"/>
      <w:marTop w:val="0"/>
      <w:marBottom w:val="0"/>
      <w:divBdr>
        <w:top w:val="none" w:sz="0" w:space="0" w:color="auto"/>
        <w:left w:val="none" w:sz="0" w:space="0" w:color="auto"/>
        <w:bottom w:val="none" w:sz="0" w:space="0" w:color="auto"/>
        <w:right w:val="none" w:sz="0" w:space="0" w:color="auto"/>
      </w:divBdr>
    </w:div>
    <w:div w:id="690956705">
      <w:bodyDiv w:val="1"/>
      <w:marLeft w:val="0"/>
      <w:marRight w:val="0"/>
      <w:marTop w:val="0"/>
      <w:marBottom w:val="0"/>
      <w:divBdr>
        <w:top w:val="none" w:sz="0" w:space="0" w:color="auto"/>
        <w:left w:val="none" w:sz="0" w:space="0" w:color="auto"/>
        <w:bottom w:val="none" w:sz="0" w:space="0" w:color="auto"/>
        <w:right w:val="none" w:sz="0" w:space="0" w:color="auto"/>
      </w:divBdr>
    </w:div>
    <w:div w:id="781531462">
      <w:bodyDiv w:val="1"/>
      <w:marLeft w:val="0"/>
      <w:marRight w:val="0"/>
      <w:marTop w:val="0"/>
      <w:marBottom w:val="0"/>
      <w:divBdr>
        <w:top w:val="none" w:sz="0" w:space="0" w:color="auto"/>
        <w:left w:val="none" w:sz="0" w:space="0" w:color="auto"/>
        <w:bottom w:val="none" w:sz="0" w:space="0" w:color="auto"/>
        <w:right w:val="none" w:sz="0" w:space="0" w:color="auto"/>
      </w:divBdr>
    </w:div>
    <w:div w:id="855655084">
      <w:bodyDiv w:val="1"/>
      <w:marLeft w:val="0"/>
      <w:marRight w:val="0"/>
      <w:marTop w:val="0"/>
      <w:marBottom w:val="0"/>
      <w:divBdr>
        <w:top w:val="none" w:sz="0" w:space="0" w:color="auto"/>
        <w:left w:val="none" w:sz="0" w:space="0" w:color="auto"/>
        <w:bottom w:val="none" w:sz="0" w:space="0" w:color="auto"/>
        <w:right w:val="none" w:sz="0" w:space="0" w:color="auto"/>
      </w:divBdr>
    </w:div>
    <w:div w:id="893466442">
      <w:bodyDiv w:val="1"/>
      <w:marLeft w:val="0"/>
      <w:marRight w:val="0"/>
      <w:marTop w:val="0"/>
      <w:marBottom w:val="0"/>
      <w:divBdr>
        <w:top w:val="none" w:sz="0" w:space="0" w:color="auto"/>
        <w:left w:val="none" w:sz="0" w:space="0" w:color="auto"/>
        <w:bottom w:val="none" w:sz="0" w:space="0" w:color="auto"/>
        <w:right w:val="none" w:sz="0" w:space="0" w:color="auto"/>
      </w:divBdr>
    </w:div>
    <w:div w:id="906964441">
      <w:bodyDiv w:val="1"/>
      <w:marLeft w:val="0"/>
      <w:marRight w:val="0"/>
      <w:marTop w:val="0"/>
      <w:marBottom w:val="0"/>
      <w:divBdr>
        <w:top w:val="none" w:sz="0" w:space="0" w:color="auto"/>
        <w:left w:val="none" w:sz="0" w:space="0" w:color="auto"/>
        <w:bottom w:val="none" w:sz="0" w:space="0" w:color="auto"/>
        <w:right w:val="none" w:sz="0" w:space="0" w:color="auto"/>
      </w:divBdr>
      <w:divsChild>
        <w:div w:id="28799786">
          <w:marLeft w:val="0"/>
          <w:marRight w:val="0"/>
          <w:marTop w:val="0"/>
          <w:marBottom w:val="0"/>
          <w:divBdr>
            <w:top w:val="none" w:sz="0" w:space="0" w:color="auto"/>
            <w:left w:val="none" w:sz="0" w:space="0" w:color="auto"/>
            <w:bottom w:val="none" w:sz="0" w:space="0" w:color="auto"/>
            <w:right w:val="none" w:sz="0" w:space="0" w:color="auto"/>
          </w:divBdr>
        </w:div>
        <w:div w:id="95633971">
          <w:marLeft w:val="0"/>
          <w:marRight w:val="0"/>
          <w:marTop w:val="0"/>
          <w:marBottom w:val="0"/>
          <w:divBdr>
            <w:top w:val="none" w:sz="0" w:space="0" w:color="auto"/>
            <w:left w:val="none" w:sz="0" w:space="0" w:color="auto"/>
            <w:bottom w:val="none" w:sz="0" w:space="0" w:color="auto"/>
            <w:right w:val="none" w:sz="0" w:space="0" w:color="auto"/>
          </w:divBdr>
        </w:div>
        <w:div w:id="115490345">
          <w:marLeft w:val="0"/>
          <w:marRight w:val="0"/>
          <w:marTop w:val="0"/>
          <w:marBottom w:val="0"/>
          <w:divBdr>
            <w:top w:val="none" w:sz="0" w:space="0" w:color="auto"/>
            <w:left w:val="none" w:sz="0" w:space="0" w:color="auto"/>
            <w:bottom w:val="none" w:sz="0" w:space="0" w:color="auto"/>
            <w:right w:val="none" w:sz="0" w:space="0" w:color="auto"/>
          </w:divBdr>
        </w:div>
        <w:div w:id="328756052">
          <w:marLeft w:val="0"/>
          <w:marRight w:val="0"/>
          <w:marTop w:val="0"/>
          <w:marBottom w:val="0"/>
          <w:divBdr>
            <w:top w:val="none" w:sz="0" w:space="0" w:color="auto"/>
            <w:left w:val="none" w:sz="0" w:space="0" w:color="auto"/>
            <w:bottom w:val="none" w:sz="0" w:space="0" w:color="auto"/>
            <w:right w:val="none" w:sz="0" w:space="0" w:color="auto"/>
          </w:divBdr>
        </w:div>
        <w:div w:id="597520132">
          <w:marLeft w:val="0"/>
          <w:marRight w:val="0"/>
          <w:marTop w:val="0"/>
          <w:marBottom w:val="0"/>
          <w:divBdr>
            <w:top w:val="none" w:sz="0" w:space="0" w:color="auto"/>
            <w:left w:val="none" w:sz="0" w:space="0" w:color="auto"/>
            <w:bottom w:val="none" w:sz="0" w:space="0" w:color="auto"/>
            <w:right w:val="none" w:sz="0" w:space="0" w:color="auto"/>
          </w:divBdr>
        </w:div>
        <w:div w:id="745690109">
          <w:marLeft w:val="0"/>
          <w:marRight w:val="0"/>
          <w:marTop w:val="0"/>
          <w:marBottom w:val="0"/>
          <w:divBdr>
            <w:top w:val="none" w:sz="0" w:space="0" w:color="auto"/>
            <w:left w:val="none" w:sz="0" w:space="0" w:color="auto"/>
            <w:bottom w:val="none" w:sz="0" w:space="0" w:color="auto"/>
            <w:right w:val="none" w:sz="0" w:space="0" w:color="auto"/>
          </w:divBdr>
        </w:div>
        <w:div w:id="838157403">
          <w:marLeft w:val="0"/>
          <w:marRight w:val="0"/>
          <w:marTop w:val="0"/>
          <w:marBottom w:val="0"/>
          <w:divBdr>
            <w:top w:val="none" w:sz="0" w:space="0" w:color="auto"/>
            <w:left w:val="none" w:sz="0" w:space="0" w:color="auto"/>
            <w:bottom w:val="none" w:sz="0" w:space="0" w:color="auto"/>
            <w:right w:val="none" w:sz="0" w:space="0" w:color="auto"/>
          </w:divBdr>
        </w:div>
        <w:div w:id="842937956">
          <w:marLeft w:val="0"/>
          <w:marRight w:val="0"/>
          <w:marTop w:val="0"/>
          <w:marBottom w:val="0"/>
          <w:divBdr>
            <w:top w:val="none" w:sz="0" w:space="0" w:color="auto"/>
            <w:left w:val="none" w:sz="0" w:space="0" w:color="auto"/>
            <w:bottom w:val="none" w:sz="0" w:space="0" w:color="auto"/>
            <w:right w:val="none" w:sz="0" w:space="0" w:color="auto"/>
          </w:divBdr>
        </w:div>
        <w:div w:id="855122553">
          <w:marLeft w:val="0"/>
          <w:marRight w:val="0"/>
          <w:marTop w:val="0"/>
          <w:marBottom w:val="0"/>
          <w:divBdr>
            <w:top w:val="none" w:sz="0" w:space="0" w:color="auto"/>
            <w:left w:val="none" w:sz="0" w:space="0" w:color="auto"/>
            <w:bottom w:val="none" w:sz="0" w:space="0" w:color="auto"/>
            <w:right w:val="none" w:sz="0" w:space="0" w:color="auto"/>
          </w:divBdr>
        </w:div>
        <w:div w:id="1051270466">
          <w:marLeft w:val="0"/>
          <w:marRight w:val="0"/>
          <w:marTop w:val="0"/>
          <w:marBottom w:val="0"/>
          <w:divBdr>
            <w:top w:val="none" w:sz="0" w:space="0" w:color="auto"/>
            <w:left w:val="none" w:sz="0" w:space="0" w:color="auto"/>
            <w:bottom w:val="none" w:sz="0" w:space="0" w:color="auto"/>
            <w:right w:val="none" w:sz="0" w:space="0" w:color="auto"/>
          </w:divBdr>
        </w:div>
        <w:div w:id="1282541424">
          <w:marLeft w:val="0"/>
          <w:marRight w:val="0"/>
          <w:marTop w:val="0"/>
          <w:marBottom w:val="0"/>
          <w:divBdr>
            <w:top w:val="none" w:sz="0" w:space="0" w:color="auto"/>
            <w:left w:val="none" w:sz="0" w:space="0" w:color="auto"/>
            <w:bottom w:val="none" w:sz="0" w:space="0" w:color="auto"/>
            <w:right w:val="none" w:sz="0" w:space="0" w:color="auto"/>
          </w:divBdr>
        </w:div>
        <w:div w:id="1409155597">
          <w:marLeft w:val="0"/>
          <w:marRight w:val="0"/>
          <w:marTop w:val="0"/>
          <w:marBottom w:val="0"/>
          <w:divBdr>
            <w:top w:val="none" w:sz="0" w:space="0" w:color="auto"/>
            <w:left w:val="none" w:sz="0" w:space="0" w:color="auto"/>
            <w:bottom w:val="none" w:sz="0" w:space="0" w:color="auto"/>
            <w:right w:val="none" w:sz="0" w:space="0" w:color="auto"/>
          </w:divBdr>
        </w:div>
        <w:div w:id="1440761641">
          <w:marLeft w:val="0"/>
          <w:marRight w:val="0"/>
          <w:marTop w:val="0"/>
          <w:marBottom w:val="0"/>
          <w:divBdr>
            <w:top w:val="none" w:sz="0" w:space="0" w:color="auto"/>
            <w:left w:val="none" w:sz="0" w:space="0" w:color="auto"/>
            <w:bottom w:val="none" w:sz="0" w:space="0" w:color="auto"/>
            <w:right w:val="none" w:sz="0" w:space="0" w:color="auto"/>
          </w:divBdr>
        </w:div>
        <w:div w:id="1900096807">
          <w:marLeft w:val="0"/>
          <w:marRight w:val="0"/>
          <w:marTop w:val="0"/>
          <w:marBottom w:val="0"/>
          <w:divBdr>
            <w:top w:val="none" w:sz="0" w:space="0" w:color="auto"/>
            <w:left w:val="none" w:sz="0" w:space="0" w:color="auto"/>
            <w:bottom w:val="none" w:sz="0" w:space="0" w:color="auto"/>
            <w:right w:val="none" w:sz="0" w:space="0" w:color="auto"/>
          </w:divBdr>
        </w:div>
        <w:div w:id="2045133578">
          <w:marLeft w:val="0"/>
          <w:marRight w:val="0"/>
          <w:marTop w:val="0"/>
          <w:marBottom w:val="0"/>
          <w:divBdr>
            <w:top w:val="none" w:sz="0" w:space="0" w:color="auto"/>
            <w:left w:val="none" w:sz="0" w:space="0" w:color="auto"/>
            <w:bottom w:val="none" w:sz="0" w:space="0" w:color="auto"/>
            <w:right w:val="none" w:sz="0" w:space="0" w:color="auto"/>
          </w:divBdr>
        </w:div>
      </w:divsChild>
    </w:div>
    <w:div w:id="968900442">
      <w:bodyDiv w:val="1"/>
      <w:marLeft w:val="0"/>
      <w:marRight w:val="0"/>
      <w:marTop w:val="0"/>
      <w:marBottom w:val="0"/>
      <w:divBdr>
        <w:top w:val="none" w:sz="0" w:space="0" w:color="auto"/>
        <w:left w:val="none" w:sz="0" w:space="0" w:color="auto"/>
        <w:bottom w:val="none" w:sz="0" w:space="0" w:color="auto"/>
        <w:right w:val="none" w:sz="0" w:space="0" w:color="auto"/>
      </w:divBdr>
    </w:div>
    <w:div w:id="993485158">
      <w:bodyDiv w:val="1"/>
      <w:marLeft w:val="0"/>
      <w:marRight w:val="0"/>
      <w:marTop w:val="0"/>
      <w:marBottom w:val="0"/>
      <w:divBdr>
        <w:top w:val="none" w:sz="0" w:space="0" w:color="auto"/>
        <w:left w:val="none" w:sz="0" w:space="0" w:color="auto"/>
        <w:bottom w:val="none" w:sz="0" w:space="0" w:color="auto"/>
        <w:right w:val="none" w:sz="0" w:space="0" w:color="auto"/>
      </w:divBdr>
      <w:divsChild>
        <w:div w:id="124205785">
          <w:marLeft w:val="0"/>
          <w:marRight w:val="0"/>
          <w:marTop w:val="0"/>
          <w:marBottom w:val="0"/>
          <w:divBdr>
            <w:top w:val="none" w:sz="0" w:space="0" w:color="auto"/>
            <w:left w:val="none" w:sz="0" w:space="0" w:color="auto"/>
            <w:bottom w:val="none" w:sz="0" w:space="0" w:color="auto"/>
            <w:right w:val="none" w:sz="0" w:space="0" w:color="auto"/>
          </w:divBdr>
        </w:div>
        <w:div w:id="273219655">
          <w:marLeft w:val="0"/>
          <w:marRight w:val="0"/>
          <w:marTop w:val="0"/>
          <w:marBottom w:val="0"/>
          <w:divBdr>
            <w:top w:val="none" w:sz="0" w:space="0" w:color="auto"/>
            <w:left w:val="none" w:sz="0" w:space="0" w:color="auto"/>
            <w:bottom w:val="none" w:sz="0" w:space="0" w:color="auto"/>
            <w:right w:val="none" w:sz="0" w:space="0" w:color="auto"/>
          </w:divBdr>
        </w:div>
        <w:div w:id="386994362">
          <w:marLeft w:val="0"/>
          <w:marRight w:val="0"/>
          <w:marTop w:val="0"/>
          <w:marBottom w:val="0"/>
          <w:divBdr>
            <w:top w:val="none" w:sz="0" w:space="0" w:color="auto"/>
            <w:left w:val="none" w:sz="0" w:space="0" w:color="auto"/>
            <w:bottom w:val="none" w:sz="0" w:space="0" w:color="auto"/>
            <w:right w:val="none" w:sz="0" w:space="0" w:color="auto"/>
          </w:divBdr>
        </w:div>
        <w:div w:id="632977331">
          <w:marLeft w:val="0"/>
          <w:marRight w:val="0"/>
          <w:marTop w:val="0"/>
          <w:marBottom w:val="0"/>
          <w:divBdr>
            <w:top w:val="none" w:sz="0" w:space="0" w:color="auto"/>
            <w:left w:val="none" w:sz="0" w:space="0" w:color="auto"/>
            <w:bottom w:val="none" w:sz="0" w:space="0" w:color="auto"/>
            <w:right w:val="none" w:sz="0" w:space="0" w:color="auto"/>
          </w:divBdr>
        </w:div>
        <w:div w:id="645470094">
          <w:marLeft w:val="0"/>
          <w:marRight w:val="0"/>
          <w:marTop w:val="0"/>
          <w:marBottom w:val="0"/>
          <w:divBdr>
            <w:top w:val="none" w:sz="0" w:space="0" w:color="auto"/>
            <w:left w:val="none" w:sz="0" w:space="0" w:color="auto"/>
            <w:bottom w:val="none" w:sz="0" w:space="0" w:color="auto"/>
            <w:right w:val="none" w:sz="0" w:space="0" w:color="auto"/>
          </w:divBdr>
        </w:div>
        <w:div w:id="748187849">
          <w:marLeft w:val="0"/>
          <w:marRight w:val="0"/>
          <w:marTop w:val="0"/>
          <w:marBottom w:val="0"/>
          <w:divBdr>
            <w:top w:val="none" w:sz="0" w:space="0" w:color="auto"/>
            <w:left w:val="none" w:sz="0" w:space="0" w:color="auto"/>
            <w:bottom w:val="none" w:sz="0" w:space="0" w:color="auto"/>
            <w:right w:val="none" w:sz="0" w:space="0" w:color="auto"/>
          </w:divBdr>
        </w:div>
        <w:div w:id="1042945245">
          <w:marLeft w:val="0"/>
          <w:marRight w:val="0"/>
          <w:marTop w:val="0"/>
          <w:marBottom w:val="0"/>
          <w:divBdr>
            <w:top w:val="none" w:sz="0" w:space="0" w:color="auto"/>
            <w:left w:val="none" w:sz="0" w:space="0" w:color="auto"/>
            <w:bottom w:val="none" w:sz="0" w:space="0" w:color="auto"/>
            <w:right w:val="none" w:sz="0" w:space="0" w:color="auto"/>
          </w:divBdr>
        </w:div>
        <w:div w:id="1053188126">
          <w:marLeft w:val="0"/>
          <w:marRight w:val="0"/>
          <w:marTop w:val="0"/>
          <w:marBottom w:val="0"/>
          <w:divBdr>
            <w:top w:val="none" w:sz="0" w:space="0" w:color="auto"/>
            <w:left w:val="none" w:sz="0" w:space="0" w:color="auto"/>
            <w:bottom w:val="none" w:sz="0" w:space="0" w:color="auto"/>
            <w:right w:val="none" w:sz="0" w:space="0" w:color="auto"/>
          </w:divBdr>
        </w:div>
        <w:div w:id="1071586678">
          <w:marLeft w:val="0"/>
          <w:marRight w:val="0"/>
          <w:marTop w:val="0"/>
          <w:marBottom w:val="0"/>
          <w:divBdr>
            <w:top w:val="none" w:sz="0" w:space="0" w:color="auto"/>
            <w:left w:val="none" w:sz="0" w:space="0" w:color="auto"/>
            <w:bottom w:val="none" w:sz="0" w:space="0" w:color="auto"/>
            <w:right w:val="none" w:sz="0" w:space="0" w:color="auto"/>
          </w:divBdr>
        </w:div>
        <w:div w:id="1326661903">
          <w:marLeft w:val="0"/>
          <w:marRight w:val="0"/>
          <w:marTop w:val="0"/>
          <w:marBottom w:val="0"/>
          <w:divBdr>
            <w:top w:val="none" w:sz="0" w:space="0" w:color="auto"/>
            <w:left w:val="none" w:sz="0" w:space="0" w:color="auto"/>
            <w:bottom w:val="none" w:sz="0" w:space="0" w:color="auto"/>
            <w:right w:val="none" w:sz="0" w:space="0" w:color="auto"/>
          </w:divBdr>
        </w:div>
        <w:div w:id="1518763839">
          <w:marLeft w:val="0"/>
          <w:marRight w:val="0"/>
          <w:marTop w:val="0"/>
          <w:marBottom w:val="0"/>
          <w:divBdr>
            <w:top w:val="none" w:sz="0" w:space="0" w:color="auto"/>
            <w:left w:val="none" w:sz="0" w:space="0" w:color="auto"/>
            <w:bottom w:val="none" w:sz="0" w:space="0" w:color="auto"/>
            <w:right w:val="none" w:sz="0" w:space="0" w:color="auto"/>
          </w:divBdr>
        </w:div>
        <w:div w:id="1551107820">
          <w:marLeft w:val="0"/>
          <w:marRight w:val="0"/>
          <w:marTop w:val="0"/>
          <w:marBottom w:val="0"/>
          <w:divBdr>
            <w:top w:val="none" w:sz="0" w:space="0" w:color="auto"/>
            <w:left w:val="none" w:sz="0" w:space="0" w:color="auto"/>
            <w:bottom w:val="none" w:sz="0" w:space="0" w:color="auto"/>
            <w:right w:val="none" w:sz="0" w:space="0" w:color="auto"/>
          </w:divBdr>
        </w:div>
        <w:div w:id="1609505556">
          <w:marLeft w:val="0"/>
          <w:marRight w:val="0"/>
          <w:marTop w:val="0"/>
          <w:marBottom w:val="0"/>
          <w:divBdr>
            <w:top w:val="none" w:sz="0" w:space="0" w:color="auto"/>
            <w:left w:val="none" w:sz="0" w:space="0" w:color="auto"/>
            <w:bottom w:val="none" w:sz="0" w:space="0" w:color="auto"/>
            <w:right w:val="none" w:sz="0" w:space="0" w:color="auto"/>
          </w:divBdr>
        </w:div>
        <w:div w:id="1715158129">
          <w:marLeft w:val="0"/>
          <w:marRight w:val="0"/>
          <w:marTop w:val="0"/>
          <w:marBottom w:val="0"/>
          <w:divBdr>
            <w:top w:val="none" w:sz="0" w:space="0" w:color="auto"/>
            <w:left w:val="none" w:sz="0" w:space="0" w:color="auto"/>
            <w:bottom w:val="none" w:sz="0" w:space="0" w:color="auto"/>
            <w:right w:val="none" w:sz="0" w:space="0" w:color="auto"/>
          </w:divBdr>
        </w:div>
        <w:div w:id="1729571193">
          <w:marLeft w:val="0"/>
          <w:marRight w:val="0"/>
          <w:marTop w:val="0"/>
          <w:marBottom w:val="0"/>
          <w:divBdr>
            <w:top w:val="none" w:sz="0" w:space="0" w:color="auto"/>
            <w:left w:val="none" w:sz="0" w:space="0" w:color="auto"/>
            <w:bottom w:val="none" w:sz="0" w:space="0" w:color="auto"/>
            <w:right w:val="none" w:sz="0" w:space="0" w:color="auto"/>
          </w:divBdr>
        </w:div>
      </w:divsChild>
    </w:div>
    <w:div w:id="999429548">
      <w:bodyDiv w:val="1"/>
      <w:marLeft w:val="0"/>
      <w:marRight w:val="0"/>
      <w:marTop w:val="0"/>
      <w:marBottom w:val="0"/>
      <w:divBdr>
        <w:top w:val="none" w:sz="0" w:space="0" w:color="auto"/>
        <w:left w:val="none" w:sz="0" w:space="0" w:color="auto"/>
        <w:bottom w:val="none" w:sz="0" w:space="0" w:color="auto"/>
        <w:right w:val="none" w:sz="0" w:space="0" w:color="auto"/>
      </w:divBdr>
    </w:div>
    <w:div w:id="1001010730">
      <w:bodyDiv w:val="1"/>
      <w:marLeft w:val="0"/>
      <w:marRight w:val="0"/>
      <w:marTop w:val="0"/>
      <w:marBottom w:val="0"/>
      <w:divBdr>
        <w:top w:val="none" w:sz="0" w:space="0" w:color="auto"/>
        <w:left w:val="none" w:sz="0" w:space="0" w:color="auto"/>
        <w:bottom w:val="none" w:sz="0" w:space="0" w:color="auto"/>
        <w:right w:val="none" w:sz="0" w:space="0" w:color="auto"/>
      </w:divBdr>
    </w:div>
    <w:div w:id="1031078920">
      <w:bodyDiv w:val="1"/>
      <w:marLeft w:val="0"/>
      <w:marRight w:val="0"/>
      <w:marTop w:val="0"/>
      <w:marBottom w:val="0"/>
      <w:divBdr>
        <w:top w:val="none" w:sz="0" w:space="0" w:color="auto"/>
        <w:left w:val="none" w:sz="0" w:space="0" w:color="auto"/>
        <w:bottom w:val="none" w:sz="0" w:space="0" w:color="auto"/>
        <w:right w:val="none" w:sz="0" w:space="0" w:color="auto"/>
      </w:divBdr>
    </w:div>
    <w:div w:id="1079640910">
      <w:bodyDiv w:val="1"/>
      <w:marLeft w:val="0"/>
      <w:marRight w:val="0"/>
      <w:marTop w:val="0"/>
      <w:marBottom w:val="0"/>
      <w:divBdr>
        <w:top w:val="none" w:sz="0" w:space="0" w:color="auto"/>
        <w:left w:val="none" w:sz="0" w:space="0" w:color="auto"/>
        <w:bottom w:val="none" w:sz="0" w:space="0" w:color="auto"/>
        <w:right w:val="none" w:sz="0" w:space="0" w:color="auto"/>
      </w:divBdr>
    </w:div>
    <w:div w:id="1213880047">
      <w:bodyDiv w:val="1"/>
      <w:marLeft w:val="0"/>
      <w:marRight w:val="0"/>
      <w:marTop w:val="0"/>
      <w:marBottom w:val="0"/>
      <w:divBdr>
        <w:top w:val="none" w:sz="0" w:space="0" w:color="auto"/>
        <w:left w:val="none" w:sz="0" w:space="0" w:color="auto"/>
        <w:bottom w:val="none" w:sz="0" w:space="0" w:color="auto"/>
        <w:right w:val="none" w:sz="0" w:space="0" w:color="auto"/>
      </w:divBdr>
    </w:div>
    <w:div w:id="1365062141">
      <w:bodyDiv w:val="1"/>
      <w:marLeft w:val="0"/>
      <w:marRight w:val="0"/>
      <w:marTop w:val="0"/>
      <w:marBottom w:val="0"/>
      <w:divBdr>
        <w:top w:val="none" w:sz="0" w:space="0" w:color="auto"/>
        <w:left w:val="none" w:sz="0" w:space="0" w:color="auto"/>
        <w:bottom w:val="none" w:sz="0" w:space="0" w:color="auto"/>
        <w:right w:val="none" w:sz="0" w:space="0" w:color="auto"/>
      </w:divBdr>
    </w:div>
    <w:div w:id="1368486468">
      <w:bodyDiv w:val="1"/>
      <w:marLeft w:val="0"/>
      <w:marRight w:val="0"/>
      <w:marTop w:val="0"/>
      <w:marBottom w:val="0"/>
      <w:divBdr>
        <w:top w:val="none" w:sz="0" w:space="0" w:color="auto"/>
        <w:left w:val="none" w:sz="0" w:space="0" w:color="auto"/>
        <w:bottom w:val="none" w:sz="0" w:space="0" w:color="auto"/>
        <w:right w:val="none" w:sz="0" w:space="0" w:color="auto"/>
      </w:divBdr>
      <w:divsChild>
        <w:div w:id="460803343">
          <w:marLeft w:val="0"/>
          <w:marRight w:val="0"/>
          <w:marTop w:val="0"/>
          <w:marBottom w:val="0"/>
          <w:divBdr>
            <w:top w:val="none" w:sz="0" w:space="0" w:color="auto"/>
            <w:left w:val="none" w:sz="0" w:space="0" w:color="auto"/>
            <w:bottom w:val="none" w:sz="0" w:space="0" w:color="auto"/>
            <w:right w:val="none" w:sz="0" w:space="0" w:color="auto"/>
          </w:divBdr>
        </w:div>
      </w:divsChild>
    </w:div>
    <w:div w:id="1412115229">
      <w:bodyDiv w:val="1"/>
      <w:marLeft w:val="0"/>
      <w:marRight w:val="0"/>
      <w:marTop w:val="0"/>
      <w:marBottom w:val="0"/>
      <w:divBdr>
        <w:top w:val="none" w:sz="0" w:space="0" w:color="auto"/>
        <w:left w:val="none" w:sz="0" w:space="0" w:color="auto"/>
        <w:bottom w:val="none" w:sz="0" w:space="0" w:color="auto"/>
        <w:right w:val="none" w:sz="0" w:space="0" w:color="auto"/>
      </w:divBdr>
    </w:div>
    <w:div w:id="1418675900">
      <w:bodyDiv w:val="1"/>
      <w:marLeft w:val="0"/>
      <w:marRight w:val="0"/>
      <w:marTop w:val="0"/>
      <w:marBottom w:val="0"/>
      <w:divBdr>
        <w:top w:val="none" w:sz="0" w:space="0" w:color="auto"/>
        <w:left w:val="none" w:sz="0" w:space="0" w:color="auto"/>
        <w:bottom w:val="none" w:sz="0" w:space="0" w:color="auto"/>
        <w:right w:val="none" w:sz="0" w:space="0" w:color="auto"/>
      </w:divBdr>
    </w:div>
    <w:div w:id="1471745765">
      <w:bodyDiv w:val="1"/>
      <w:marLeft w:val="0"/>
      <w:marRight w:val="0"/>
      <w:marTop w:val="0"/>
      <w:marBottom w:val="0"/>
      <w:divBdr>
        <w:top w:val="none" w:sz="0" w:space="0" w:color="auto"/>
        <w:left w:val="none" w:sz="0" w:space="0" w:color="auto"/>
        <w:bottom w:val="none" w:sz="0" w:space="0" w:color="auto"/>
        <w:right w:val="none" w:sz="0" w:space="0" w:color="auto"/>
      </w:divBdr>
    </w:div>
    <w:div w:id="1478913544">
      <w:bodyDiv w:val="1"/>
      <w:marLeft w:val="0"/>
      <w:marRight w:val="0"/>
      <w:marTop w:val="0"/>
      <w:marBottom w:val="0"/>
      <w:divBdr>
        <w:top w:val="none" w:sz="0" w:space="0" w:color="auto"/>
        <w:left w:val="none" w:sz="0" w:space="0" w:color="auto"/>
        <w:bottom w:val="none" w:sz="0" w:space="0" w:color="auto"/>
        <w:right w:val="none" w:sz="0" w:space="0" w:color="auto"/>
      </w:divBdr>
      <w:divsChild>
        <w:div w:id="186451944">
          <w:marLeft w:val="0"/>
          <w:marRight w:val="0"/>
          <w:marTop w:val="0"/>
          <w:marBottom w:val="0"/>
          <w:divBdr>
            <w:top w:val="none" w:sz="0" w:space="0" w:color="auto"/>
            <w:left w:val="none" w:sz="0" w:space="0" w:color="auto"/>
            <w:bottom w:val="none" w:sz="0" w:space="0" w:color="auto"/>
            <w:right w:val="none" w:sz="0" w:space="0" w:color="auto"/>
          </w:divBdr>
        </w:div>
      </w:divsChild>
    </w:div>
    <w:div w:id="1559434415">
      <w:bodyDiv w:val="1"/>
      <w:marLeft w:val="0"/>
      <w:marRight w:val="0"/>
      <w:marTop w:val="0"/>
      <w:marBottom w:val="0"/>
      <w:divBdr>
        <w:top w:val="none" w:sz="0" w:space="0" w:color="auto"/>
        <w:left w:val="none" w:sz="0" w:space="0" w:color="auto"/>
        <w:bottom w:val="none" w:sz="0" w:space="0" w:color="auto"/>
        <w:right w:val="none" w:sz="0" w:space="0" w:color="auto"/>
      </w:divBdr>
    </w:div>
    <w:div w:id="1619415719">
      <w:bodyDiv w:val="1"/>
      <w:marLeft w:val="0"/>
      <w:marRight w:val="0"/>
      <w:marTop w:val="0"/>
      <w:marBottom w:val="0"/>
      <w:divBdr>
        <w:top w:val="none" w:sz="0" w:space="0" w:color="auto"/>
        <w:left w:val="none" w:sz="0" w:space="0" w:color="auto"/>
        <w:bottom w:val="none" w:sz="0" w:space="0" w:color="auto"/>
        <w:right w:val="none" w:sz="0" w:space="0" w:color="auto"/>
      </w:divBdr>
      <w:divsChild>
        <w:div w:id="1237667478">
          <w:marLeft w:val="0"/>
          <w:marRight w:val="0"/>
          <w:marTop w:val="0"/>
          <w:marBottom w:val="0"/>
          <w:divBdr>
            <w:top w:val="none" w:sz="0" w:space="0" w:color="auto"/>
            <w:left w:val="none" w:sz="0" w:space="0" w:color="auto"/>
            <w:bottom w:val="none" w:sz="0" w:space="0" w:color="auto"/>
            <w:right w:val="none" w:sz="0" w:space="0" w:color="auto"/>
          </w:divBdr>
        </w:div>
      </w:divsChild>
    </w:div>
    <w:div w:id="1634213309">
      <w:bodyDiv w:val="1"/>
      <w:marLeft w:val="0"/>
      <w:marRight w:val="0"/>
      <w:marTop w:val="0"/>
      <w:marBottom w:val="0"/>
      <w:divBdr>
        <w:top w:val="none" w:sz="0" w:space="0" w:color="auto"/>
        <w:left w:val="none" w:sz="0" w:space="0" w:color="auto"/>
        <w:bottom w:val="none" w:sz="0" w:space="0" w:color="auto"/>
        <w:right w:val="none" w:sz="0" w:space="0" w:color="auto"/>
      </w:divBdr>
    </w:div>
    <w:div w:id="1645771190">
      <w:bodyDiv w:val="1"/>
      <w:marLeft w:val="0"/>
      <w:marRight w:val="0"/>
      <w:marTop w:val="0"/>
      <w:marBottom w:val="0"/>
      <w:divBdr>
        <w:top w:val="none" w:sz="0" w:space="0" w:color="auto"/>
        <w:left w:val="none" w:sz="0" w:space="0" w:color="auto"/>
        <w:bottom w:val="none" w:sz="0" w:space="0" w:color="auto"/>
        <w:right w:val="none" w:sz="0" w:space="0" w:color="auto"/>
      </w:divBdr>
    </w:div>
    <w:div w:id="1781219079">
      <w:bodyDiv w:val="1"/>
      <w:marLeft w:val="0"/>
      <w:marRight w:val="0"/>
      <w:marTop w:val="0"/>
      <w:marBottom w:val="0"/>
      <w:divBdr>
        <w:top w:val="none" w:sz="0" w:space="0" w:color="auto"/>
        <w:left w:val="none" w:sz="0" w:space="0" w:color="auto"/>
        <w:bottom w:val="none" w:sz="0" w:space="0" w:color="auto"/>
        <w:right w:val="none" w:sz="0" w:space="0" w:color="auto"/>
      </w:divBdr>
    </w:div>
    <w:div w:id="1803840906">
      <w:bodyDiv w:val="1"/>
      <w:marLeft w:val="0"/>
      <w:marRight w:val="0"/>
      <w:marTop w:val="0"/>
      <w:marBottom w:val="0"/>
      <w:divBdr>
        <w:top w:val="none" w:sz="0" w:space="0" w:color="auto"/>
        <w:left w:val="none" w:sz="0" w:space="0" w:color="auto"/>
        <w:bottom w:val="none" w:sz="0" w:space="0" w:color="auto"/>
        <w:right w:val="none" w:sz="0" w:space="0" w:color="auto"/>
      </w:divBdr>
    </w:div>
    <w:div w:id="1845586457">
      <w:bodyDiv w:val="1"/>
      <w:marLeft w:val="0"/>
      <w:marRight w:val="0"/>
      <w:marTop w:val="0"/>
      <w:marBottom w:val="0"/>
      <w:divBdr>
        <w:top w:val="none" w:sz="0" w:space="0" w:color="auto"/>
        <w:left w:val="none" w:sz="0" w:space="0" w:color="auto"/>
        <w:bottom w:val="none" w:sz="0" w:space="0" w:color="auto"/>
        <w:right w:val="none" w:sz="0" w:space="0" w:color="auto"/>
      </w:divBdr>
    </w:div>
    <w:div w:id="1914780324">
      <w:bodyDiv w:val="1"/>
      <w:marLeft w:val="0"/>
      <w:marRight w:val="0"/>
      <w:marTop w:val="0"/>
      <w:marBottom w:val="0"/>
      <w:divBdr>
        <w:top w:val="none" w:sz="0" w:space="0" w:color="auto"/>
        <w:left w:val="none" w:sz="0" w:space="0" w:color="auto"/>
        <w:bottom w:val="none" w:sz="0" w:space="0" w:color="auto"/>
        <w:right w:val="none" w:sz="0" w:space="0" w:color="auto"/>
      </w:divBdr>
    </w:div>
    <w:div w:id="2024504273">
      <w:bodyDiv w:val="1"/>
      <w:marLeft w:val="0"/>
      <w:marRight w:val="0"/>
      <w:marTop w:val="0"/>
      <w:marBottom w:val="0"/>
      <w:divBdr>
        <w:top w:val="none" w:sz="0" w:space="0" w:color="auto"/>
        <w:left w:val="none" w:sz="0" w:space="0" w:color="auto"/>
        <w:bottom w:val="none" w:sz="0" w:space="0" w:color="auto"/>
        <w:right w:val="none" w:sz="0" w:space="0" w:color="auto"/>
      </w:divBdr>
    </w:div>
    <w:div w:id="2029024287">
      <w:bodyDiv w:val="1"/>
      <w:marLeft w:val="0"/>
      <w:marRight w:val="0"/>
      <w:marTop w:val="0"/>
      <w:marBottom w:val="0"/>
      <w:divBdr>
        <w:top w:val="none" w:sz="0" w:space="0" w:color="auto"/>
        <w:left w:val="none" w:sz="0" w:space="0" w:color="auto"/>
        <w:bottom w:val="none" w:sz="0" w:space="0" w:color="auto"/>
        <w:right w:val="none" w:sz="0" w:space="0" w:color="auto"/>
      </w:divBdr>
    </w:div>
    <w:div w:id="2058237671">
      <w:bodyDiv w:val="1"/>
      <w:marLeft w:val="0"/>
      <w:marRight w:val="0"/>
      <w:marTop w:val="0"/>
      <w:marBottom w:val="0"/>
      <w:divBdr>
        <w:top w:val="none" w:sz="0" w:space="0" w:color="auto"/>
        <w:left w:val="none" w:sz="0" w:space="0" w:color="auto"/>
        <w:bottom w:val="none" w:sz="0" w:space="0" w:color="auto"/>
        <w:right w:val="none" w:sz="0" w:space="0" w:color="auto"/>
      </w:divBdr>
    </w:div>
    <w:div w:id="2125463986">
      <w:bodyDiv w:val="1"/>
      <w:marLeft w:val="0"/>
      <w:marRight w:val="0"/>
      <w:marTop w:val="0"/>
      <w:marBottom w:val="0"/>
      <w:divBdr>
        <w:top w:val="none" w:sz="0" w:space="0" w:color="auto"/>
        <w:left w:val="none" w:sz="0" w:space="0" w:color="auto"/>
        <w:bottom w:val="none" w:sz="0" w:space="0" w:color="auto"/>
        <w:right w:val="none" w:sz="0" w:space="0" w:color="auto"/>
      </w:divBdr>
    </w:div>
    <w:div w:id="2126193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K:\Macros\Tramites\Medida-V201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21A883-6256-443D-A822-A910437A5A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Medida-V2013</Template>
  <TotalTime>6</TotalTime>
  <Pages>5</Pages>
  <Words>1331</Words>
  <Characters>7768</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ENTIRILLADO ELECTRÓNICO</vt:lpstr>
    </vt:vector>
  </TitlesOfParts>
  <Company>Microsoft</Company>
  <LinksUpToDate>false</LinksUpToDate>
  <CharactersWithSpaces>9081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ENTIRILLADO ELECTRÓNICO</dc:title>
  <dc:subject/>
  <dc:creator>jfernandez</dc:creator>
  <cp:keywords/>
  <cp:lastModifiedBy>Bárbara Sierra Nieves</cp:lastModifiedBy>
  <cp:revision>4</cp:revision>
  <cp:lastPrinted>2025-05-12T21:45:00Z</cp:lastPrinted>
  <dcterms:created xsi:type="dcterms:W3CDTF">2025-05-12T21:08:00Z</dcterms:created>
  <dcterms:modified xsi:type="dcterms:W3CDTF">2025-05-13T20:15:00Z</dcterms:modified>
</cp:coreProperties>
</file>