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5F6685" w14:textId="77777777" w:rsidR="00CC29FD" w:rsidRPr="00E231F4" w:rsidRDefault="00CC29FD" w:rsidP="00D93B72">
      <w:pPr>
        <w:suppressLineNumbers/>
        <w:jc w:val="center"/>
        <w:rPr>
          <w:rFonts w:ascii="Book Antiqua" w:hAnsi="Book Antiqua"/>
          <w:color w:val="000000"/>
          <w:sz w:val="28"/>
          <w:szCs w:val="28"/>
          <w:lang w:val="es-PR"/>
        </w:rPr>
      </w:pPr>
      <w:r w:rsidRPr="00E231F4">
        <w:rPr>
          <w:rFonts w:ascii="Book Antiqua" w:hAnsi="Book Antiqua"/>
          <w:color w:val="000000"/>
          <w:sz w:val="28"/>
          <w:szCs w:val="28"/>
          <w:lang w:val="es-PR"/>
        </w:rPr>
        <w:t>GOBIERNO DE PUERTO RICO</w:t>
      </w:r>
    </w:p>
    <w:p w14:paraId="42ECA65A" w14:textId="77777777" w:rsidR="00CC29FD" w:rsidRPr="00E231F4" w:rsidRDefault="00CC29FD" w:rsidP="00D93B72">
      <w:pPr>
        <w:suppressLineNumbers/>
        <w:jc w:val="center"/>
        <w:rPr>
          <w:rFonts w:ascii="Book Antiqua" w:hAnsi="Book Antiqua"/>
          <w:color w:val="000000"/>
          <w:sz w:val="28"/>
          <w:szCs w:val="28"/>
          <w:lang w:val="es-PR"/>
        </w:rPr>
      </w:pPr>
    </w:p>
    <w:p w14:paraId="0BB6A0B7" w14:textId="77777777" w:rsidR="00CC29FD" w:rsidRPr="00E231F4" w:rsidRDefault="00CC29FD" w:rsidP="00D93B72">
      <w:pPr>
        <w:pStyle w:val="Title2"/>
        <w:suppressLineNumbers/>
        <w:rPr>
          <w:rFonts w:ascii="Book Antiqua" w:hAnsi="Book Antiqua"/>
          <w:color w:val="000000"/>
          <w:lang w:val="es-PR"/>
        </w:rPr>
      </w:pPr>
      <w:r w:rsidRPr="00E231F4">
        <w:rPr>
          <w:rFonts w:ascii="Book Antiqua" w:hAnsi="Book Antiqua"/>
          <w:color w:val="000000"/>
          <w:lang w:val="es-PR"/>
        </w:rPr>
        <w:t xml:space="preserve">20 </w:t>
      </w:r>
      <w:r w:rsidRPr="00E231F4">
        <w:rPr>
          <w:rFonts w:ascii="Book Antiqua" w:hAnsi="Book Antiqua"/>
          <w:color w:val="000000"/>
          <w:vertAlign w:val="superscript"/>
          <w:lang w:val="es-PR"/>
        </w:rPr>
        <w:t>ma.</w:t>
      </w:r>
      <w:r w:rsidRPr="00E231F4">
        <w:rPr>
          <w:rFonts w:ascii="Book Antiqua" w:hAnsi="Book Antiqua"/>
          <w:lang w:val="es-PR"/>
        </w:rPr>
        <w:tab/>
      </w:r>
      <w:r w:rsidRPr="00E231F4">
        <w:rPr>
          <w:rFonts w:ascii="Book Antiqua" w:hAnsi="Book Antiqua"/>
          <w:color w:val="000000"/>
          <w:lang w:val="es-PR"/>
        </w:rPr>
        <w:t>Asamblea</w:t>
      </w:r>
      <w:r w:rsidRPr="00E231F4">
        <w:rPr>
          <w:rFonts w:ascii="Book Antiqua" w:hAnsi="Book Antiqua"/>
          <w:lang w:val="es-PR"/>
        </w:rPr>
        <w:tab/>
      </w:r>
      <w:r w:rsidRPr="00E231F4">
        <w:rPr>
          <w:rFonts w:ascii="Book Antiqua" w:hAnsi="Book Antiqua"/>
          <w:color w:val="000000"/>
          <w:lang w:val="es-PR"/>
        </w:rPr>
        <w:t xml:space="preserve">1 </w:t>
      </w:r>
      <w:proofErr w:type="spellStart"/>
      <w:r w:rsidRPr="00E231F4">
        <w:rPr>
          <w:rFonts w:ascii="Book Antiqua" w:hAnsi="Book Antiqua"/>
          <w:color w:val="000000"/>
          <w:vertAlign w:val="superscript"/>
          <w:lang w:val="es-PR"/>
        </w:rPr>
        <w:t>ra</w:t>
      </w:r>
      <w:proofErr w:type="spellEnd"/>
      <w:r w:rsidRPr="00E231F4">
        <w:rPr>
          <w:rFonts w:ascii="Book Antiqua" w:hAnsi="Book Antiqua"/>
          <w:color w:val="000000"/>
          <w:vertAlign w:val="superscript"/>
          <w:lang w:val="es-PR"/>
        </w:rPr>
        <w:t>.</w:t>
      </w:r>
      <w:r w:rsidRPr="00E231F4">
        <w:rPr>
          <w:rFonts w:ascii="Book Antiqua" w:hAnsi="Book Antiqua"/>
          <w:lang w:val="es-PR"/>
        </w:rPr>
        <w:tab/>
      </w:r>
      <w:r w:rsidRPr="00E231F4">
        <w:rPr>
          <w:rFonts w:ascii="Book Antiqua" w:hAnsi="Book Antiqua"/>
          <w:color w:val="000000"/>
          <w:lang w:val="es-PR"/>
        </w:rPr>
        <w:t>Sesión</w:t>
      </w:r>
    </w:p>
    <w:p w14:paraId="78405409" w14:textId="77777777" w:rsidR="00CC29FD" w:rsidRPr="00E231F4" w:rsidRDefault="00CC29FD" w:rsidP="00D93B72">
      <w:pPr>
        <w:pStyle w:val="Title2"/>
        <w:suppressLineNumbers/>
        <w:rPr>
          <w:rFonts w:ascii="Book Antiqua" w:hAnsi="Book Antiqua"/>
          <w:color w:val="000000"/>
          <w:lang w:val="es-PR"/>
        </w:rPr>
      </w:pPr>
      <w:r w:rsidRPr="00E231F4">
        <w:rPr>
          <w:rFonts w:ascii="Book Antiqua" w:hAnsi="Book Antiqua"/>
          <w:lang w:val="es-PR"/>
        </w:rPr>
        <w:tab/>
      </w:r>
      <w:r w:rsidRPr="00E231F4">
        <w:rPr>
          <w:rFonts w:ascii="Book Antiqua" w:hAnsi="Book Antiqua"/>
          <w:color w:val="000000"/>
          <w:lang w:val="es-PR"/>
        </w:rPr>
        <w:t>Legislativa</w:t>
      </w:r>
      <w:r w:rsidRPr="00E231F4">
        <w:rPr>
          <w:rFonts w:ascii="Book Antiqua" w:hAnsi="Book Antiqua"/>
          <w:lang w:val="es-PR"/>
        </w:rPr>
        <w:tab/>
      </w:r>
      <w:r w:rsidRPr="00E231F4">
        <w:rPr>
          <w:rFonts w:ascii="Book Antiqua" w:hAnsi="Book Antiqua"/>
          <w:lang w:val="es-PR"/>
        </w:rPr>
        <w:tab/>
      </w:r>
      <w:r w:rsidRPr="00E231F4">
        <w:rPr>
          <w:rFonts w:ascii="Book Antiqua" w:hAnsi="Book Antiqua"/>
          <w:color w:val="000000"/>
          <w:lang w:val="es-PR"/>
        </w:rPr>
        <w:t>Ordinaria</w:t>
      </w:r>
    </w:p>
    <w:p w14:paraId="56E4C904" w14:textId="77777777" w:rsidR="00CC29FD" w:rsidRPr="00E231F4" w:rsidRDefault="00CC29FD" w:rsidP="00D93B72">
      <w:pPr>
        <w:rPr>
          <w:rFonts w:ascii="Book Antiqua" w:hAnsi="Book Antiqua"/>
          <w:lang w:val="es-PR"/>
        </w:rPr>
      </w:pPr>
    </w:p>
    <w:p w14:paraId="22008016" w14:textId="77777777" w:rsidR="00CC29FD" w:rsidRPr="00E231F4" w:rsidRDefault="00CC29FD" w:rsidP="00D93B72">
      <w:pPr>
        <w:suppressLineNumbers/>
        <w:jc w:val="center"/>
        <w:rPr>
          <w:rFonts w:ascii="Book Antiqua" w:hAnsi="Book Antiqua"/>
          <w:b/>
          <w:bCs/>
          <w:color w:val="000000"/>
          <w:sz w:val="36"/>
          <w:szCs w:val="36"/>
          <w:lang w:val="es-PR"/>
        </w:rPr>
      </w:pPr>
      <w:r w:rsidRPr="00E231F4">
        <w:rPr>
          <w:rFonts w:ascii="Book Antiqua" w:hAnsi="Book Antiqua"/>
          <w:b/>
          <w:bCs/>
          <w:color w:val="000000"/>
          <w:sz w:val="36"/>
          <w:szCs w:val="36"/>
          <w:lang w:val="es-PR"/>
        </w:rPr>
        <w:t>CÁMARA DE REPRESENTANTES</w:t>
      </w:r>
    </w:p>
    <w:p w14:paraId="083E9979" w14:textId="77777777" w:rsidR="00CC29FD" w:rsidRPr="00E231F4" w:rsidRDefault="00CC29FD" w:rsidP="00D93B72">
      <w:pPr>
        <w:suppressLineNumbers/>
        <w:jc w:val="center"/>
        <w:rPr>
          <w:rFonts w:ascii="Book Antiqua" w:hAnsi="Book Antiqua"/>
          <w:b/>
          <w:bCs/>
          <w:color w:val="000000"/>
          <w:szCs w:val="24"/>
          <w:lang w:val="es-PR"/>
        </w:rPr>
      </w:pPr>
    </w:p>
    <w:p w14:paraId="64926363" w14:textId="3864CA89" w:rsidR="00CC29FD" w:rsidRPr="00E231F4" w:rsidRDefault="00CC29FD" w:rsidP="00D93B72">
      <w:pPr>
        <w:suppressLineNumbers/>
        <w:jc w:val="center"/>
        <w:rPr>
          <w:rFonts w:ascii="Book Antiqua" w:hAnsi="Book Antiqua"/>
          <w:b/>
          <w:bCs/>
          <w:color w:val="000000"/>
          <w:sz w:val="52"/>
          <w:szCs w:val="52"/>
          <w:lang w:val="es-PR"/>
        </w:rPr>
      </w:pPr>
      <w:r w:rsidRPr="00E231F4">
        <w:rPr>
          <w:rFonts w:ascii="Book Antiqua" w:hAnsi="Book Antiqua"/>
          <w:b/>
          <w:bCs/>
          <w:color w:val="000000"/>
          <w:sz w:val="52"/>
          <w:szCs w:val="52"/>
          <w:lang w:val="es-PR"/>
        </w:rPr>
        <w:t xml:space="preserve">P. de la C. </w:t>
      </w:r>
      <w:r w:rsidR="00352CEC">
        <w:rPr>
          <w:rFonts w:ascii="Book Antiqua" w:hAnsi="Book Antiqua"/>
          <w:b/>
          <w:bCs/>
          <w:color w:val="000000"/>
          <w:sz w:val="52"/>
          <w:szCs w:val="52"/>
          <w:lang w:val="es-PR"/>
        </w:rPr>
        <w:t>661</w:t>
      </w:r>
    </w:p>
    <w:p w14:paraId="5EFBC227" w14:textId="77777777" w:rsidR="00CC29FD" w:rsidRPr="00E231F4" w:rsidRDefault="00CC29FD" w:rsidP="00D93B72">
      <w:pPr>
        <w:suppressLineNumbers/>
        <w:jc w:val="center"/>
        <w:rPr>
          <w:rFonts w:ascii="Book Antiqua" w:hAnsi="Book Antiqua"/>
          <w:b/>
          <w:bCs/>
          <w:color w:val="000000"/>
          <w:szCs w:val="24"/>
          <w:lang w:val="es-PR"/>
        </w:rPr>
      </w:pPr>
    </w:p>
    <w:p w14:paraId="67A794B5" w14:textId="372CE772" w:rsidR="00CC29FD" w:rsidRPr="00E231F4" w:rsidRDefault="0008430E" w:rsidP="00D93B72">
      <w:pPr>
        <w:suppressLineNumbers/>
        <w:jc w:val="center"/>
        <w:rPr>
          <w:rFonts w:ascii="Book Antiqua" w:hAnsi="Book Antiqua"/>
          <w:color w:val="000000"/>
          <w:lang w:val="es-PR"/>
        </w:rPr>
      </w:pPr>
      <w:r w:rsidRPr="00E231F4">
        <w:rPr>
          <w:rFonts w:ascii="Book Antiqua" w:hAnsi="Book Antiqua"/>
          <w:color w:val="000000"/>
          <w:lang w:val="es-PR"/>
        </w:rPr>
        <w:t>12 DE MAYO DE 2025</w:t>
      </w:r>
    </w:p>
    <w:p w14:paraId="434AD806" w14:textId="77777777" w:rsidR="0008430E" w:rsidRPr="00E231F4" w:rsidRDefault="0008430E" w:rsidP="00D93B72">
      <w:pPr>
        <w:suppressLineNumbers/>
        <w:jc w:val="center"/>
        <w:rPr>
          <w:rFonts w:ascii="Book Antiqua" w:hAnsi="Book Antiqua"/>
          <w:color w:val="000000"/>
          <w:lang w:val="es-PR"/>
        </w:rPr>
      </w:pPr>
    </w:p>
    <w:p w14:paraId="5F32E259" w14:textId="6EDB97BF" w:rsidR="00CC29FD" w:rsidRPr="00E231F4" w:rsidRDefault="00CC29FD" w:rsidP="00D93B72">
      <w:pPr>
        <w:suppressLineNumbers/>
        <w:ind w:left="720" w:hanging="720"/>
        <w:jc w:val="center"/>
        <w:rPr>
          <w:rFonts w:ascii="Book Antiqua" w:hAnsi="Book Antiqua"/>
          <w:i/>
          <w:iCs/>
          <w:color w:val="000000"/>
          <w:szCs w:val="24"/>
          <w:lang w:val="es-PR"/>
        </w:rPr>
      </w:pPr>
      <w:r w:rsidRPr="00E231F4">
        <w:rPr>
          <w:rFonts w:ascii="Book Antiqua" w:hAnsi="Book Antiqua"/>
          <w:color w:val="000000"/>
          <w:szCs w:val="24"/>
          <w:lang w:val="es-PR"/>
        </w:rPr>
        <w:t xml:space="preserve">Presentado por el representante </w:t>
      </w:r>
      <w:r w:rsidRPr="00E231F4">
        <w:rPr>
          <w:rFonts w:ascii="Book Antiqua" w:hAnsi="Book Antiqua"/>
          <w:i/>
          <w:iCs/>
          <w:color w:val="000000"/>
          <w:szCs w:val="24"/>
          <w:lang w:val="es-PR"/>
        </w:rPr>
        <w:t>Rodríguez Torres</w:t>
      </w:r>
    </w:p>
    <w:p w14:paraId="6D779CFC" w14:textId="77777777" w:rsidR="005B6234" w:rsidRPr="00E231F4" w:rsidRDefault="005B6234" w:rsidP="00D93B72">
      <w:pPr>
        <w:suppressLineNumbers/>
        <w:ind w:left="720" w:hanging="720"/>
        <w:jc w:val="center"/>
        <w:rPr>
          <w:rFonts w:ascii="Book Antiqua" w:hAnsi="Book Antiqua"/>
          <w:color w:val="000000"/>
          <w:szCs w:val="24"/>
          <w:lang w:val="es-PR"/>
        </w:rPr>
      </w:pPr>
    </w:p>
    <w:p w14:paraId="23EC18A5" w14:textId="0FD99E5F" w:rsidR="005B6234" w:rsidRPr="00E231F4" w:rsidRDefault="00D93B72" w:rsidP="00D93B72">
      <w:pPr>
        <w:suppressLineNumbers/>
        <w:ind w:left="720" w:hanging="720"/>
        <w:jc w:val="center"/>
        <w:rPr>
          <w:rFonts w:ascii="Book Antiqua" w:hAnsi="Book Antiqua"/>
          <w:lang w:val="es-PR"/>
        </w:rPr>
      </w:pPr>
      <w:r w:rsidRPr="00D93B72">
        <w:rPr>
          <w:rFonts w:ascii="Book Antiqua" w:hAnsi="Book Antiqua"/>
          <w:color w:val="000000"/>
          <w:szCs w:val="24"/>
          <w:lang w:val="es-PR"/>
        </w:rPr>
        <w:t>Referido a la Comisión de los Sistemas de Retiro</w:t>
      </w:r>
    </w:p>
    <w:p w14:paraId="63A0AA60" w14:textId="77777777" w:rsidR="00A51E6A" w:rsidRPr="00E231F4" w:rsidRDefault="00A51E6A" w:rsidP="00D93B72">
      <w:pPr>
        <w:jc w:val="both"/>
        <w:rPr>
          <w:rFonts w:ascii="Book Antiqua" w:hAnsi="Book Antiqua"/>
          <w:lang w:val="es-ES"/>
        </w:rPr>
      </w:pPr>
    </w:p>
    <w:p w14:paraId="25B50B01" w14:textId="1095DE7B" w:rsidR="00A51E6A" w:rsidRPr="00E231F4" w:rsidRDefault="00A51E6A" w:rsidP="00D93B72">
      <w:pPr>
        <w:jc w:val="center"/>
        <w:rPr>
          <w:rFonts w:ascii="Book Antiqua" w:hAnsi="Book Antiqua"/>
          <w:b/>
          <w:sz w:val="28"/>
          <w:lang w:val="es-ES"/>
        </w:rPr>
      </w:pPr>
      <w:r w:rsidRPr="00E231F4">
        <w:rPr>
          <w:rFonts w:ascii="Book Antiqua" w:hAnsi="Book Antiqua"/>
          <w:b/>
          <w:sz w:val="28"/>
          <w:lang w:val="es-ES"/>
        </w:rPr>
        <w:t>LEY</w:t>
      </w:r>
    </w:p>
    <w:p w14:paraId="6084BBDF" w14:textId="77777777" w:rsidR="00A51E6A" w:rsidRPr="00E231F4" w:rsidRDefault="00A51E6A" w:rsidP="00D93B72">
      <w:pPr>
        <w:jc w:val="center"/>
        <w:rPr>
          <w:rFonts w:ascii="Book Antiqua" w:hAnsi="Book Antiqua"/>
          <w:b/>
          <w:sz w:val="28"/>
          <w:lang w:val="es-ES"/>
        </w:rPr>
      </w:pPr>
    </w:p>
    <w:p w14:paraId="571091D3" w14:textId="3FB31D39" w:rsidR="009B7621" w:rsidRPr="00E231F4" w:rsidRDefault="0026022B" w:rsidP="00D93B72">
      <w:pPr>
        <w:ind w:left="720" w:hanging="720"/>
        <w:jc w:val="both"/>
        <w:rPr>
          <w:rFonts w:ascii="Book Antiqua" w:hAnsi="Book Antiqua"/>
          <w:lang w:val="es-PR"/>
        </w:rPr>
      </w:pPr>
      <w:r>
        <w:rPr>
          <w:rFonts w:ascii="Book Antiqua" w:hAnsi="Book Antiqua"/>
          <w:lang w:val="es-ES_tradnl"/>
        </w:rPr>
        <w:t>P</w:t>
      </w:r>
      <w:r w:rsidRPr="0026022B">
        <w:rPr>
          <w:rFonts w:ascii="Book Antiqua" w:hAnsi="Book Antiqua"/>
          <w:lang w:val="es-ES_tradnl"/>
        </w:rPr>
        <w:t xml:space="preserve">ara enmendar el inciso 40 del Artículo 1-104 de </w:t>
      </w:r>
      <w:r w:rsidRPr="0026022B">
        <w:rPr>
          <w:rFonts w:ascii="Book Antiqua" w:hAnsi="Book Antiqua"/>
          <w:lang w:val="es-ES"/>
        </w:rPr>
        <w:t>la Ley Núm. 447</w:t>
      </w:r>
      <w:bookmarkStart w:id="0" w:name="_DV_C118"/>
      <w:r w:rsidRPr="0026022B">
        <w:rPr>
          <w:rFonts w:ascii="Book Antiqua" w:hAnsi="Book Antiqua"/>
          <w:lang w:val="es-PR"/>
        </w:rPr>
        <w:t xml:space="preserve"> de 15 de mayo de </w:t>
      </w:r>
      <w:bookmarkStart w:id="1" w:name="_DV_M250"/>
      <w:bookmarkEnd w:id="0"/>
      <w:bookmarkEnd w:id="1"/>
      <w:r w:rsidRPr="0026022B">
        <w:rPr>
          <w:rFonts w:ascii="Book Antiqua" w:hAnsi="Book Antiqua"/>
          <w:lang w:val="es-ES"/>
        </w:rPr>
        <w:t xml:space="preserve">1951, según enmendada, mediante la cual se crea el denominado </w:t>
      </w:r>
      <w:r w:rsidRPr="0026022B">
        <w:rPr>
          <w:rFonts w:ascii="Book Antiqua" w:hAnsi="Book Antiqua"/>
          <w:lang w:val="es-PR"/>
        </w:rPr>
        <w:t xml:space="preserve">“Sistema de Retiro de los Empleados del Gobierno del Estado Libre Asociado de Puerto Rico”, a los fines de incluir en la definición de “Servidores Públicos de Alto Riesgo” a los </w:t>
      </w:r>
      <w:r w:rsidR="00E72D08">
        <w:rPr>
          <w:rFonts w:ascii="Book Antiqua" w:hAnsi="Book Antiqua"/>
          <w:lang w:val="es-PR"/>
        </w:rPr>
        <w:t>Agentes del Negociado de Investigaciones Especiales</w:t>
      </w:r>
      <w:r w:rsidRPr="0026022B">
        <w:rPr>
          <w:rFonts w:ascii="Book Antiqua" w:hAnsi="Book Antiqua"/>
          <w:lang w:val="es-PR"/>
        </w:rPr>
        <w:t xml:space="preserve">, para disponer que los antes mencionados funcionarios puedan </w:t>
      </w:r>
      <w:r w:rsidRPr="0026022B">
        <w:rPr>
          <w:rFonts w:ascii="Book Antiqua" w:hAnsi="Book Antiqua"/>
          <w:lang w:val="es-ES"/>
        </w:rPr>
        <w:t>acogerse voluntariamente al retiro luego de haber alcanzado los cincuenta y cinco (55) años de edad y treinta (30) años de servicio</w:t>
      </w:r>
      <w:r w:rsidRPr="0026022B">
        <w:rPr>
          <w:rFonts w:ascii="Book Antiqua" w:hAnsi="Book Antiqua"/>
          <w:lang w:val="es-PR"/>
        </w:rPr>
        <w:t>; y para otros fines relacionados</w:t>
      </w:r>
      <w:r w:rsidRPr="0026022B">
        <w:rPr>
          <w:rFonts w:ascii="Book Antiqua" w:hAnsi="Book Antiqua"/>
          <w:lang w:val="es-ES_tradnl"/>
        </w:rPr>
        <w:t>.</w:t>
      </w:r>
    </w:p>
    <w:p w14:paraId="0040D210" w14:textId="77777777" w:rsidR="00846BCC" w:rsidRPr="00E231F4" w:rsidRDefault="00846BCC" w:rsidP="00D93B72">
      <w:pPr>
        <w:ind w:left="720" w:hanging="720"/>
        <w:jc w:val="both"/>
        <w:rPr>
          <w:rFonts w:ascii="Book Antiqua" w:hAnsi="Book Antiqua"/>
          <w:lang w:val="es-ES"/>
        </w:rPr>
      </w:pPr>
    </w:p>
    <w:p w14:paraId="31B71EAD" w14:textId="77777777" w:rsidR="009B7621" w:rsidRPr="00E231F4" w:rsidRDefault="009B7621" w:rsidP="00D93B72">
      <w:pPr>
        <w:jc w:val="center"/>
        <w:rPr>
          <w:rFonts w:ascii="Book Antiqua" w:hAnsi="Book Antiqua"/>
          <w:szCs w:val="24"/>
          <w:lang w:val="es-ES"/>
        </w:rPr>
      </w:pPr>
      <w:r w:rsidRPr="00E231F4">
        <w:rPr>
          <w:rFonts w:ascii="Book Antiqua" w:hAnsi="Book Antiqua"/>
          <w:szCs w:val="24"/>
          <w:lang w:val="es-ES"/>
        </w:rPr>
        <w:t>EXPOSICI</w:t>
      </w:r>
      <w:r w:rsidR="004C5C04" w:rsidRPr="00E231F4">
        <w:rPr>
          <w:rFonts w:ascii="Book Antiqua" w:hAnsi="Book Antiqua"/>
          <w:szCs w:val="24"/>
          <w:lang w:val="es-ES"/>
        </w:rPr>
        <w:t>Ó</w:t>
      </w:r>
      <w:r w:rsidRPr="00E231F4">
        <w:rPr>
          <w:rFonts w:ascii="Book Antiqua" w:hAnsi="Book Antiqua"/>
          <w:szCs w:val="24"/>
          <w:lang w:val="es-ES"/>
        </w:rPr>
        <w:t>N DE MOTIVOS</w:t>
      </w:r>
    </w:p>
    <w:p w14:paraId="51C76F0D" w14:textId="77777777" w:rsidR="00846BCC" w:rsidRPr="00E231F4" w:rsidRDefault="00846BCC" w:rsidP="00D93B72">
      <w:pPr>
        <w:ind w:firstLine="360"/>
        <w:jc w:val="center"/>
        <w:rPr>
          <w:rFonts w:ascii="Book Antiqua" w:hAnsi="Book Antiqua"/>
          <w:szCs w:val="24"/>
          <w:lang w:val="es-ES"/>
        </w:rPr>
      </w:pPr>
    </w:p>
    <w:p w14:paraId="22DE6B1B" w14:textId="31B87ECF" w:rsidR="005D74B5" w:rsidRDefault="005D74B5" w:rsidP="00D93B72">
      <w:pPr>
        <w:ind w:firstLine="720"/>
        <w:jc w:val="both"/>
        <w:rPr>
          <w:rFonts w:ascii="Book Antiqua" w:hAnsi="Book Antiqua"/>
          <w:szCs w:val="24"/>
          <w:lang w:val="es-PR"/>
        </w:rPr>
      </w:pPr>
      <w:r w:rsidRPr="005D74B5">
        <w:rPr>
          <w:rFonts w:ascii="Book Antiqua" w:hAnsi="Book Antiqua"/>
          <w:szCs w:val="24"/>
          <w:lang w:val="es-PR"/>
        </w:rPr>
        <w:t>El Negociado de Investigaciones Especiales (NIE) del Departamento de</w:t>
      </w:r>
      <w:r w:rsidR="00386270">
        <w:rPr>
          <w:rFonts w:ascii="Book Antiqua" w:hAnsi="Book Antiqua"/>
          <w:szCs w:val="24"/>
          <w:lang w:val="es-PR"/>
        </w:rPr>
        <w:t xml:space="preserve"> Seguridad Pública</w:t>
      </w:r>
      <w:r w:rsidRPr="005D74B5">
        <w:rPr>
          <w:rFonts w:ascii="Book Antiqua" w:hAnsi="Book Antiqua"/>
          <w:szCs w:val="24"/>
          <w:lang w:val="es-PR"/>
        </w:rPr>
        <w:t xml:space="preserve"> tiene la encomienda fundamental de desarrollar y aplicar técnicas especializadas en el campo de la investigación criminal, realizar estudios e intervenciones de alto peritaje, y detectar tendencias, situaciones de riesgo y áreas de vulnerabilidad en la lucha contra la corrupción gubernamental y el crimen organizado. Su misión es clara: defender a los ciudadanos y fortalecer la confianza del pueblo en la justicia.</w:t>
      </w:r>
    </w:p>
    <w:p w14:paraId="6F48B972" w14:textId="77777777" w:rsidR="00D93B72" w:rsidRPr="005D74B5" w:rsidRDefault="00D93B72" w:rsidP="00D93B72">
      <w:pPr>
        <w:ind w:firstLine="720"/>
        <w:jc w:val="both"/>
        <w:rPr>
          <w:rFonts w:ascii="Book Antiqua" w:hAnsi="Book Antiqua"/>
          <w:szCs w:val="24"/>
          <w:lang w:val="es-PR"/>
        </w:rPr>
      </w:pPr>
    </w:p>
    <w:p w14:paraId="49BFBF41" w14:textId="77777777" w:rsidR="005D74B5" w:rsidRPr="005D74B5" w:rsidRDefault="005D74B5" w:rsidP="00D93B72">
      <w:pPr>
        <w:ind w:firstLine="720"/>
        <w:jc w:val="both"/>
        <w:rPr>
          <w:rFonts w:ascii="Book Antiqua" w:hAnsi="Book Antiqua"/>
          <w:szCs w:val="24"/>
          <w:lang w:val="es-PR"/>
        </w:rPr>
      </w:pPr>
      <w:r w:rsidRPr="005D74B5">
        <w:rPr>
          <w:rFonts w:ascii="Book Antiqua" w:hAnsi="Book Antiqua"/>
          <w:szCs w:val="24"/>
          <w:lang w:val="es-PR"/>
        </w:rPr>
        <w:t>Los agentes del NIE enfrentan diariamente escenarios de alto riesgo, incluyendo investigaciones de organizaciones criminales, corrupción en el aparato gubernamental, crímenes complejos y delitos de alto perfil, en los que frecuentemente se ven expuestos a represalias, amenazas y condiciones de trabajo que comprometen su seguridad física y emocional. La naturaleza de su labor demanda un nivel de especialización, discreción y compromiso que excede las exigencias comunes del servicio público.</w:t>
      </w:r>
    </w:p>
    <w:p w14:paraId="5C18EF49" w14:textId="77777777" w:rsidR="005D74B5" w:rsidRDefault="005D74B5" w:rsidP="00D93B72">
      <w:pPr>
        <w:ind w:firstLine="720"/>
        <w:jc w:val="both"/>
        <w:rPr>
          <w:rFonts w:ascii="Book Antiqua" w:hAnsi="Book Antiqua"/>
          <w:szCs w:val="24"/>
          <w:lang w:val="es-PR"/>
        </w:rPr>
      </w:pPr>
      <w:r w:rsidRPr="005D74B5">
        <w:rPr>
          <w:rFonts w:ascii="Book Antiqua" w:hAnsi="Book Antiqua"/>
          <w:szCs w:val="24"/>
          <w:lang w:val="es-PR"/>
        </w:rPr>
        <w:lastRenderedPageBreak/>
        <w:t xml:space="preserve">No obstante, a pesar del carácter altamente riesgoso de sus funciones, estos servidores públicos no han sido incluidos hasta el presente en la definición de “Servidores Públicos de Alto Riesgo” establecida en el Artículo 1-104, inciso 40, de la Ley Núm. 447 de 15 de mayo de 1951, según enmendada por la Ley 3-2013. Dicha omisión coloca a estos profesionales en una situación de desventaja frente a otros cuerpos de seguridad, a quienes ya se les reconoce el derecho a acogerse a una jubilación temprana al alcanzar los cincuenta y cinco (55) </w:t>
      </w:r>
      <w:proofErr w:type="gramStart"/>
      <w:r w:rsidRPr="005D74B5">
        <w:rPr>
          <w:rFonts w:ascii="Book Antiqua" w:hAnsi="Book Antiqua"/>
          <w:szCs w:val="24"/>
          <w:lang w:val="es-PR"/>
        </w:rPr>
        <w:t>años de edad</w:t>
      </w:r>
      <w:proofErr w:type="gramEnd"/>
      <w:r w:rsidRPr="005D74B5">
        <w:rPr>
          <w:rFonts w:ascii="Book Antiqua" w:hAnsi="Book Antiqua"/>
          <w:szCs w:val="24"/>
          <w:lang w:val="es-PR"/>
        </w:rPr>
        <w:t xml:space="preserve"> y treinta (30) años de servicio, o el retiro obligatorio a los cincuenta y ocho (58) años con el mismo término de servicio.</w:t>
      </w:r>
    </w:p>
    <w:p w14:paraId="70E942BF" w14:textId="77777777" w:rsidR="00D93B72" w:rsidRPr="005D74B5" w:rsidRDefault="00D93B72" w:rsidP="00D93B72">
      <w:pPr>
        <w:ind w:firstLine="720"/>
        <w:jc w:val="both"/>
        <w:rPr>
          <w:rFonts w:ascii="Book Antiqua" w:hAnsi="Book Antiqua"/>
          <w:szCs w:val="24"/>
          <w:lang w:val="es-PR"/>
        </w:rPr>
      </w:pPr>
    </w:p>
    <w:p w14:paraId="43A0B915" w14:textId="77777777" w:rsidR="005D74B5" w:rsidRDefault="005D74B5" w:rsidP="00D93B72">
      <w:pPr>
        <w:ind w:firstLine="720"/>
        <w:jc w:val="both"/>
        <w:rPr>
          <w:rFonts w:ascii="Book Antiqua" w:hAnsi="Book Antiqua"/>
          <w:szCs w:val="24"/>
          <w:lang w:val="es-PR"/>
        </w:rPr>
      </w:pPr>
      <w:r w:rsidRPr="005D74B5">
        <w:rPr>
          <w:rFonts w:ascii="Book Antiqua" w:hAnsi="Book Antiqua"/>
          <w:szCs w:val="24"/>
          <w:lang w:val="es-PR"/>
        </w:rPr>
        <w:t xml:space="preserve">Reconocer formalmente a los agentes del NIE como </w:t>
      </w:r>
      <w:r w:rsidRPr="005D74B5">
        <w:rPr>
          <w:rFonts w:ascii="Book Antiqua" w:hAnsi="Book Antiqua"/>
          <w:i/>
          <w:iCs/>
          <w:szCs w:val="24"/>
          <w:lang w:val="es-PR"/>
        </w:rPr>
        <w:t>Servidores Públicos de Alto Riesgo</w:t>
      </w:r>
      <w:r w:rsidRPr="005D74B5">
        <w:rPr>
          <w:rFonts w:ascii="Book Antiqua" w:hAnsi="Book Antiqua"/>
          <w:szCs w:val="24"/>
          <w:lang w:val="es-PR"/>
        </w:rPr>
        <w:t xml:space="preserve"> no solo constituye un acto de justicia, sino también una medida de política pública coherente con los principios de equidad, protección del recurso humano especializado y fortalecimiento de las instituciones de justicia.</w:t>
      </w:r>
    </w:p>
    <w:p w14:paraId="5985CE85" w14:textId="77777777" w:rsidR="00D93B72" w:rsidRPr="005D74B5" w:rsidRDefault="00D93B72" w:rsidP="00D93B72">
      <w:pPr>
        <w:ind w:firstLine="720"/>
        <w:jc w:val="both"/>
        <w:rPr>
          <w:rFonts w:ascii="Book Antiqua" w:hAnsi="Book Antiqua"/>
          <w:szCs w:val="24"/>
          <w:lang w:val="es-PR"/>
        </w:rPr>
      </w:pPr>
    </w:p>
    <w:p w14:paraId="4E2BE0F8" w14:textId="23F76B4F" w:rsidR="00FF6C2D" w:rsidRPr="00E231F4" w:rsidRDefault="005D74B5" w:rsidP="00D93B72">
      <w:pPr>
        <w:ind w:firstLine="720"/>
        <w:jc w:val="both"/>
        <w:rPr>
          <w:rFonts w:ascii="Book Antiqua" w:hAnsi="Book Antiqua"/>
          <w:szCs w:val="24"/>
          <w:lang w:val="es-PR"/>
        </w:rPr>
      </w:pPr>
      <w:r w:rsidRPr="005D74B5">
        <w:rPr>
          <w:rFonts w:ascii="Book Antiqua" w:hAnsi="Book Antiqua"/>
          <w:szCs w:val="24"/>
          <w:lang w:val="es-PR"/>
        </w:rPr>
        <w:t xml:space="preserve">Por consiguiente, esta Asamblea Legislativa considera meritorio enmendar el Artículo 1-104 de la Ley Núm. 447, según enmendada, para incluir expresamente a los agentes del Negociado de Investigaciones Especiales del Departamento de </w:t>
      </w:r>
      <w:r w:rsidR="003D674A">
        <w:rPr>
          <w:rFonts w:ascii="Book Antiqua" w:hAnsi="Book Antiqua"/>
          <w:szCs w:val="24"/>
          <w:lang w:val="es-PR"/>
        </w:rPr>
        <w:t>Seguridad Publica</w:t>
      </w:r>
      <w:r w:rsidRPr="005D74B5">
        <w:rPr>
          <w:rFonts w:ascii="Book Antiqua" w:hAnsi="Book Antiqua"/>
          <w:szCs w:val="24"/>
          <w:lang w:val="es-PR"/>
        </w:rPr>
        <w:t xml:space="preserve"> de Puerto Rico dentro de la categoría de “Servidores Públicos de Alto Riesgo”. Esta acción permitirá otorgarles los beneficios de retiro aplicables a dicha clasificación, como reconocimiento a la naturaleza de su trabajo y a su valiosa contribución a la seguridad, integridad institucional y estado de derecho en Puerto Rico</w:t>
      </w:r>
      <w:r w:rsidR="00FF6C2D" w:rsidRPr="00E231F4">
        <w:rPr>
          <w:rFonts w:ascii="Book Antiqua" w:hAnsi="Book Antiqua"/>
          <w:szCs w:val="24"/>
          <w:lang w:val="es-PR"/>
        </w:rPr>
        <w:t>.</w:t>
      </w:r>
    </w:p>
    <w:p w14:paraId="12522BDD" w14:textId="77777777" w:rsidR="000B2013" w:rsidRPr="00E231F4" w:rsidRDefault="000B2013" w:rsidP="00D93B72">
      <w:pPr>
        <w:jc w:val="both"/>
        <w:rPr>
          <w:rFonts w:ascii="Book Antiqua" w:hAnsi="Book Antiqua"/>
          <w:szCs w:val="24"/>
          <w:lang w:val="es-PR"/>
        </w:rPr>
      </w:pPr>
    </w:p>
    <w:p w14:paraId="7CD855B2" w14:textId="0FAFD36F" w:rsidR="00A5002D" w:rsidRPr="00E231F4" w:rsidRDefault="00672BDB" w:rsidP="00D93B72">
      <w:pPr>
        <w:pStyle w:val="BodyText2"/>
        <w:tabs>
          <w:tab w:val="clear" w:pos="684"/>
          <w:tab w:val="left" w:pos="342"/>
        </w:tabs>
        <w:spacing w:before="0" w:after="0" w:line="480" w:lineRule="auto"/>
        <w:rPr>
          <w:rFonts w:ascii="Book Antiqua" w:hAnsi="Book Antiqua"/>
          <w:i/>
          <w:szCs w:val="24"/>
          <w:lang w:val="es-ES"/>
        </w:rPr>
        <w:sectPr w:rsidR="00A5002D" w:rsidRPr="00E231F4" w:rsidSect="00B41B01">
          <w:headerReference w:type="default" r:id="rId11"/>
          <w:type w:val="continuous"/>
          <w:pgSz w:w="12240" w:h="15840" w:code="1"/>
          <w:pgMar w:top="1440" w:right="1440" w:bottom="1440" w:left="1440" w:header="720" w:footer="720" w:gutter="0"/>
          <w:cols w:space="720"/>
          <w:titlePg/>
        </w:sectPr>
      </w:pPr>
      <w:r w:rsidRPr="00E231F4">
        <w:rPr>
          <w:rFonts w:ascii="Book Antiqua" w:hAnsi="Book Antiqua"/>
          <w:i/>
          <w:szCs w:val="24"/>
          <w:lang w:val="es-ES"/>
        </w:rPr>
        <w:t xml:space="preserve">DECRÉTASE </w:t>
      </w:r>
      <w:r w:rsidR="006E2E0B" w:rsidRPr="00E231F4">
        <w:rPr>
          <w:rFonts w:ascii="Book Antiqua" w:hAnsi="Book Antiqua"/>
          <w:i/>
          <w:szCs w:val="24"/>
          <w:lang w:val="es-ES"/>
        </w:rPr>
        <w:t>POR LA ASAMBLEA LEGISLATIVA DE PUERTO RICO:</w:t>
      </w:r>
    </w:p>
    <w:p w14:paraId="6F96C66C" w14:textId="77777777" w:rsidR="00655B31" w:rsidRPr="0067451E" w:rsidRDefault="00655B31" w:rsidP="00655B31">
      <w:pPr>
        <w:widowControl w:val="0"/>
        <w:spacing w:line="480" w:lineRule="auto"/>
        <w:ind w:left="360" w:firstLine="720"/>
        <w:rPr>
          <w:rFonts w:ascii="Book Antiqua" w:eastAsia="MS Mincho" w:hAnsi="Book Antiqua"/>
          <w:szCs w:val="24"/>
          <w:lang w:val="es-ES"/>
        </w:rPr>
      </w:pPr>
      <w:r w:rsidRPr="0067451E">
        <w:rPr>
          <w:rFonts w:ascii="Book Antiqua" w:eastAsia="MS Mincho" w:hAnsi="Book Antiqua"/>
          <w:szCs w:val="24"/>
          <w:lang w:val="es-PR"/>
        </w:rPr>
        <w:t>Sección 1.-</w:t>
      </w:r>
      <w:r w:rsidRPr="0067451E">
        <w:rPr>
          <w:rFonts w:ascii="Book Antiqua" w:eastAsia="MS Mincho" w:hAnsi="Book Antiqua"/>
          <w:szCs w:val="24"/>
          <w:lang w:val="es-ES_tradnl"/>
        </w:rPr>
        <w:t xml:space="preserve"> Se enmienda el inciso 40 del </w:t>
      </w:r>
      <w:r w:rsidRPr="0067451E">
        <w:rPr>
          <w:rFonts w:ascii="Book Antiqua" w:eastAsia="MS Mincho" w:hAnsi="Book Antiqua"/>
          <w:szCs w:val="24"/>
          <w:lang w:val="es-ES"/>
        </w:rPr>
        <w:t>Artículo 1-104 de la Ley Núm. 447</w:t>
      </w:r>
      <w:r w:rsidRPr="0067451E">
        <w:rPr>
          <w:rFonts w:ascii="Book Antiqua" w:eastAsia="MS Mincho" w:hAnsi="Book Antiqua"/>
          <w:szCs w:val="24"/>
          <w:lang w:val="es-PR"/>
        </w:rPr>
        <w:t xml:space="preserve"> de 15 de mayo de </w:t>
      </w:r>
      <w:r w:rsidRPr="0067451E">
        <w:rPr>
          <w:rFonts w:ascii="Book Antiqua" w:eastAsia="MS Mincho" w:hAnsi="Book Antiqua"/>
          <w:szCs w:val="24"/>
          <w:lang w:val="es-ES"/>
        </w:rPr>
        <w:t>1951, según enmendada, para que lea como sigue:</w:t>
      </w:r>
    </w:p>
    <w:p w14:paraId="06470F94" w14:textId="77777777" w:rsidR="00655B31" w:rsidRPr="0067451E" w:rsidRDefault="00655B31" w:rsidP="00655B31">
      <w:pPr>
        <w:widowControl w:val="0"/>
        <w:spacing w:line="480" w:lineRule="auto"/>
        <w:ind w:firstLine="720"/>
        <w:jc w:val="both"/>
        <w:rPr>
          <w:rFonts w:ascii="Book Antiqua" w:eastAsia="MS Mincho" w:hAnsi="Book Antiqua"/>
          <w:szCs w:val="24"/>
          <w:lang w:val="es-ES"/>
        </w:rPr>
      </w:pPr>
      <w:r w:rsidRPr="0067451E">
        <w:rPr>
          <w:rFonts w:ascii="Book Antiqua" w:eastAsia="MS Mincho" w:hAnsi="Book Antiqua"/>
          <w:szCs w:val="24"/>
          <w:lang w:val="es-ES"/>
        </w:rPr>
        <w:t xml:space="preserve">“Artículo 1-104.- </w:t>
      </w:r>
      <w:bookmarkStart w:id="2" w:name="_DV_M252"/>
      <w:bookmarkEnd w:id="2"/>
      <w:r w:rsidRPr="0067451E">
        <w:rPr>
          <w:rFonts w:ascii="Book Antiqua" w:eastAsia="MS Mincho" w:hAnsi="Book Antiqua"/>
          <w:szCs w:val="24"/>
          <w:lang w:val="es-ES"/>
        </w:rPr>
        <w:t>Definiciones. -</w:t>
      </w:r>
    </w:p>
    <w:p w14:paraId="6F2D5B6F" w14:textId="77777777" w:rsidR="00655B31" w:rsidRPr="0067451E" w:rsidRDefault="00655B31" w:rsidP="00655B31">
      <w:pPr>
        <w:widowControl w:val="0"/>
        <w:spacing w:line="480" w:lineRule="auto"/>
        <w:ind w:firstLine="720"/>
        <w:jc w:val="both"/>
        <w:rPr>
          <w:rFonts w:ascii="Book Antiqua" w:eastAsia="MS Mincho" w:hAnsi="Book Antiqua"/>
          <w:szCs w:val="24"/>
          <w:lang w:val="es-ES"/>
        </w:rPr>
      </w:pPr>
      <w:r w:rsidRPr="0067451E">
        <w:rPr>
          <w:rFonts w:ascii="Book Antiqua" w:eastAsia="MS Mincho" w:hAnsi="Book Antiqua"/>
          <w:szCs w:val="24"/>
          <w:lang w:val="es-ES"/>
        </w:rPr>
        <w:t>Los siguientes términos y frases, según se usan en esta Ley, tendrán los significados que a continuación se expresan</w:t>
      </w:r>
      <w:r>
        <w:rPr>
          <w:rFonts w:ascii="Book Antiqua" w:eastAsia="MS Mincho" w:hAnsi="Book Antiqua"/>
          <w:szCs w:val="24"/>
          <w:lang w:val="es-ES"/>
        </w:rPr>
        <w:t>,</w:t>
      </w:r>
      <w:r w:rsidRPr="0067451E">
        <w:rPr>
          <w:rFonts w:ascii="Book Antiqua" w:eastAsia="MS Mincho" w:hAnsi="Book Antiqua"/>
          <w:szCs w:val="24"/>
          <w:lang w:val="es-ES"/>
        </w:rPr>
        <w:t xml:space="preserve"> salvo cuando el contexto indique claramente otro significado:</w:t>
      </w:r>
    </w:p>
    <w:p w14:paraId="3A1993C8" w14:textId="77777777" w:rsidR="00655B31" w:rsidRPr="0067451E" w:rsidRDefault="00655B31" w:rsidP="00655B31">
      <w:pPr>
        <w:pStyle w:val="ListParagraph"/>
        <w:widowControl w:val="0"/>
        <w:numPr>
          <w:ilvl w:val="0"/>
          <w:numId w:val="33"/>
        </w:numPr>
        <w:spacing w:line="480" w:lineRule="auto"/>
        <w:ind w:left="1440"/>
        <w:contextualSpacing w:val="0"/>
        <w:jc w:val="both"/>
        <w:rPr>
          <w:rFonts w:ascii="Book Antiqua" w:eastAsia="MS Mincho" w:hAnsi="Book Antiqua"/>
          <w:szCs w:val="24"/>
          <w:lang w:val="es-ES"/>
        </w:rPr>
      </w:pPr>
      <w:r w:rsidRPr="0067451E">
        <w:rPr>
          <w:rFonts w:ascii="Book Antiqua" w:eastAsia="MS Mincho" w:hAnsi="Book Antiqua"/>
          <w:szCs w:val="24"/>
          <w:lang w:val="es-ES"/>
        </w:rPr>
        <w:t>Junta. - Significará la Junta de Retiro, creada mediante la “Ley para Garantizar el Pago a Nuestros Pensionados y Establecer un Nuevo Plan de Aportaciones Definidas para los Servidores Públicos”.</w:t>
      </w:r>
    </w:p>
    <w:p w14:paraId="02472D36" w14:textId="77777777" w:rsidR="00655B31" w:rsidRPr="0067451E" w:rsidRDefault="00655B31" w:rsidP="00655B31">
      <w:pPr>
        <w:pStyle w:val="ListParagraph"/>
        <w:widowControl w:val="0"/>
        <w:numPr>
          <w:ilvl w:val="0"/>
          <w:numId w:val="33"/>
        </w:numPr>
        <w:spacing w:line="480" w:lineRule="auto"/>
        <w:ind w:left="1440"/>
        <w:contextualSpacing w:val="0"/>
        <w:jc w:val="both"/>
        <w:rPr>
          <w:rFonts w:ascii="Book Antiqua" w:eastAsia="MS Mincho" w:hAnsi="Book Antiqua"/>
          <w:szCs w:val="24"/>
          <w:lang w:val="es-ES"/>
        </w:rPr>
      </w:pPr>
      <w:r w:rsidRPr="0067451E">
        <w:rPr>
          <w:rFonts w:ascii="Book Antiqua" w:eastAsia="MS Mincho" w:hAnsi="Book Antiqua"/>
          <w:szCs w:val="24"/>
          <w:lang w:val="es-ES"/>
        </w:rPr>
        <w:t>…</w:t>
      </w:r>
    </w:p>
    <w:p w14:paraId="7F9E2404" w14:textId="77777777" w:rsidR="00655B31" w:rsidRPr="0067451E" w:rsidRDefault="00655B31" w:rsidP="00655B31">
      <w:pPr>
        <w:pStyle w:val="ListParagraph"/>
        <w:widowControl w:val="0"/>
        <w:spacing w:line="480" w:lineRule="auto"/>
        <w:ind w:left="1440" w:hanging="720"/>
        <w:contextualSpacing w:val="0"/>
        <w:jc w:val="both"/>
        <w:rPr>
          <w:rFonts w:ascii="Book Antiqua" w:eastAsia="MS Mincho" w:hAnsi="Book Antiqua"/>
          <w:szCs w:val="24"/>
          <w:lang w:val="es-ES"/>
        </w:rPr>
      </w:pPr>
      <w:r w:rsidRPr="0067451E">
        <w:rPr>
          <w:rFonts w:ascii="Book Antiqua" w:eastAsia="MS Mincho" w:hAnsi="Book Antiqua"/>
          <w:szCs w:val="24"/>
          <w:lang w:val="es-ES"/>
        </w:rPr>
        <w:lastRenderedPageBreak/>
        <w:t>…</w:t>
      </w:r>
    </w:p>
    <w:p w14:paraId="70D89E85" w14:textId="5A8B0573" w:rsidR="00655B31" w:rsidRPr="0067451E" w:rsidRDefault="00655B31" w:rsidP="00655B31">
      <w:pPr>
        <w:widowControl w:val="0"/>
        <w:spacing w:line="480" w:lineRule="auto"/>
        <w:ind w:left="1440" w:hanging="720"/>
        <w:jc w:val="both"/>
        <w:rPr>
          <w:rFonts w:ascii="Book Antiqua" w:eastAsia="MS Mincho" w:hAnsi="Book Antiqua"/>
          <w:szCs w:val="24"/>
          <w:lang w:val="es-PR"/>
        </w:rPr>
      </w:pPr>
      <w:r w:rsidRPr="0067451E">
        <w:rPr>
          <w:rFonts w:ascii="Book Antiqua" w:eastAsia="MS Mincho" w:hAnsi="Book Antiqua"/>
          <w:szCs w:val="24"/>
          <w:lang w:val="es-ES"/>
        </w:rPr>
        <w:t xml:space="preserve">(40) </w:t>
      </w:r>
      <w:r w:rsidRPr="0067451E">
        <w:rPr>
          <w:rFonts w:ascii="Book Antiqua" w:eastAsia="MS Mincho" w:hAnsi="Book Antiqua"/>
          <w:szCs w:val="24"/>
          <w:lang w:val="es-ES"/>
        </w:rPr>
        <w:tab/>
      </w:r>
      <w:r w:rsidRPr="0067451E">
        <w:rPr>
          <w:rFonts w:ascii="Book Antiqua" w:eastAsia="MS Mincho" w:hAnsi="Book Antiqua"/>
          <w:szCs w:val="24"/>
          <w:lang w:val="es-PR"/>
        </w:rPr>
        <w:t>Servidores Públicos de Alto Riesgo. - Significará el Cuerpo de la Policía de Puerto Rico,</w:t>
      </w:r>
      <w:r w:rsidR="00C325CD">
        <w:rPr>
          <w:rFonts w:ascii="Book Antiqua" w:eastAsia="MS Mincho" w:hAnsi="Book Antiqua"/>
          <w:szCs w:val="24"/>
          <w:lang w:val="es-PR"/>
        </w:rPr>
        <w:t xml:space="preserve"> </w:t>
      </w:r>
      <w:r w:rsidR="00C325CD">
        <w:rPr>
          <w:rFonts w:ascii="Book Antiqua" w:eastAsia="MS Mincho" w:hAnsi="Book Antiqua"/>
          <w:i/>
          <w:iCs/>
          <w:szCs w:val="24"/>
          <w:lang w:val="es-PR"/>
        </w:rPr>
        <w:t>los Agentes del Negociado de Investigaciones Especiales,</w:t>
      </w:r>
      <w:r w:rsidRPr="0067451E">
        <w:rPr>
          <w:rFonts w:ascii="Book Antiqua" w:eastAsia="MS Mincho" w:hAnsi="Book Antiqua"/>
          <w:szCs w:val="24"/>
          <w:lang w:val="es-PR"/>
        </w:rPr>
        <w:t xml:space="preserve"> el Cuerpo de los Policías Municipales, el Cuerpo de Bomberos de Puerto Rico, el Cuerpo de Bomberos Municipales, los Técnicos de Emergencias Médicas del Negociado del Cuerpo de Emergencias Médicas de Puerto Rico, el Cuerpo de los Oficiales de Custodia y el Cuerpo de Superintendentes de Instituciones Correccionales.</w:t>
      </w:r>
    </w:p>
    <w:p w14:paraId="414648D5" w14:textId="77777777" w:rsidR="00655B31" w:rsidRPr="0067451E" w:rsidRDefault="00655B31" w:rsidP="00655B31">
      <w:pPr>
        <w:widowControl w:val="0"/>
        <w:spacing w:line="480" w:lineRule="auto"/>
        <w:ind w:left="1440" w:hanging="720"/>
        <w:jc w:val="both"/>
        <w:rPr>
          <w:rFonts w:ascii="Book Antiqua" w:eastAsia="MS Mincho" w:hAnsi="Book Antiqua"/>
          <w:szCs w:val="24"/>
          <w:lang w:val="es-PR"/>
        </w:rPr>
      </w:pPr>
      <w:r w:rsidRPr="0067451E">
        <w:rPr>
          <w:rFonts w:ascii="Book Antiqua" w:eastAsia="MS Mincho" w:hAnsi="Book Antiqua"/>
          <w:szCs w:val="24"/>
          <w:lang w:val="es-PR"/>
        </w:rPr>
        <w:t>(41) . . .</w:t>
      </w:r>
    </w:p>
    <w:p w14:paraId="4064D83D" w14:textId="77777777" w:rsidR="00655B31" w:rsidRPr="0067451E" w:rsidRDefault="00655B31" w:rsidP="00655B31">
      <w:pPr>
        <w:widowControl w:val="0"/>
        <w:spacing w:line="480" w:lineRule="auto"/>
        <w:ind w:left="1440" w:hanging="720"/>
        <w:jc w:val="both"/>
        <w:rPr>
          <w:rFonts w:ascii="Book Antiqua" w:eastAsia="MS Mincho" w:hAnsi="Book Antiqua"/>
          <w:szCs w:val="24"/>
          <w:lang w:val="es-PR"/>
        </w:rPr>
      </w:pPr>
      <w:r w:rsidRPr="0067451E">
        <w:rPr>
          <w:rFonts w:ascii="Book Antiqua" w:eastAsia="MS Mincho" w:hAnsi="Book Antiqua"/>
          <w:szCs w:val="24"/>
          <w:lang w:val="es-PR"/>
        </w:rPr>
        <w:t>…”</w:t>
      </w:r>
    </w:p>
    <w:p w14:paraId="77C87339" w14:textId="0E9AF58D" w:rsidR="00655B31" w:rsidRPr="0067451E" w:rsidRDefault="00655B31" w:rsidP="00655B31">
      <w:pPr>
        <w:spacing w:line="480" w:lineRule="auto"/>
        <w:ind w:firstLine="720"/>
        <w:jc w:val="both"/>
        <w:rPr>
          <w:rFonts w:ascii="Book Antiqua" w:eastAsia="MS Mincho" w:hAnsi="Book Antiqua"/>
          <w:szCs w:val="24"/>
          <w:lang w:val="es-PR"/>
        </w:rPr>
      </w:pPr>
      <w:r w:rsidRPr="0067451E">
        <w:rPr>
          <w:rFonts w:ascii="Book Antiqua" w:eastAsia="Arial Unicode MS" w:hAnsi="Book Antiqua" w:cs="Arial Unicode MS"/>
          <w:color w:val="000000"/>
          <w:szCs w:val="24"/>
          <w:u w:color="000000"/>
          <w:lang w:val="es-PR"/>
        </w:rPr>
        <w:t xml:space="preserve">Sección </w:t>
      </w:r>
      <w:r w:rsidRPr="0067451E">
        <w:rPr>
          <w:rFonts w:ascii="Book Antiqua" w:eastAsia="MS Mincho" w:hAnsi="Book Antiqua"/>
          <w:szCs w:val="24"/>
          <w:lang w:val="es-PR"/>
        </w:rPr>
        <w:t>2.- La otorgación de los beneficios que conlleva la aplicación de las disposiciones contenidas en esta Ley, entiéndase la modificación de la edad de retiro y cualquier otro beneficio monetario o no monetario, estará sujeta a la disponibilidad de fondos para sufragar los mismos, según certifiquen la Oficina de Gerencia y Presupuesto</w:t>
      </w:r>
      <w:r>
        <w:rPr>
          <w:rFonts w:ascii="Book Antiqua" w:eastAsia="MS Mincho" w:hAnsi="Book Antiqua"/>
          <w:szCs w:val="24"/>
          <w:lang w:val="es-PR"/>
        </w:rPr>
        <w:t>,</w:t>
      </w:r>
      <w:r w:rsidRPr="0067451E">
        <w:rPr>
          <w:rFonts w:ascii="Book Antiqua" w:eastAsia="MS Mincho" w:hAnsi="Book Antiqua"/>
          <w:szCs w:val="24"/>
          <w:lang w:val="es-PR"/>
        </w:rPr>
        <w:t xml:space="preserve"> y la Autoridad de Asesoría Financiera y Agencia Fiscal de Puerto Rico a la Junta de Retiro, creada al amparo de la Ley 106-2017. La Oficina de Gerencia y Presupuesto y la Autoridad de Asesoría Financiera y Agencia Fiscal de Puerto Rico deberán ser proactivas en la identificación de los fondos necesarios para dar cumplimiento a las disposiciones de esta Ley. Durante el periodo de análisis del presupuesto para cada año fiscal deberán realizar las gestiones necesarias para certificar la disponibilidad o no de los fondos necesarios hasta que se logre dar cumplimiento a lo aquí dispuesto. Además, el Departamento de Seguridad Pública podrá realizar las gestiones necesarias para identificar, certificar y </w:t>
      </w:r>
      <w:r w:rsidRPr="0067451E">
        <w:rPr>
          <w:rFonts w:ascii="Book Antiqua" w:eastAsia="MS Mincho" w:hAnsi="Book Antiqua"/>
          <w:szCs w:val="24"/>
          <w:lang w:val="es-PR"/>
        </w:rPr>
        <w:lastRenderedPageBreak/>
        <w:t xml:space="preserve">utilizar de sus fondos disponibles aquellos que se estimen necesarios para realizar cualquier análisis actuarial requerido para incluir a los </w:t>
      </w:r>
      <w:r w:rsidR="003D674A">
        <w:rPr>
          <w:rFonts w:ascii="Book Antiqua" w:eastAsia="MS Mincho" w:hAnsi="Book Antiqua"/>
          <w:szCs w:val="24"/>
          <w:lang w:val="es-PR"/>
        </w:rPr>
        <w:t>Agentes del Negociado de Investigaciones Especiales</w:t>
      </w:r>
      <w:r w:rsidRPr="0067451E">
        <w:rPr>
          <w:rFonts w:ascii="Book Antiqua" w:eastAsia="MS Mincho" w:hAnsi="Book Antiqua"/>
          <w:szCs w:val="24"/>
          <w:lang w:val="es-PR"/>
        </w:rPr>
        <w:t xml:space="preserve"> de Puerto Rico bajo la categoría de </w:t>
      </w:r>
      <w:r>
        <w:rPr>
          <w:rFonts w:ascii="Book Antiqua" w:eastAsia="MS Mincho" w:hAnsi="Book Antiqua"/>
          <w:szCs w:val="24"/>
          <w:lang w:val="es-PR"/>
        </w:rPr>
        <w:t>“</w:t>
      </w:r>
      <w:r w:rsidRPr="0067451E">
        <w:rPr>
          <w:rFonts w:ascii="Book Antiqua" w:eastAsia="MS Mincho" w:hAnsi="Book Antiqua"/>
          <w:szCs w:val="24"/>
          <w:lang w:val="es-PR"/>
        </w:rPr>
        <w:t>Servidores Públicos de Alto Riesgo</w:t>
      </w:r>
      <w:r>
        <w:rPr>
          <w:rFonts w:ascii="Book Antiqua" w:eastAsia="MS Mincho" w:hAnsi="Book Antiqua"/>
          <w:szCs w:val="24"/>
          <w:lang w:val="es-PR"/>
        </w:rPr>
        <w:t>”</w:t>
      </w:r>
      <w:r w:rsidRPr="0067451E">
        <w:rPr>
          <w:rFonts w:ascii="Book Antiqua" w:eastAsia="MS Mincho" w:hAnsi="Book Antiqua"/>
          <w:szCs w:val="24"/>
          <w:lang w:val="es-PR"/>
        </w:rPr>
        <w:t xml:space="preserve">, según estos se definen en la </w:t>
      </w:r>
      <w:r w:rsidRPr="0067451E">
        <w:rPr>
          <w:rFonts w:ascii="Book Antiqua" w:eastAsia="MS Mincho" w:hAnsi="Book Antiqua"/>
          <w:szCs w:val="24"/>
          <w:lang w:val="es-ES"/>
        </w:rPr>
        <w:t>Ley Núm. 447</w:t>
      </w:r>
      <w:r w:rsidRPr="0067451E">
        <w:rPr>
          <w:rFonts w:ascii="Book Antiqua" w:eastAsia="MS Mincho" w:hAnsi="Book Antiqua"/>
          <w:szCs w:val="24"/>
          <w:lang w:val="es-PR"/>
        </w:rPr>
        <w:t xml:space="preserve"> de 15 de mayo de </w:t>
      </w:r>
      <w:r w:rsidRPr="0067451E">
        <w:rPr>
          <w:rFonts w:ascii="Book Antiqua" w:eastAsia="MS Mincho" w:hAnsi="Book Antiqua"/>
          <w:szCs w:val="24"/>
          <w:lang w:val="es-ES"/>
        </w:rPr>
        <w:t>1951, según enmendada</w:t>
      </w:r>
      <w:r w:rsidRPr="0067451E">
        <w:rPr>
          <w:rFonts w:ascii="Book Antiqua" w:eastAsia="MS Mincho" w:hAnsi="Book Antiqua"/>
          <w:szCs w:val="24"/>
          <w:lang w:val="es-PR"/>
        </w:rPr>
        <w:t>.</w:t>
      </w:r>
    </w:p>
    <w:p w14:paraId="60C46CE0" w14:textId="6A255E0C" w:rsidR="007B37B8" w:rsidRPr="0066715F" w:rsidRDefault="00655B31" w:rsidP="0066715F">
      <w:pPr>
        <w:widowControl w:val="0"/>
        <w:spacing w:line="480" w:lineRule="auto"/>
        <w:ind w:firstLine="720"/>
        <w:jc w:val="both"/>
        <w:rPr>
          <w:rFonts w:ascii="Book Antiqua" w:eastAsia="MS Mincho" w:hAnsi="Book Antiqua"/>
          <w:szCs w:val="24"/>
          <w:lang w:val="es-ES_tradnl"/>
        </w:rPr>
      </w:pPr>
      <w:r w:rsidRPr="0067451E">
        <w:rPr>
          <w:rFonts w:ascii="Book Antiqua" w:eastAsia="MS Mincho" w:hAnsi="Book Antiqua"/>
          <w:szCs w:val="24"/>
          <w:lang w:val="es-ES_tradnl"/>
        </w:rPr>
        <w:t>Sección 3.</w:t>
      </w:r>
      <w:r>
        <w:rPr>
          <w:rFonts w:ascii="Book Antiqua" w:eastAsia="MS Mincho" w:hAnsi="Book Antiqua"/>
          <w:szCs w:val="24"/>
          <w:lang w:val="es-ES_tradnl"/>
        </w:rPr>
        <w:t xml:space="preserve">- </w:t>
      </w:r>
      <w:r w:rsidRPr="0067451E">
        <w:rPr>
          <w:rFonts w:ascii="Book Antiqua" w:eastAsia="MS Mincho" w:hAnsi="Book Antiqua"/>
          <w:szCs w:val="24"/>
          <w:lang w:val="es-ES_tradnl"/>
        </w:rPr>
        <w:t>Esta Ley comenzará a regir inmediatamente después de su aprobación.</w:t>
      </w:r>
    </w:p>
    <w:sectPr w:rsidR="007B37B8" w:rsidRPr="0066715F" w:rsidSect="00655B31">
      <w:headerReference w:type="even" r:id="rId12"/>
      <w:headerReference w:type="default" r:id="rId13"/>
      <w:footnotePr>
        <w:numRestart w:val="eachPage"/>
      </w:footnotePr>
      <w:endnotePr>
        <w:numFmt w:val="decimal"/>
      </w:endnotePr>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4A70AA" w14:textId="77777777" w:rsidR="00B62D92" w:rsidRDefault="00B62D92">
      <w:r>
        <w:separator/>
      </w:r>
    </w:p>
  </w:endnote>
  <w:endnote w:type="continuationSeparator" w:id="0">
    <w:p w14:paraId="27E3E28F" w14:textId="77777777" w:rsidR="00B62D92" w:rsidRDefault="00B62D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BC1839" w14:textId="77777777" w:rsidR="00B62D92" w:rsidRDefault="00B62D92">
      <w:r>
        <w:separator/>
      </w:r>
    </w:p>
  </w:footnote>
  <w:footnote w:type="continuationSeparator" w:id="0">
    <w:p w14:paraId="0E118292" w14:textId="77777777" w:rsidR="00B62D92" w:rsidRDefault="00B62D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4DFB2" w14:textId="6D2F648D" w:rsidR="009A1B28" w:rsidRDefault="009A1B28">
    <w:pPr>
      <w:pStyle w:val="Header"/>
      <w:jc w:val="center"/>
    </w:pPr>
    <w:r>
      <w:rPr>
        <w:rStyle w:val="PageNumber"/>
      </w:rPr>
      <w:fldChar w:fldCharType="begin"/>
    </w:r>
    <w:r>
      <w:rPr>
        <w:rStyle w:val="PageNumber"/>
      </w:rPr>
      <w:instrText xml:space="preserve"> PAGE </w:instrText>
    </w:r>
    <w:r>
      <w:rPr>
        <w:rStyle w:val="PageNumber"/>
      </w:rPr>
      <w:fldChar w:fldCharType="separate"/>
    </w:r>
    <w:r w:rsidR="00BD695C">
      <w:rPr>
        <w:rStyle w:val="PageNumber"/>
        <w:noProof/>
      </w:rPr>
      <w:t>6</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2D1F9" w14:textId="77777777" w:rsidR="00495EF1" w:rsidRDefault="00495EF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B7DEDEF" w14:textId="77777777" w:rsidR="00495EF1" w:rsidRDefault="00495EF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D19947" w14:textId="77777777" w:rsidR="00495EF1" w:rsidRDefault="00495EF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5AF216FA" w14:textId="7C31E2D8" w:rsidR="00495EF1" w:rsidRDefault="00655B31">
    <w:r>
      <w:rPr>
        <w:noProof/>
      </w:rPr>
      <mc:AlternateContent>
        <mc:Choice Requires="wps">
          <w:drawing>
            <wp:anchor distT="0" distB="0" distL="114300" distR="114300" simplePos="0" relativeHeight="251659264" behindDoc="0" locked="0" layoutInCell="0" allowOverlap="1" wp14:anchorId="48E79FE6" wp14:editId="4991DF57">
              <wp:simplePos x="0" y="0"/>
              <wp:positionH relativeFrom="margin">
                <wp:posOffset>0</wp:posOffset>
              </wp:positionH>
              <wp:positionV relativeFrom="paragraph">
                <wp:posOffset>-914400</wp:posOffset>
              </wp:positionV>
              <wp:extent cx="5943600" cy="15240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5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8EE2028" w14:textId="77777777" w:rsidR="00495EF1" w:rsidRDefault="00495EF1"/>
                        <w:p w14:paraId="6254840F" w14:textId="77777777" w:rsidR="00495EF1" w:rsidRDefault="00495EF1">
                          <w:pPr>
                            <w:tabs>
                              <w:tab w:val="left" w:pos="0"/>
                              <w:tab w:val="center" w:pos="4680"/>
                              <w:tab w:val="right" w:pos="9360"/>
                            </w:tabs>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E79FE6" id="_x0000_t202" coordsize="21600,21600" o:spt="202" path="m,l,21600r21600,l21600,xe">
              <v:stroke joinstyle="miter"/>
              <v:path gradientshapeok="t" o:connecttype="rect"/>
            </v:shapetype>
            <v:shape id="Text Box 2" o:spid="_x0000_s1026" type="#_x0000_t202" style="position:absolute;margin-left:0;margin-top:-1in;width:468pt;height:1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" o:allowincell="f" stroked="f">
              <v:textbox>
                <w:txbxContent>
                  <w:p w14:paraId="78EE2028" w14:textId="77777777" w:rsidR="00495EF1" w:rsidRDefault="00495EF1"/>
                  <w:p w14:paraId="6254840F" w14:textId="77777777" w:rsidR="00495EF1" w:rsidRDefault="00495EF1">
                    <w:pPr>
                      <w:tabs>
                        <w:tab w:val="left" w:pos="0"/>
                        <w:tab w:val="center" w:pos="4680"/>
                        <w:tab w:val="right" w:pos="9360"/>
                      </w:tabs>
                    </w:pPr>
                  </w:p>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3727E"/>
    <w:multiLevelType w:val="hybridMultilevel"/>
    <w:tmpl w:val="7988FAC0"/>
    <w:lvl w:ilvl="0" w:tplc="3CBEB29E">
      <w:start w:val="1"/>
      <w:numFmt w:val="upperLetter"/>
      <w:lvlText w:val="(%1)"/>
      <w:lvlJc w:val="left"/>
      <w:pPr>
        <w:ind w:left="1800" w:hanging="360"/>
      </w:pPr>
      <w:rPr>
        <w:rFonts w:hint="default"/>
        <w:u w:val="none"/>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6F17337"/>
    <w:multiLevelType w:val="hybridMultilevel"/>
    <w:tmpl w:val="3C284E3E"/>
    <w:lvl w:ilvl="0" w:tplc="565429A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BEA5334"/>
    <w:multiLevelType w:val="hybridMultilevel"/>
    <w:tmpl w:val="EB2A6498"/>
    <w:lvl w:ilvl="0" w:tplc="BD62C88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147DAE"/>
    <w:multiLevelType w:val="hybridMultilevel"/>
    <w:tmpl w:val="6B225628"/>
    <w:lvl w:ilvl="0" w:tplc="0C0A0017">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4" w15:restartNumberingAfterBreak="0">
    <w:nsid w:val="17183766"/>
    <w:multiLevelType w:val="hybridMultilevel"/>
    <w:tmpl w:val="D0AA9E4C"/>
    <w:lvl w:ilvl="0" w:tplc="80DA903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97E3974"/>
    <w:multiLevelType w:val="hybridMultilevel"/>
    <w:tmpl w:val="B562E736"/>
    <w:lvl w:ilvl="0" w:tplc="B11E440E">
      <w:start w:val="2"/>
      <w:numFmt w:val="decimal"/>
      <w:lvlText w:val="(%1)"/>
      <w:lvlJc w:val="left"/>
      <w:pPr>
        <w:tabs>
          <w:tab w:val="num" w:pos="2040"/>
        </w:tabs>
        <w:ind w:left="204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182D5D"/>
    <w:multiLevelType w:val="hybridMultilevel"/>
    <w:tmpl w:val="4284351C"/>
    <w:lvl w:ilvl="0" w:tplc="EA22C2D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FDC698A"/>
    <w:multiLevelType w:val="hybridMultilevel"/>
    <w:tmpl w:val="CF161652"/>
    <w:lvl w:ilvl="0" w:tplc="2C38E0E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137E26"/>
    <w:multiLevelType w:val="hybridMultilevel"/>
    <w:tmpl w:val="6AB89790"/>
    <w:lvl w:ilvl="0" w:tplc="53A08F6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5BA1D15"/>
    <w:multiLevelType w:val="hybridMultilevel"/>
    <w:tmpl w:val="A140801C"/>
    <w:lvl w:ilvl="0" w:tplc="8736AFD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0783744"/>
    <w:multiLevelType w:val="hybridMultilevel"/>
    <w:tmpl w:val="6B225628"/>
    <w:lvl w:ilvl="0" w:tplc="0C0A0017">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1" w15:restartNumberingAfterBreak="0">
    <w:nsid w:val="32F47C63"/>
    <w:multiLevelType w:val="multilevel"/>
    <w:tmpl w:val="21C4E75E"/>
    <w:lvl w:ilvl="0">
      <w:start w:val="1"/>
      <w:numFmt w:val="lowerLetter"/>
      <w:lvlText w:val="%1)"/>
      <w:lvlJc w:val="left"/>
      <w:pPr>
        <w:tabs>
          <w:tab w:val="num" w:pos="720"/>
        </w:tabs>
        <w:ind w:left="720" w:hanging="360"/>
      </w:pPr>
      <w:rPr>
        <w:rFonts w:ascii="Book Antiqua" w:eastAsia="Times New Roman" w:hAnsi="Book Antiqua" w:cs="Times New Roman"/>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3A19B4"/>
    <w:multiLevelType w:val="hybridMultilevel"/>
    <w:tmpl w:val="4DD2E6C2"/>
    <w:lvl w:ilvl="0" w:tplc="6F0C7BD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9745418"/>
    <w:multiLevelType w:val="hybridMultilevel"/>
    <w:tmpl w:val="4678BBEE"/>
    <w:lvl w:ilvl="0" w:tplc="EA2894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9E53754"/>
    <w:multiLevelType w:val="hybridMultilevel"/>
    <w:tmpl w:val="8B0CE3D2"/>
    <w:lvl w:ilvl="0" w:tplc="63AAD0EC">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5" w15:restartNumberingAfterBreak="0">
    <w:nsid w:val="3D772D57"/>
    <w:multiLevelType w:val="hybridMultilevel"/>
    <w:tmpl w:val="10E8F848"/>
    <w:lvl w:ilvl="0" w:tplc="36CA6EE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E7956DF"/>
    <w:multiLevelType w:val="hybridMultilevel"/>
    <w:tmpl w:val="4302FF98"/>
    <w:lvl w:ilvl="0" w:tplc="084CCA6C">
      <w:start w:val="1"/>
      <w:numFmt w:val="lowerLetter"/>
      <w:lvlText w:val="%1."/>
      <w:lvlJc w:val="left"/>
      <w:pPr>
        <w:ind w:left="1800" w:hanging="360"/>
      </w:pPr>
      <w:rPr>
        <w:rFonts w:hint="default"/>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17" w15:restartNumberingAfterBreak="0">
    <w:nsid w:val="43CF1ABB"/>
    <w:multiLevelType w:val="hybridMultilevel"/>
    <w:tmpl w:val="1F4648AE"/>
    <w:lvl w:ilvl="0" w:tplc="A9442CBA">
      <w:start w:val="1"/>
      <w:numFmt w:val="lowerRoman"/>
      <w:lvlText w:val="(%1)"/>
      <w:lvlJc w:val="left"/>
      <w:pPr>
        <w:ind w:left="2880" w:hanging="720"/>
      </w:pPr>
      <w:rPr>
        <w:rFonts w:hint="default"/>
        <w:u w:val="non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8" w15:restartNumberingAfterBreak="0">
    <w:nsid w:val="47943FB8"/>
    <w:multiLevelType w:val="hybridMultilevel"/>
    <w:tmpl w:val="E0526050"/>
    <w:lvl w:ilvl="0" w:tplc="0A7C8F3E">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9" w15:restartNumberingAfterBreak="0">
    <w:nsid w:val="4A92035F"/>
    <w:multiLevelType w:val="hybridMultilevel"/>
    <w:tmpl w:val="DEA4E41E"/>
    <w:lvl w:ilvl="0" w:tplc="C144036E">
      <w:start w:val="1"/>
      <w:numFmt w:val="decimal"/>
      <w:lvlText w:val="(%1)"/>
      <w:lvlJc w:val="left"/>
      <w:pPr>
        <w:ind w:left="2160" w:hanging="720"/>
      </w:pPr>
      <w:rPr>
        <w:rFonts w:hint="default"/>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20" w15:restartNumberingAfterBreak="0">
    <w:nsid w:val="4CF16FE7"/>
    <w:multiLevelType w:val="hybridMultilevel"/>
    <w:tmpl w:val="6AB0707E"/>
    <w:lvl w:ilvl="0" w:tplc="A84871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5585FB3"/>
    <w:multiLevelType w:val="hybridMultilevel"/>
    <w:tmpl w:val="033EA046"/>
    <w:lvl w:ilvl="0" w:tplc="50D45CFE">
      <w:start w:val="1"/>
      <w:numFmt w:val="lowerLetter"/>
      <w:lvlText w:val="%1."/>
      <w:lvlJc w:val="left"/>
      <w:pPr>
        <w:ind w:left="1800" w:hanging="360"/>
      </w:pPr>
      <w:rPr>
        <w:rFonts w:hint="default"/>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22" w15:restartNumberingAfterBreak="0">
    <w:nsid w:val="574246CF"/>
    <w:multiLevelType w:val="hybridMultilevel"/>
    <w:tmpl w:val="6B46BDCC"/>
    <w:lvl w:ilvl="0" w:tplc="CF6E3FAE">
      <w:start w:val="1"/>
      <w:numFmt w:val="lowerLetter"/>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92D4AB9"/>
    <w:multiLevelType w:val="hybridMultilevel"/>
    <w:tmpl w:val="5FF6F49E"/>
    <w:lvl w:ilvl="0" w:tplc="39280490">
      <w:start w:val="1"/>
      <w:numFmt w:val="lowerLetter"/>
      <w:lvlText w:val="%1."/>
      <w:lvlJc w:val="left"/>
      <w:pPr>
        <w:ind w:left="1800" w:hanging="360"/>
      </w:pPr>
      <w:rPr>
        <w:rFonts w:hint="default"/>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24" w15:restartNumberingAfterBreak="0">
    <w:nsid w:val="64E745DB"/>
    <w:multiLevelType w:val="hybridMultilevel"/>
    <w:tmpl w:val="0AF82432"/>
    <w:lvl w:ilvl="0" w:tplc="EE9C7D70">
      <w:start w:val="1"/>
      <w:numFmt w:val="upperLetter"/>
      <w:lvlText w:val="(%1)"/>
      <w:lvlJc w:val="left"/>
      <w:pPr>
        <w:ind w:left="1620" w:hanging="360"/>
      </w:pPr>
      <w:rPr>
        <w:rFonts w:hint="default"/>
        <w:u w:val="none"/>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5" w15:restartNumberingAfterBreak="0">
    <w:nsid w:val="650D743D"/>
    <w:multiLevelType w:val="hybridMultilevel"/>
    <w:tmpl w:val="900A6F58"/>
    <w:lvl w:ilvl="0" w:tplc="9B00F98C">
      <w:start w:val="1"/>
      <w:numFmt w:val="lowerLetter"/>
      <w:lvlText w:val="(%1)"/>
      <w:lvlJc w:val="left"/>
      <w:pPr>
        <w:tabs>
          <w:tab w:val="num" w:pos="1500"/>
        </w:tabs>
        <w:ind w:left="1500" w:hanging="360"/>
      </w:pPr>
      <w:rPr>
        <w:rFonts w:hint="default"/>
      </w:rPr>
    </w:lvl>
    <w:lvl w:ilvl="1" w:tplc="26C8146A">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6CB52B8F"/>
    <w:multiLevelType w:val="hybridMultilevel"/>
    <w:tmpl w:val="71729692"/>
    <w:lvl w:ilvl="0" w:tplc="EF52B30A">
      <w:start w:val="1"/>
      <w:numFmt w:val="decimal"/>
      <w:lvlText w:val="(%1)"/>
      <w:lvlJc w:val="left"/>
      <w:pPr>
        <w:ind w:left="1170" w:hanging="360"/>
      </w:pPr>
      <w:rPr>
        <w:rFonts w:hint="default"/>
        <w:u w:val="none"/>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7" w15:restartNumberingAfterBreak="0">
    <w:nsid w:val="72EE7267"/>
    <w:multiLevelType w:val="hybridMultilevel"/>
    <w:tmpl w:val="3DC4DA02"/>
    <w:lvl w:ilvl="0" w:tplc="0F5804F8">
      <w:start w:val="1"/>
      <w:numFmt w:val="lowerLetter"/>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3F4368F"/>
    <w:multiLevelType w:val="hybridMultilevel"/>
    <w:tmpl w:val="40E63550"/>
    <w:lvl w:ilvl="0" w:tplc="9B00F98C">
      <w:start w:val="1"/>
      <w:numFmt w:val="lowerLetter"/>
      <w:lvlText w:val="(%1)"/>
      <w:lvlJc w:val="left"/>
      <w:pPr>
        <w:tabs>
          <w:tab w:val="num" w:pos="1860"/>
        </w:tabs>
        <w:ind w:left="1860" w:hanging="360"/>
      </w:pPr>
      <w:rPr>
        <w:rFonts w:hint="default"/>
      </w:rPr>
    </w:lvl>
    <w:lvl w:ilvl="1" w:tplc="26C8146A">
      <w:start w:val="1"/>
      <w:numFmt w:val="decimal"/>
      <w:lvlText w:val="(%2)"/>
      <w:lvlJc w:val="left"/>
      <w:pPr>
        <w:tabs>
          <w:tab w:val="num" w:pos="1800"/>
        </w:tabs>
        <w:ind w:left="1800" w:hanging="360"/>
      </w:pPr>
      <w:rPr>
        <w:rFonts w:hint="default"/>
      </w:rPr>
    </w:lvl>
    <w:lvl w:ilvl="2" w:tplc="9B00F98C">
      <w:start w:val="1"/>
      <w:numFmt w:val="lowerLetter"/>
      <w:lvlText w:val="(%3)"/>
      <w:lvlJc w:val="left"/>
      <w:pPr>
        <w:tabs>
          <w:tab w:val="num" w:pos="2700"/>
        </w:tabs>
        <w:ind w:left="2700" w:hanging="360"/>
      </w:pPr>
      <w:rPr>
        <w:rFonts w:hint="default"/>
      </w:r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9" w15:restartNumberingAfterBreak="0">
    <w:nsid w:val="753A09CC"/>
    <w:multiLevelType w:val="hybridMultilevel"/>
    <w:tmpl w:val="E67E1384"/>
    <w:lvl w:ilvl="0" w:tplc="1854B1FC">
      <w:start w:val="1"/>
      <w:numFmt w:val="decimal"/>
      <w:lvlText w:val="(%1)"/>
      <w:lvlJc w:val="left"/>
      <w:pPr>
        <w:ind w:left="1170" w:hanging="360"/>
      </w:pPr>
      <w:rPr>
        <w:rFonts w:hint="default"/>
        <w:u w:val="none"/>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0" w15:restartNumberingAfterBreak="0">
    <w:nsid w:val="762664BB"/>
    <w:multiLevelType w:val="hybridMultilevel"/>
    <w:tmpl w:val="6A7CB094"/>
    <w:lvl w:ilvl="0" w:tplc="A0F44782">
      <w:start w:val="1"/>
      <w:numFmt w:val="lowerLetter"/>
      <w:lvlText w:val="%1."/>
      <w:lvlJc w:val="left"/>
      <w:pPr>
        <w:ind w:left="1800" w:hanging="360"/>
      </w:pPr>
      <w:rPr>
        <w:rFonts w:hint="default"/>
        <w:sz w:val="24"/>
        <w:szCs w:val="24"/>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31" w15:restartNumberingAfterBreak="0">
    <w:nsid w:val="79AA4525"/>
    <w:multiLevelType w:val="hybridMultilevel"/>
    <w:tmpl w:val="91B69A76"/>
    <w:lvl w:ilvl="0" w:tplc="3EAE2D7E">
      <w:start w:val="1"/>
      <w:numFmt w:val="lowerLetter"/>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B694C50"/>
    <w:multiLevelType w:val="hybridMultilevel"/>
    <w:tmpl w:val="9EAA5B04"/>
    <w:lvl w:ilvl="0" w:tplc="22047CC4">
      <w:start w:val="1"/>
      <w:numFmt w:val="decimal"/>
      <w:lvlText w:val="(%1)"/>
      <w:lvlJc w:val="left"/>
      <w:pPr>
        <w:ind w:left="1440" w:hanging="360"/>
      </w:pPr>
      <w:rPr>
        <w:rFonts w:hint="default"/>
        <w:u w:val="no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71201717">
    <w:abstractNumId w:val="25"/>
  </w:num>
  <w:num w:numId="2" w16cid:durableId="697586941">
    <w:abstractNumId w:val="5"/>
  </w:num>
  <w:num w:numId="3" w16cid:durableId="332269631">
    <w:abstractNumId w:val="28"/>
  </w:num>
  <w:num w:numId="4" w16cid:durableId="1988435194">
    <w:abstractNumId w:val="10"/>
  </w:num>
  <w:num w:numId="5" w16cid:durableId="1506554439">
    <w:abstractNumId w:val="3"/>
  </w:num>
  <w:num w:numId="6" w16cid:durableId="1340735769">
    <w:abstractNumId w:val="9"/>
  </w:num>
  <w:num w:numId="7" w16cid:durableId="1413890633">
    <w:abstractNumId w:val="2"/>
  </w:num>
  <w:num w:numId="8" w16cid:durableId="138766629">
    <w:abstractNumId w:val="7"/>
  </w:num>
  <w:num w:numId="9" w16cid:durableId="1069427180">
    <w:abstractNumId w:val="13"/>
  </w:num>
  <w:num w:numId="10" w16cid:durableId="937828662">
    <w:abstractNumId w:val="12"/>
  </w:num>
  <w:num w:numId="11" w16cid:durableId="97599510">
    <w:abstractNumId w:val="20"/>
  </w:num>
  <w:num w:numId="12" w16cid:durableId="1700276230">
    <w:abstractNumId w:val="22"/>
  </w:num>
  <w:num w:numId="13" w16cid:durableId="639072555">
    <w:abstractNumId w:val="26"/>
  </w:num>
  <w:num w:numId="14" w16cid:durableId="630980633">
    <w:abstractNumId w:val="29"/>
  </w:num>
  <w:num w:numId="15" w16cid:durableId="357895331">
    <w:abstractNumId w:val="1"/>
  </w:num>
  <w:num w:numId="16" w16cid:durableId="784229085">
    <w:abstractNumId w:val="0"/>
  </w:num>
  <w:num w:numId="17" w16cid:durableId="1395353111">
    <w:abstractNumId w:val="24"/>
  </w:num>
  <w:num w:numId="18" w16cid:durableId="793408005">
    <w:abstractNumId w:val="17"/>
  </w:num>
  <w:num w:numId="19" w16cid:durableId="2056612077">
    <w:abstractNumId w:val="4"/>
  </w:num>
  <w:num w:numId="20" w16cid:durableId="231933052">
    <w:abstractNumId w:val="31"/>
  </w:num>
  <w:num w:numId="21" w16cid:durableId="1504396896">
    <w:abstractNumId w:val="27"/>
  </w:num>
  <w:num w:numId="22" w16cid:durableId="1639148181">
    <w:abstractNumId w:val="32"/>
  </w:num>
  <w:num w:numId="23" w16cid:durableId="2010785594">
    <w:abstractNumId w:val="15"/>
  </w:num>
  <w:num w:numId="24" w16cid:durableId="1688559439">
    <w:abstractNumId w:val="6"/>
  </w:num>
  <w:num w:numId="25" w16cid:durableId="1936745992">
    <w:abstractNumId w:val="8"/>
  </w:num>
  <w:num w:numId="26" w16cid:durableId="136579474">
    <w:abstractNumId w:val="14"/>
  </w:num>
  <w:num w:numId="27" w16cid:durableId="1718701748">
    <w:abstractNumId w:val="18"/>
  </w:num>
  <w:num w:numId="28" w16cid:durableId="325866007">
    <w:abstractNumId w:val="11"/>
  </w:num>
  <w:num w:numId="29" w16cid:durableId="869339891">
    <w:abstractNumId w:val="21"/>
  </w:num>
  <w:num w:numId="30" w16cid:durableId="1057165684">
    <w:abstractNumId w:val="30"/>
  </w:num>
  <w:num w:numId="31" w16cid:durableId="662470264">
    <w:abstractNumId w:val="16"/>
  </w:num>
  <w:num w:numId="32" w16cid:durableId="1332559746">
    <w:abstractNumId w:val="23"/>
  </w:num>
  <w:num w:numId="33" w16cid:durableId="136236375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6240DF"/>
    <w:rsid w:val="00000B16"/>
    <w:rsid w:val="0000277F"/>
    <w:rsid w:val="00003D26"/>
    <w:rsid w:val="00005B65"/>
    <w:rsid w:val="000135D2"/>
    <w:rsid w:val="0001546B"/>
    <w:rsid w:val="00020BBB"/>
    <w:rsid w:val="000279EC"/>
    <w:rsid w:val="000356A6"/>
    <w:rsid w:val="00035F66"/>
    <w:rsid w:val="000421C2"/>
    <w:rsid w:val="00047EA7"/>
    <w:rsid w:val="00051E2A"/>
    <w:rsid w:val="00053756"/>
    <w:rsid w:val="000551F0"/>
    <w:rsid w:val="00056DF7"/>
    <w:rsid w:val="00066ECA"/>
    <w:rsid w:val="00070D7E"/>
    <w:rsid w:val="0008343D"/>
    <w:rsid w:val="0008430E"/>
    <w:rsid w:val="00085D0C"/>
    <w:rsid w:val="00086A26"/>
    <w:rsid w:val="00091EDE"/>
    <w:rsid w:val="00094F34"/>
    <w:rsid w:val="00095A87"/>
    <w:rsid w:val="00095FDE"/>
    <w:rsid w:val="000979DA"/>
    <w:rsid w:val="00097FEF"/>
    <w:rsid w:val="000A142D"/>
    <w:rsid w:val="000A163F"/>
    <w:rsid w:val="000A71F1"/>
    <w:rsid w:val="000B2013"/>
    <w:rsid w:val="000B2F40"/>
    <w:rsid w:val="000B37AF"/>
    <w:rsid w:val="000B4C8D"/>
    <w:rsid w:val="000B72B3"/>
    <w:rsid w:val="000C0F27"/>
    <w:rsid w:val="000C54EE"/>
    <w:rsid w:val="000C6B43"/>
    <w:rsid w:val="000E0ADE"/>
    <w:rsid w:val="000E194C"/>
    <w:rsid w:val="000E2B87"/>
    <w:rsid w:val="000F0FDF"/>
    <w:rsid w:val="000F3E2B"/>
    <w:rsid w:val="000F4469"/>
    <w:rsid w:val="000F4F79"/>
    <w:rsid w:val="000F5275"/>
    <w:rsid w:val="000F63CF"/>
    <w:rsid w:val="000F7631"/>
    <w:rsid w:val="001007CE"/>
    <w:rsid w:val="001044B2"/>
    <w:rsid w:val="00111E71"/>
    <w:rsid w:val="00111F48"/>
    <w:rsid w:val="00113AFB"/>
    <w:rsid w:val="0011583D"/>
    <w:rsid w:val="001204DC"/>
    <w:rsid w:val="00122D54"/>
    <w:rsid w:val="00125AE7"/>
    <w:rsid w:val="00126546"/>
    <w:rsid w:val="00131AA2"/>
    <w:rsid w:val="00133DB0"/>
    <w:rsid w:val="00140B3D"/>
    <w:rsid w:val="001512DF"/>
    <w:rsid w:val="001552C2"/>
    <w:rsid w:val="00157DE2"/>
    <w:rsid w:val="0016094B"/>
    <w:rsid w:val="0016230C"/>
    <w:rsid w:val="00166D5C"/>
    <w:rsid w:val="00171BBE"/>
    <w:rsid w:val="00183C65"/>
    <w:rsid w:val="00186363"/>
    <w:rsid w:val="00186EDC"/>
    <w:rsid w:val="00190CD3"/>
    <w:rsid w:val="001916FC"/>
    <w:rsid w:val="001A7FAF"/>
    <w:rsid w:val="001B6DC6"/>
    <w:rsid w:val="001B6FF0"/>
    <w:rsid w:val="001D1142"/>
    <w:rsid w:val="001D36DD"/>
    <w:rsid w:val="001D37B8"/>
    <w:rsid w:val="001D5FB9"/>
    <w:rsid w:val="001E2456"/>
    <w:rsid w:val="001E45F8"/>
    <w:rsid w:val="001E7A73"/>
    <w:rsid w:val="001F2FA8"/>
    <w:rsid w:val="00201F21"/>
    <w:rsid w:val="00206C76"/>
    <w:rsid w:val="00210BFC"/>
    <w:rsid w:val="00211368"/>
    <w:rsid w:val="00211396"/>
    <w:rsid w:val="00211507"/>
    <w:rsid w:val="002117F1"/>
    <w:rsid w:val="00212AE2"/>
    <w:rsid w:val="00216056"/>
    <w:rsid w:val="0021619B"/>
    <w:rsid w:val="00216674"/>
    <w:rsid w:val="00216C57"/>
    <w:rsid w:val="002212DF"/>
    <w:rsid w:val="00225F10"/>
    <w:rsid w:val="00227192"/>
    <w:rsid w:val="0022720D"/>
    <w:rsid w:val="00236BE8"/>
    <w:rsid w:val="00240393"/>
    <w:rsid w:val="0024191D"/>
    <w:rsid w:val="00245982"/>
    <w:rsid w:val="0024787F"/>
    <w:rsid w:val="002568CF"/>
    <w:rsid w:val="002573C2"/>
    <w:rsid w:val="0026022B"/>
    <w:rsid w:val="00260B75"/>
    <w:rsid w:val="00262050"/>
    <w:rsid w:val="00266608"/>
    <w:rsid w:val="00271F90"/>
    <w:rsid w:val="00280873"/>
    <w:rsid w:val="002837C0"/>
    <w:rsid w:val="00284261"/>
    <w:rsid w:val="00286284"/>
    <w:rsid w:val="00291AA3"/>
    <w:rsid w:val="002A01E9"/>
    <w:rsid w:val="002A4BEC"/>
    <w:rsid w:val="002A5832"/>
    <w:rsid w:val="002A5E83"/>
    <w:rsid w:val="002A7D61"/>
    <w:rsid w:val="002B3666"/>
    <w:rsid w:val="002B74B3"/>
    <w:rsid w:val="002C15C3"/>
    <w:rsid w:val="002D4AC8"/>
    <w:rsid w:val="002D7A14"/>
    <w:rsid w:val="002D7B93"/>
    <w:rsid w:val="002E0450"/>
    <w:rsid w:val="002E5971"/>
    <w:rsid w:val="002E7042"/>
    <w:rsid w:val="002F5211"/>
    <w:rsid w:val="002F6F03"/>
    <w:rsid w:val="00304BAD"/>
    <w:rsid w:val="003055B5"/>
    <w:rsid w:val="00313BCD"/>
    <w:rsid w:val="00317030"/>
    <w:rsid w:val="0031717B"/>
    <w:rsid w:val="0032039D"/>
    <w:rsid w:val="003209EB"/>
    <w:rsid w:val="00323870"/>
    <w:rsid w:val="00327E4E"/>
    <w:rsid w:val="00335835"/>
    <w:rsid w:val="00340658"/>
    <w:rsid w:val="0034731A"/>
    <w:rsid w:val="00352B89"/>
    <w:rsid w:val="00352CEC"/>
    <w:rsid w:val="00355C24"/>
    <w:rsid w:val="00356A39"/>
    <w:rsid w:val="00361354"/>
    <w:rsid w:val="0036577F"/>
    <w:rsid w:val="00367243"/>
    <w:rsid w:val="00367514"/>
    <w:rsid w:val="003719F8"/>
    <w:rsid w:val="00372687"/>
    <w:rsid w:val="003733EA"/>
    <w:rsid w:val="00374DA7"/>
    <w:rsid w:val="00377E11"/>
    <w:rsid w:val="00384054"/>
    <w:rsid w:val="00386270"/>
    <w:rsid w:val="003864C4"/>
    <w:rsid w:val="003865FE"/>
    <w:rsid w:val="0039357A"/>
    <w:rsid w:val="003956E4"/>
    <w:rsid w:val="0039747B"/>
    <w:rsid w:val="003A11DD"/>
    <w:rsid w:val="003A2B71"/>
    <w:rsid w:val="003A51CC"/>
    <w:rsid w:val="003A7E15"/>
    <w:rsid w:val="003C4BF9"/>
    <w:rsid w:val="003C7026"/>
    <w:rsid w:val="003D674A"/>
    <w:rsid w:val="003E6F08"/>
    <w:rsid w:val="003F0138"/>
    <w:rsid w:val="003F6768"/>
    <w:rsid w:val="004041B0"/>
    <w:rsid w:val="00405DAD"/>
    <w:rsid w:val="00416DD1"/>
    <w:rsid w:val="00417428"/>
    <w:rsid w:val="00422961"/>
    <w:rsid w:val="004257AF"/>
    <w:rsid w:val="00425DEE"/>
    <w:rsid w:val="00430000"/>
    <w:rsid w:val="004306BE"/>
    <w:rsid w:val="00431606"/>
    <w:rsid w:val="0043293B"/>
    <w:rsid w:val="0043686B"/>
    <w:rsid w:val="0043699C"/>
    <w:rsid w:val="00436FC5"/>
    <w:rsid w:val="00441D8E"/>
    <w:rsid w:val="00442E8D"/>
    <w:rsid w:val="004440CB"/>
    <w:rsid w:val="00447833"/>
    <w:rsid w:val="00450DC0"/>
    <w:rsid w:val="00454153"/>
    <w:rsid w:val="00463BA9"/>
    <w:rsid w:val="00465108"/>
    <w:rsid w:val="00466B64"/>
    <w:rsid w:val="004713D2"/>
    <w:rsid w:val="00474B6E"/>
    <w:rsid w:val="004803EF"/>
    <w:rsid w:val="0048314C"/>
    <w:rsid w:val="00484C80"/>
    <w:rsid w:val="0049190B"/>
    <w:rsid w:val="004925C2"/>
    <w:rsid w:val="00495EF1"/>
    <w:rsid w:val="004A5A1C"/>
    <w:rsid w:val="004A700E"/>
    <w:rsid w:val="004A75C2"/>
    <w:rsid w:val="004A7E55"/>
    <w:rsid w:val="004B1555"/>
    <w:rsid w:val="004B184E"/>
    <w:rsid w:val="004B4F54"/>
    <w:rsid w:val="004B57F1"/>
    <w:rsid w:val="004B5F48"/>
    <w:rsid w:val="004B5FF6"/>
    <w:rsid w:val="004B73C3"/>
    <w:rsid w:val="004C1E96"/>
    <w:rsid w:val="004C3646"/>
    <w:rsid w:val="004C5C04"/>
    <w:rsid w:val="004C690B"/>
    <w:rsid w:val="004D0C31"/>
    <w:rsid w:val="004D2E44"/>
    <w:rsid w:val="004E6939"/>
    <w:rsid w:val="004F116C"/>
    <w:rsid w:val="004F2167"/>
    <w:rsid w:val="004F6FCA"/>
    <w:rsid w:val="004F7715"/>
    <w:rsid w:val="004F7A8E"/>
    <w:rsid w:val="00500124"/>
    <w:rsid w:val="00511F62"/>
    <w:rsid w:val="005162CD"/>
    <w:rsid w:val="00522F58"/>
    <w:rsid w:val="005271FC"/>
    <w:rsid w:val="00531FC9"/>
    <w:rsid w:val="00533EA6"/>
    <w:rsid w:val="00537BE2"/>
    <w:rsid w:val="005420F8"/>
    <w:rsid w:val="0054464C"/>
    <w:rsid w:val="00546E6B"/>
    <w:rsid w:val="00547023"/>
    <w:rsid w:val="00551BE9"/>
    <w:rsid w:val="0055373A"/>
    <w:rsid w:val="00554062"/>
    <w:rsid w:val="00555018"/>
    <w:rsid w:val="005652E9"/>
    <w:rsid w:val="0057027A"/>
    <w:rsid w:val="005723DC"/>
    <w:rsid w:val="00573B7F"/>
    <w:rsid w:val="00582DD0"/>
    <w:rsid w:val="00586EC8"/>
    <w:rsid w:val="00591533"/>
    <w:rsid w:val="00596B28"/>
    <w:rsid w:val="005B0E94"/>
    <w:rsid w:val="005B1744"/>
    <w:rsid w:val="005B6234"/>
    <w:rsid w:val="005B66A6"/>
    <w:rsid w:val="005C09CD"/>
    <w:rsid w:val="005C1C36"/>
    <w:rsid w:val="005C4B68"/>
    <w:rsid w:val="005C4D4A"/>
    <w:rsid w:val="005D16AE"/>
    <w:rsid w:val="005D3419"/>
    <w:rsid w:val="005D5756"/>
    <w:rsid w:val="005D74B5"/>
    <w:rsid w:val="005E2888"/>
    <w:rsid w:val="005F6061"/>
    <w:rsid w:val="005F7758"/>
    <w:rsid w:val="006060E8"/>
    <w:rsid w:val="00616564"/>
    <w:rsid w:val="00620654"/>
    <w:rsid w:val="006240DF"/>
    <w:rsid w:val="00625BEF"/>
    <w:rsid w:val="0063493D"/>
    <w:rsid w:val="0064709E"/>
    <w:rsid w:val="006476BA"/>
    <w:rsid w:val="00647EF3"/>
    <w:rsid w:val="00650CC1"/>
    <w:rsid w:val="006538DD"/>
    <w:rsid w:val="00655B31"/>
    <w:rsid w:val="00660BE9"/>
    <w:rsid w:val="00666B20"/>
    <w:rsid w:val="0066715F"/>
    <w:rsid w:val="00672428"/>
    <w:rsid w:val="00672B31"/>
    <w:rsid w:val="00672BDB"/>
    <w:rsid w:val="00672F34"/>
    <w:rsid w:val="00681404"/>
    <w:rsid w:val="0068389B"/>
    <w:rsid w:val="00684045"/>
    <w:rsid w:val="00691253"/>
    <w:rsid w:val="006A4E82"/>
    <w:rsid w:val="006A5408"/>
    <w:rsid w:val="006B6547"/>
    <w:rsid w:val="006B6AD1"/>
    <w:rsid w:val="006C08BE"/>
    <w:rsid w:val="006C35F0"/>
    <w:rsid w:val="006C7F58"/>
    <w:rsid w:val="006D0A11"/>
    <w:rsid w:val="006E2E0B"/>
    <w:rsid w:val="006E4533"/>
    <w:rsid w:val="006F1AC4"/>
    <w:rsid w:val="006F2754"/>
    <w:rsid w:val="00704838"/>
    <w:rsid w:val="00710733"/>
    <w:rsid w:val="00721538"/>
    <w:rsid w:val="007245A7"/>
    <w:rsid w:val="00725E15"/>
    <w:rsid w:val="00732000"/>
    <w:rsid w:val="00732046"/>
    <w:rsid w:val="0073291B"/>
    <w:rsid w:val="00734F14"/>
    <w:rsid w:val="0073726B"/>
    <w:rsid w:val="00747EF5"/>
    <w:rsid w:val="007552A4"/>
    <w:rsid w:val="00787CE1"/>
    <w:rsid w:val="00794163"/>
    <w:rsid w:val="007955EB"/>
    <w:rsid w:val="007969FA"/>
    <w:rsid w:val="007A440C"/>
    <w:rsid w:val="007A65B7"/>
    <w:rsid w:val="007B0216"/>
    <w:rsid w:val="007B29C5"/>
    <w:rsid w:val="007B37B8"/>
    <w:rsid w:val="007C0E48"/>
    <w:rsid w:val="007C1F1D"/>
    <w:rsid w:val="007C424D"/>
    <w:rsid w:val="007C4E3F"/>
    <w:rsid w:val="007D2A1C"/>
    <w:rsid w:val="007D3268"/>
    <w:rsid w:val="007D3A72"/>
    <w:rsid w:val="007D781C"/>
    <w:rsid w:val="007E4961"/>
    <w:rsid w:val="007F4D01"/>
    <w:rsid w:val="007F51BB"/>
    <w:rsid w:val="007F7E09"/>
    <w:rsid w:val="008030D0"/>
    <w:rsid w:val="008036FA"/>
    <w:rsid w:val="008055E5"/>
    <w:rsid w:val="00810058"/>
    <w:rsid w:val="0081473A"/>
    <w:rsid w:val="008150C5"/>
    <w:rsid w:val="008151E7"/>
    <w:rsid w:val="00820C41"/>
    <w:rsid w:val="00822D6D"/>
    <w:rsid w:val="008249FB"/>
    <w:rsid w:val="00825EDE"/>
    <w:rsid w:val="00826F21"/>
    <w:rsid w:val="00833C7C"/>
    <w:rsid w:val="00834490"/>
    <w:rsid w:val="00846BCC"/>
    <w:rsid w:val="00847031"/>
    <w:rsid w:val="00847DFA"/>
    <w:rsid w:val="00851399"/>
    <w:rsid w:val="00852066"/>
    <w:rsid w:val="008539BD"/>
    <w:rsid w:val="008608CF"/>
    <w:rsid w:val="00861BE2"/>
    <w:rsid w:val="00863042"/>
    <w:rsid w:val="00864AB6"/>
    <w:rsid w:val="00865B71"/>
    <w:rsid w:val="00867E18"/>
    <w:rsid w:val="008716C9"/>
    <w:rsid w:val="00872BBB"/>
    <w:rsid w:val="008809B7"/>
    <w:rsid w:val="00891A43"/>
    <w:rsid w:val="0089391E"/>
    <w:rsid w:val="00894D95"/>
    <w:rsid w:val="008A39ED"/>
    <w:rsid w:val="008B0A93"/>
    <w:rsid w:val="008B468A"/>
    <w:rsid w:val="008B4BD8"/>
    <w:rsid w:val="008B5847"/>
    <w:rsid w:val="008C0030"/>
    <w:rsid w:val="008C0E91"/>
    <w:rsid w:val="008C4566"/>
    <w:rsid w:val="008D3334"/>
    <w:rsid w:val="008D7BBF"/>
    <w:rsid w:val="008E1EBA"/>
    <w:rsid w:val="008E224C"/>
    <w:rsid w:val="008F1C5C"/>
    <w:rsid w:val="008F5D43"/>
    <w:rsid w:val="008F6C2E"/>
    <w:rsid w:val="00900BBC"/>
    <w:rsid w:val="00900E67"/>
    <w:rsid w:val="00902500"/>
    <w:rsid w:val="00905CE5"/>
    <w:rsid w:val="00907032"/>
    <w:rsid w:val="00913A92"/>
    <w:rsid w:val="00917CC1"/>
    <w:rsid w:val="00923770"/>
    <w:rsid w:val="0092428A"/>
    <w:rsid w:val="009242BD"/>
    <w:rsid w:val="0092735F"/>
    <w:rsid w:val="009431BD"/>
    <w:rsid w:val="009459C5"/>
    <w:rsid w:val="00946F1E"/>
    <w:rsid w:val="009522B0"/>
    <w:rsid w:val="00955961"/>
    <w:rsid w:val="009568D4"/>
    <w:rsid w:val="00982C1A"/>
    <w:rsid w:val="00983AB6"/>
    <w:rsid w:val="0098541C"/>
    <w:rsid w:val="00992E7E"/>
    <w:rsid w:val="009931FA"/>
    <w:rsid w:val="00994F91"/>
    <w:rsid w:val="0099635E"/>
    <w:rsid w:val="009A0459"/>
    <w:rsid w:val="009A1696"/>
    <w:rsid w:val="009A1B28"/>
    <w:rsid w:val="009A25AD"/>
    <w:rsid w:val="009A3F77"/>
    <w:rsid w:val="009A7260"/>
    <w:rsid w:val="009B32C3"/>
    <w:rsid w:val="009B3EC9"/>
    <w:rsid w:val="009B5C4F"/>
    <w:rsid w:val="009B7621"/>
    <w:rsid w:val="009C05CC"/>
    <w:rsid w:val="009C3CA3"/>
    <w:rsid w:val="009C7613"/>
    <w:rsid w:val="009D179A"/>
    <w:rsid w:val="009E283A"/>
    <w:rsid w:val="009E61F3"/>
    <w:rsid w:val="009F0960"/>
    <w:rsid w:val="009F299E"/>
    <w:rsid w:val="00A01401"/>
    <w:rsid w:val="00A06136"/>
    <w:rsid w:val="00A10332"/>
    <w:rsid w:val="00A20F36"/>
    <w:rsid w:val="00A2408B"/>
    <w:rsid w:val="00A24FF0"/>
    <w:rsid w:val="00A31043"/>
    <w:rsid w:val="00A31728"/>
    <w:rsid w:val="00A3463D"/>
    <w:rsid w:val="00A3526E"/>
    <w:rsid w:val="00A42870"/>
    <w:rsid w:val="00A5002D"/>
    <w:rsid w:val="00A50C6B"/>
    <w:rsid w:val="00A51E6A"/>
    <w:rsid w:val="00A53C3E"/>
    <w:rsid w:val="00A55696"/>
    <w:rsid w:val="00A5635B"/>
    <w:rsid w:val="00A601FB"/>
    <w:rsid w:val="00A63DA1"/>
    <w:rsid w:val="00A652F4"/>
    <w:rsid w:val="00A71420"/>
    <w:rsid w:val="00A76B35"/>
    <w:rsid w:val="00A85B33"/>
    <w:rsid w:val="00A87421"/>
    <w:rsid w:val="00A9029D"/>
    <w:rsid w:val="00A96AFE"/>
    <w:rsid w:val="00AA0572"/>
    <w:rsid w:val="00AA5403"/>
    <w:rsid w:val="00AA747B"/>
    <w:rsid w:val="00AA7C09"/>
    <w:rsid w:val="00AB116C"/>
    <w:rsid w:val="00AB2211"/>
    <w:rsid w:val="00AB3E72"/>
    <w:rsid w:val="00AB47B7"/>
    <w:rsid w:val="00AE0816"/>
    <w:rsid w:val="00AE502C"/>
    <w:rsid w:val="00AE61B7"/>
    <w:rsid w:val="00AF6B6E"/>
    <w:rsid w:val="00AF78F5"/>
    <w:rsid w:val="00B01E59"/>
    <w:rsid w:val="00B025F1"/>
    <w:rsid w:val="00B06551"/>
    <w:rsid w:val="00B07557"/>
    <w:rsid w:val="00B10CFD"/>
    <w:rsid w:val="00B12CB1"/>
    <w:rsid w:val="00B16332"/>
    <w:rsid w:val="00B1727E"/>
    <w:rsid w:val="00B25D7F"/>
    <w:rsid w:val="00B26C1A"/>
    <w:rsid w:val="00B27A23"/>
    <w:rsid w:val="00B31424"/>
    <w:rsid w:val="00B31666"/>
    <w:rsid w:val="00B379CD"/>
    <w:rsid w:val="00B41B01"/>
    <w:rsid w:val="00B464F4"/>
    <w:rsid w:val="00B55A2E"/>
    <w:rsid w:val="00B5619A"/>
    <w:rsid w:val="00B61D17"/>
    <w:rsid w:val="00B62D92"/>
    <w:rsid w:val="00B667AD"/>
    <w:rsid w:val="00B677A5"/>
    <w:rsid w:val="00B70D78"/>
    <w:rsid w:val="00B80495"/>
    <w:rsid w:val="00B82E15"/>
    <w:rsid w:val="00B85CAD"/>
    <w:rsid w:val="00B86DAF"/>
    <w:rsid w:val="00B96183"/>
    <w:rsid w:val="00BA02D1"/>
    <w:rsid w:val="00BA4773"/>
    <w:rsid w:val="00BA50A7"/>
    <w:rsid w:val="00BA50FB"/>
    <w:rsid w:val="00BB11DD"/>
    <w:rsid w:val="00BB51F9"/>
    <w:rsid w:val="00BC13E4"/>
    <w:rsid w:val="00BC1413"/>
    <w:rsid w:val="00BC1CC8"/>
    <w:rsid w:val="00BC219F"/>
    <w:rsid w:val="00BC2FF9"/>
    <w:rsid w:val="00BC5327"/>
    <w:rsid w:val="00BC5366"/>
    <w:rsid w:val="00BC6644"/>
    <w:rsid w:val="00BD3E7C"/>
    <w:rsid w:val="00BD3EDB"/>
    <w:rsid w:val="00BD695C"/>
    <w:rsid w:val="00BE3C56"/>
    <w:rsid w:val="00BE7F3F"/>
    <w:rsid w:val="00BF2D9E"/>
    <w:rsid w:val="00BF5118"/>
    <w:rsid w:val="00BF730D"/>
    <w:rsid w:val="00C02317"/>
    <w:rsid w:val="00C03D0E"/>
    <w:rsid w:val="00C05F5F"/>
    <w:rsid w:val="00C07219"/>
    <w:rsid w:val="00C10130"/>
    <w:rsid w:val="00C10670"/>
    <w:rsid w:val="00C1245E"/>
    <w:rsid w:val="00C13304"/>
    <w:rsid w:val="00C24E03"/>
    <w:rsid w:val="00C25A59"/>
    <w:rsid w:val="00C325CD"/>
    <w:rsid w:val="00C33ADE"/>
    <w:rsid w:val="00C413BE"/>
    <w:rsid w:val="00C4227C"/>
    <w:rsid w:val="00C51640"/>
    <w:rsid w:val="00C51A98"/>
    <w:rsid w:val="00C51F05"/>
    <w:rsid w:val="00C551BC"/>
    <w:rsid w:val="00C5636E"/>
    <w:rsid w:val="00C56E89"/>
    <w:rsid w:val="00C575C3"/>
    <w:rsid w:val="00C57B47"/>
    <w:rsid w:val="00C62936"/>
    <w:rsid w:val="00C6629D"/>
    <w:rsid w:val="00C679E6"/>
    <w:rsid w:val="00C71022"/>
    <w:rsid w:val="00C83326"/>
    <w:rsid w:val="00C9798D"/>
    <w:rsid w:val="00CA313F"/>
    <w:rsid w:val="00CA73C3"/>
    <w:rsid w:val="00CB2471"/>
    <w:rsid w:val="00CB4C6F"/>
    <w:rsid w:val="00CB5029"/>
    <w:rsid w:val="00CC0A38"/>
    <w:rsid w:val="00CC2425"/>
    <w:rsid w:val="00CC29FD"/>
    <w:rsid w:val="00CC5096"/>
    <w:rsid w:val="00CC6A98"/>
    <w:rsid w:val="00CD1C8C"/>
    <w:rsid w:val="00CD2DE7"/>
    <w:rsid w:val="00CF1FA0"/>
    <w:rsid w:val="00CF2E92"/>
    <w:rsid w:val="00CF635C"/>
    <w:rsid w:val="00CF656F"/>
    <w:rsid w:val="00D04026"/>
    <w:rsid w:val="00D044DF"/>
    <w:rsid w:val="00D074DC"/>
    <w:rsid w:val="00D11EE6"/>
    <w:rsid w:val="00D12D27"/>
    <w:rsid w:val="00D163DC"/>
    <w:rsid w:val="00D21706"/>
    <w:rsid w:val="00D23610"/>
    <w:rsid w:val="00D3281A"/>
    <w:rsid w:val="00D401CD"/>
    <w:rsid w:val="00D41EE9"/>
    <w:rsid w:val="00D4695C"/>
    <w:rsid w:val="00D52740"/>
    <w:rsid w:val="00D52967"/>
    <w:rsid w:val="00D62BD8"/>
    <w:rsid w:val="00D648D2"/>
    <w:rsid w:val="00D729D7"/>
    <w:rsid w:val="00D74C61"/>
    <w:rsid w:val="00D764B2"/>
    <w:rsid w:val="00D77F6B"/>
    <w:rsid w:val="00D800A0"/>
    <w:rsid w:val="00D825F4"/>
    <w:rsid w:val="00D90C2A"/>
    <w:rsid w:val="00D9162E"/>
    <w:rsid w:val="00D921D7"/>
    <w:rsid w:val="00D93B72"/>
    <w:rsid w:val="00D93FCD"/>
    <w:rsid w:val="00D944EF"/>
    <w:rsid w:val="00D95B55"/>
    <w:rsid w:val="00DA2E24"/>
    <w:rsid w:val="00DA4832"/>
    <w:rsid w:val="00DA50E1"/>
    <w:rsid w:val="00DA5289"/>
    <w:rsid w:val="00DA53BF"/>
    <w:rsid w:val="00DA6D52"/>
    <w:rsid w:val="00DA6E2C"/>
    <w:rsid w:val="00DB0AC6"/>
    <w:rsid w:val="00DC2188"/>
    <w:rsid w:val="00DC23FD"/>
    <w:rsid w:val="00DE06CE"/>
    <w:rsid w:val="00DF3052"/>
    <w:rsid w:val="00DF76AE"/>
    <w:rsid w:val="00E00D79"/>
    <w:rsid w:val="00E01E0D"/>
    <w:rsid w:val="00E03133"/>
    <w:rsid w:val="00E07038"/>
    <w:rsid w:val="00E1539E"/>
    <w:rsid w:val="00E231F4"/>
    <w:rsid w:val="00E23330"/>
    <w:rsid w:val="00E24F85"/>
    <w:rsid w:val="00E30776"/>
    <w:rsid w:val="00E32245"/>
    <w:rsid w:val="00E33AAB"/>
    <w:rsid w:val="00E36F69"/>
    <w:rsid w:val="00E37DFA"/>
    <w:rsid w:val="00E37F0A"/>
    <w:rsid w:val="00E43766"/>
    <w:rsid w:val="00E51AF5"/>
    <w:rsid w:val="00E5754E"/>
    <w:rsid w:val="00E6600C"/>
    <w:rsid w:val="00E7243B"/>
    <w:rsid w:val="00E72D08"/>
    <w:rsid w:val="00E74FE2"/>
    <w:rsid w:val="00E81D63"/>
    <w:rsid w:val="00E82964"/>
    <w:rsid w:val="00E832F8"/>
    <w:rsid w:val="00E91552"/>
    <w:rsid w:val="00E919C9"/>
    <w:rsid w:val="00E9335B"/>
    <w:rsid w:val="00E93639"/>
    <w:rsid w:val="00EA3D72"/>
    <w:rsid w:val="00EB05C9"/>
    <w:rsid w:val="00EB0E66"/>
    <w:rsid w:val="00EB7E17"/>
    <w:rsid w:val="00EC711D"/>
    <w:rsid w:val="00EC78B0"/>
    <w:rsid w:val="00ED25CF"/>
    <w:rsid w:val="00ED730C"/>
    <w:rsid w:val="00EE37F1"/>
    <w:rsid w:val="00EE4109"/>
    <w:rsid w:val="00EE4273"/>
    <w:rsid w:val="00EE77C9"/>
    <w:rsid w:val="00EF0F6B"/>
    <w:rsid w:val="00EF30EB"/>
    <w:rsid w:val="00F00D28"/>
    <w:rsid w:val="00F01751"/>
    <w:rsid w:val="00F024FA"/>
    <w:rsid w:val="00F042CB"/>
    <w:rsid w:val="00F05138"/>
    <w:rsid w:val="00F06528"/>
    <w:rsid w:val="00F1001A"/>
    <w:rsid w:val="00F10B0A"/>
    <w:rsid w:val="00F12BB4"/>
    <w:rsid w:val="00F205AE"/>
    <w:rsid w:val="00F257D7"/>
    <w:rsid w:val="00F30892"/>
    <w:rsid w:val="00F32A02"/>
    <w:rsid w:val="00F35BC6"/>
    <w:rsid w:val="00F40C6E"/>
    <w:rsid w:val="00F4279B"/>
    <w:rsid w:val="00F4582D"/>
    <w:rsid w:val="00F5105E"/>
    <w:rsid w:val="00F51457"/>
    <w:rsid w:val="00F524DA"/>
    <w:rsid w:val="00F60BB0"/>
    <w:rsid w:val="00F640E0"/>
    <w:rsid w:val="00F70BCF"/>
    <w:rsid w:val="00F710E9"/>
    <w:rsid w:val="00F7392D"/>
    <w:rsid w:val="00F75CEC"/>
    <w:rsid w:val="00F86609"/>
    <w:rsid w:val="00F87D0C"/>
    <w:rsid w:val="00F94690"/>
    <w:rsid w:val="00F96D77"/>
    <w:rsid w:val="00FA0B16"/>
    <w:rsid w:val="00FA3215"/>
    <w:rsid w:val="00FA377D"/>
    <w:rsid w:val="00FA6DF1"/>
    <w:rsid w:val="00FA7708"/>
    <w:rsid w:val="00FB33D3"/>
    <w:rsid w:val="00FB4DFD"/>
    <w:rsid w:val="00FB585D"/>
    <w:rsid w:val="00FB690E"/>
    <w:rsid w:val="00FC0BF4"/>
    <w:rsid w:val="00FC3DDF"/>
    <w:rsid w:val="00FC53C5"/>
    <w:rsid w:val="00FD14DB"/>
    <w:rsid w:val="00FD3033"/>
    <w:rsid w:val="00FD50C7"/>
    <w:rsid w:val="00FE0B43"/>
    <w:rsid w:val="00FE1845"/>
    <w:rsid w:val="00FF1960"/>
    <w:rsid w:val="00FF4DD7"/>
    <w:rsid w:val="00FF4E3B"/>
    <w:rsid w:val="00FF6C2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FCEAD63"/>
  <w15:chartTrackingRefBased/>
  <w15:docId w15:val="{86739234-BB1E-0B48-971A-8B8C31BAC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1B01"/>
    <w:rPr>
      <w:sz w:val="24"/>
    </w:rPr>
  </w:style>
  <w:style w:type="paragraph" w:styleId="Heading1">
    <w:name w:val="heading 1"/>
    <w:basedOn w:val="Normal"/>
    <w:next w:val="Normal"/>
    <w:qFormat/>
    <w:rsid w:val="00B41B01"/>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DA6D52"/>
    <w:pPr>
      <w:keepNext/>
      <w:spacing w:before="240" w:after="60"/>
      <w:outlineLvl w:val="1"/>
    </w:pPr>
    <w:rPr>
      <w:rFonts w:ascii="Calibri Light" w:hAnsi="Calibri Light"/>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rsid w:val="00B41B01"/>
  </w:style>
  <w:style w:type="paragraph" w:customStyle="1" w:styleId="Title2">
    <w:name w:val="Title2"/>
    <w:basedOn w:val="Normal"/>
    <w:next w:val="Normal"/>
    <w:rsid w:val="00B41B01"/>
    <w:pPr>
      <w:tabs>
        <w:tab w:val="left" w:pos="648"/>
        <w:tab w:val="right" w:pos="7776"/>
        <w:tab w:val="left" w:pos="7848"/>
      </w:tabs>
    </w:pPr>
  </w:style>
  <w:style w:type="paragraph" w:styleId="Header">
    <w:name w:val="header"/>
    <w:basedOn w:val="Normal"/>
    <w:link w:val="HeaderChar"/>
    <w:uiPriority w:val="99"/>
    <w:rsid w:val="00B41B01"/>
    <w:pPr>
      <w:tabs>
        <w:tab w:val="center" w:pos="4320"/>
        <w:tab w:val="right" w:pos="8640"/>
      </w:tabs>
    </w:pPr>
    <w:rPr>
      <w:lang w:val="x-none" w:eastAsia="x-none"/>
    </w:rPr>
  </w:style>
  <w:style w:type="paragraph" w:styleId="Footer">
    <w:name w:val="footer"/>
    <w:basedOn w:val="Normal"/>
    <w:rsid w:val="00B41B01"/>
    <w:pPr>
      <w:tabs>
        <w:tab w:val="center" w:pos="4320"/>
        <w:tab w:val="right" w:pos="8640"/>
      </w:tabs>
    </w:pPr>
  </w:style>
  <w:style w:type="character" w:styleId="PageNumber">
    <w:name w:val="page number"/>
    <w:basedOn w:val="DefaultParagraphFont"/>
    <w:uiPriority w:val="99"/>
    <w:rsid w:val="00B41B01"/>
  </w:style>
  <w:style w:type="paragraph" w:styleId="BodyText2">
    <w:name w:val="Body Text 2"/>
    <w:basedOn w:val="Normal"/>
    <w:link w:val="BodyText2Char"/>
    <w:rsid w:val="00891A43"/>
    <w:pPr>
      <w:tabs>
        <w:tab w:val="left" w:pos="684"/>
      </w:tabs>
      <w:spacing w:before="120" w:after="120" w:line="360" w:lineRule="auto"/>
      <w:jc w:val="both"/>
    </w:pPr>
    <w:rPr>
      <w:lang w:val="es-ES_tradnl" w:eastAsia="x-none"/>
    </w:rPr>
  </w:style>
  <w:style w:type="paragraph" w:customStyle="1" w:styleId="Firmas">
    <w:name w:val="Firmas"/>
    <w:basedOn w:val="Normal"/>
    <w:rsid w:val="00B41B01"/>
    <w:pPr>
      <w:tabs>
        <w:tab w:val="center" w:pos="1440"/>
        <w:tab w:val="center" w:pos="7200"/>
      </w:tabs>
    </w:pPr>
    <w:rPr>
      <w:lang w:val="es-ES_tradnl"/>
    </w:rPr>
  </w:style>
  <w:style w:type="character" w:customStyle="1" w:styleId="BodyText2Char">
    <w:name w:val="Body Text 2 Char"/>
    <w:link w:val="BodyText2"/>
    <w:rsid w:val="00891A43"/>
    <w:rPr>
      <w:sz w:val="24"/>
      <w:lang w:val="es-ES_tradnl"/>
    </w:rPr>
  </w:style>
  <w:style w:type="paragraph" w:styleId="BodyTextIndent2">
    <w:name w:val="Body Text Indent 2"/>
    <w:basedOn w:val="Normal"/>
    <w:link w:val="BodyTextIndent2Char"/>
    <w:uiPriority w:val="99"/>
    <w:semiHidden/>
    <w:unhideWhenUsed/>
    <w:rsid w:val="008E1EBA"/>
    <w:pPr>
      <w:spacing w:after="120" w:line="480" w:lineRule="auto"/>
      <w:ind w:left="360"/>
    </w:pPr>
    <w:rPr>
      <w:lang w:val="x-none" w:eastAsia="x-none"/>
    </w:rPr>
  </w:style>
  <w:style w:type="character" w:customStyle="1" w:styleId="BodyTextIndent2Char">
    <w:name w:val="Body Text Indent 2 Char"/>
    <w:link w:val="BodyTextIndent2"/>
    <w:uiPriority w:val="99"/>
    <w:semiHidden/>
    <w:rsid w:val="008E1EBA"/>
    <w:rPr>
      <w:sz w:val="24"/>
    </w:rPr>
  </w:style>
  <w:style w:type="paragraph" w:styleId="BodyTextIndent">
    <w:name w:val="Body Text Indent"/>
    <w:basedOn w:val="Normal"/>
    <w:link w:val="BodyTextIndentChar"/>
    <w:uiPriority w:val="99"/>
    <w:semiHidden/>
    <w:unhideWhenUsed/>
    <w:rsid w:val="008E1EBA"/>
    <w:pPr>
      <w:spacing w:after="120"/>
      <w:ind w:left="360"/>
    </w:pPr>
    <w:rPr>
      <w:lang w:val="x-none" w:eastAsia="x-none"/>
    </w:rPr>
  </w:style>
  <w:style w:type="character" w:customStyle="1" w:styleId="BodyTextIndentChar">
    <w:name w:val="Body Text Indent Char"/>
    <w:link w:val="BodyTextIndent"/>
    <w:uiPriority w:val="99"/>
    <w:semiHidden/>
    <w:rsid w:val="008E1EBA"/>
    <w:rPr>
      <w:sz w:val="24"/>
    </w:rPr>
  </w:style>
  <w:style w:type="table" w:styleId="TableGrid">
    <w:name w:val="Table Grid"/>
    <w:basedOn w:val="TableNormal"/>
    <w:uiPriority w:val="59"/>
    <w:rsid w:val="00EE77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03133"/>
    <w:pPr>
      <w:ind w:left="720"/>
      <w:contextualSpacing/>
    </w:pPr>
  </w:style>
  <w:style w:type="paragraph" w:styleId="BalloonText">
    <w:name w:val="Balloon Text"/>
    <w:basedOn w:val="Normal"/>
    <w:link w:val="BalloonTextChar"/>
    <w:uiPriority w:val="99"/>
    <w:semiHidden/>
    <w:unhideWhenUsed/>
    <w:rsid w:val="00D52967"/>
    <w:rPr>
      <w:rFonts w:ascii="Tahoma" w:hAnsi="Tahoma"/>
      <w:sz w:val="16"/>
      <w:szCs w:val="16"/>
      <w:lang w:val="x-none" w:eastAsia="x-none"/>
    </w:rPr>
  </w:style>
  <w:style w:type="character" w:customStyle="1" w:styleId="BalloonTextChar">
    <w:name w:val="Balloon Text Char"/>
    <w:link w:val="BalloonText"/>
    <w:uiPriority w:val="99"/>
    <w:semiHidden/>
    <w:rsid w:val="00D52967"/>
    <w:rPr>
      <w:rFonts w:ascii="Tahoma" w:hAnsi="Tahoma" w:cs="Tahoma"/>
      <w:sz w:val="16"/>
      <w:szCs w:val="16"/>
    </w:rPr>
  </w:style>
  <w:style w:type="character" w:customStyle="1" w:styleId="HeaderChar">
    <w:name w:val="Header Char"/>
    <w:link w:val="Header"/>
    <w:uiPriority w:val="99"/>
    <w:rsid w:val="00C56E89"/>
    <w:rPr>
      <w:sz w:val="24"/>
    </w:rPr>
  </w:style>
  <w:style w:type="character" w:styleId="CommentReference">
    <w:name w:val="annotation reference"/>
    <w:uiPriority w:val="99"/>
    <w:semiHidden/>
    <w:unhideWhenUsed/>
    <w:rsid w:val="00DA6D52"/>
    <w:rPr>
      <w:sz w:val="16"/>
      <w:szCs w:val="16"/>
    </w:rPr>
  </w:style>
  <w:style w:type="paragraph" w:styleId="CommentText">
    <w:name w:val="annotation text"/>
    <w:basedOn w:val="Normal"/>
    <w:link w:val="CommentTextChar"/>
    <w:uiPriority w:val="99"/>
    <w:semiHidden/>
    <w:unhideWhenUsed/>
    <w:rsid w:val="00DA6D52"/>
    <w:rPr>
      <w:sz w:val="20"/>
    </w:rPr>
  </w:style>
  <w:style w:type="character" w:customStyle="1" w:styleId="CommentTextChar">
    <w:name w:val="Comment Text Char"/>
    <w:basedOn w:val="DefaultParagraphFont"/>
    <w:link w:val="CommentText"/>
    <w:uiPriority w:val="99"/>
    <w:semiHidden/>
    <w:rsid w:val="00DA6D52"/>
  </w:style>
  <w:style w:type="paragraph" w:styleId="CommentSubject">
    <w:name w:val="annotation subject"/>
    <w:basedOn w:val="CommentText"/>
    <w:next w:val="CommentText"/>
    <w:link w:val="CommentSubjectChar"/>
    <w:uiPriority w:val="99"/>
    <w:semiHidden/>
    <w:unhideWhenUsed/>
    <w:rsid w:val="00DA6D52"/>
    <w:rPr>
      <w:b/>
      <w:bCs/>
    </w:rPr>
  </w:style>
  <w:style w:type="character" w:customStyle="1" w:styleId="CommentSubjectChar">
    <w:name w:val="Comment Subject Char"/>
    <w:link w:val="CommentSubject"/>
    <w:uiPriority w:val="99"/>
    <w:semiHidden/>
    <w:rsid w:val="00DA6D52"/>
    <w:rPr>
      <w:b/>
      <w:bCs/>
    </w:rPr>
  </w:style>
  <w:style w:type="character" w:customStyle="1" w:styleId="Heading2Char">
    <w:name w:val="Heading 2 Char"/>
    <w:link w:val="Heading2"/>
    <w:uiPriority w:val="9"/>
    <w:semiHidden/>
    <w:rsid w:val="00DA6D52"/>
    <w:rPr>
      <w:rFonts w:ascii="Calibri Light" w:eastAsia="Times New Roman" w:hAnsi="Calibri Light" w:cs="Times New Roman"/>
      <w:b/>
      <w:bCs/>
      <w:i/>
      <w:iCs/>
      <w:sz w:val="28"/>
      <w:szCs w:val="28"/>
    </w:rPr>
  </w:style>
  <w:style w:type="paragraph" w:styleId="Revision">
    <w:name w:val="Revision"/>
    <w:hidden/>
    <w:uiPriority w:val="99"/>
    <w:semiHidden/>
    <w:rsid w:val="00DA6D52"/>
    <w:rPr>
      <w:sz w:val="24"/>
    </w:rPr>
  </w:style>
  <w:style w:type="character" w:styleId="Hyperlink">
    <w:name w:val="Hyperlink"/>
    <w:basedOn w:val="DefaultParagraphFont"/>
    <w:uiPriority w:val="99"/>
    <w:unhideWhenUsed/>
    <w:rsid w:val="00CC29FD"/>
    <w:rPr>
      <w:color w:val="0563C1" w:themeColor="hyperlink"/>
      <w:u w:val="single"/>
    </w:rPr>
  </w:style>
  <w:style w:type="character" w:styleId="UnresolvedMention">
    <w:name w:val="Unresolved Mention"/>
    <w:basedOn w:val="DefaultParagraphFont"/>
    <w:uiPriority w:val="99"/>
    <w:semiHidden/>
    <w:unhideWhenUsed/>
    <w:rsid w:val="00CC29FD"/>
    <w:rPr>
      <w:color w:val="605E5C"/>
      <w:shd w:val="clear" w:color="auto" w:fill="E1DFDD"/>
    </w:rPr>
  </w:style>
  <w:style w:type="paragraph" w:styleId="NormalWeb">
    <w:name w:val="Normal (Web)"/>
    <w:basedOn w:val="Normal"/>
    <w:uiPriority w:val="99"/>
    <w:semiHidden/>
    <w:unhideWhenUsed/>
    <w:rsid w:val="00070D7E"/>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14840">
      <w:bodyDiv w:val="1"/>
      <w:marLeft w:val="0"/>
      <w:marRight w:val="0"/>
      <w:marTop w:val="0"/>
      <w:marBottom w:val="0"/>
      <w:divBdr>
        <w:top w:val="none" w:sz="0" w:space="0" w:color="auto"/>
        <w:left w:val="none" w:sz="0" w:space="0" w:color="auto"/>
        <w:bottom w:val="none" w:sz="0" w:space="0" w:color="auto"/>
        <w:right w:val="none" w:sz="0" w:space="0" w:color="auto"/>
      </w:divBdr>
    </w:div>
    <w:div w:id="92670310">
      <w:bodyDiv w:val="1"/>
      <w:marLeft w:val="0"/>
      <w:marRight w:val="0"/>
      <w:marTop w:val="0"/>
      <w:marBottom w:val="0"/>
      <w:divBdr>
        <w:top w:val="none" w:sz="0" w:space="0" w:color="auto"/>
        <w:left w:val="none" w:sz="0" w:space="0" w:color="auto"/>
        <w:bottom w:val="none" w:sz="0" w:space="0" w:color="auto"/>
        <w:right w:val="none" w:sz="0" w:space="0" w:color="auto"/>
      </w:divBdr>
    </w:div>
    <w:div w:id="126093817">
      <w:bodyDiv w:val="1"/>
      <w:marLeft w:val="0"/>
      <w:marRight w:val="0"/>
      <w:marTop w:val="0"/>
      <w:marBottom w:val="0"/>
      <w:divBdr>
        <w:top w:val="none" w:sz="0" w:space="0" w:color="auto"/>
        <w:left w:val="none" w:sz="0" w:space="0" w:color="auto"/>
        <w:bottom w:val="none" w:sz="0" w:space="0" w:color="auto"/>
        <w:right w:val="none" w:sz="0" w:space="0" w:color="auto"/>
      </w:divBdr>
    </w:div>
    <w:div w:id="178659773">
      <w:bodyDiv w:val="1"/>
      <w:marLeft w:val="0"/>
      <w:marRight w:val="0"/>
      <w:marTop w:val="0"/>
      <w:marBottom w:val="0"/>
      <w:divBdr>
        <w:top w:val="none" w:sz="0" w:space="0" w:color="auto"/>
        <w:left w:val="none" w:sz="0" w:space="0" w:color="auto"/>
        <w:bottom w:val="none" w:sz="0" w:space="0" w:color="auto"/>
        <w:right w:val="none" w:sz="0" w:space="0" w:color="auto"/>
      </w:divBdr>
    </w:div>
    <w:div w:id="337004153">
      <w:bodyDiv w:val="1"/>
      <w:marLeft w:val="0"/>
      <w:marRight w:val="0"/>
      <w:marTop w:val="0"/>
      <w:marBottom w:val="0"/>
      <w:divBdr>
        <w:top w:val="none" w:sz="0" w:space="0" w:color="auto"/>
        <w:left w:val="none" w:sz="0" w:space="0" w:color="auto"/>
        <w:bottom w:val="none" w:sz="0" w:space="0" w:color="auto"/>
        <w:right w:val="none" w:sz="0" w:space="0" w:color="auto"/>
      </w:divBdr>
    </w:div>
    <w:div w:id="409474235">
      <w:bodyDiv w:val="1"/>
      <w:marLeft w:val="0"/>
      <w:marRight w:val="0"/>
      <w:marTop w:val="0"/>
      <w:marBottom w:val="0"/>
      <w:divBdr>
        <w:top w:val="none" w:sz="0" w:space="0" w:color="auto"/>
        <w:left w:val="none" w:sz="0" w:space="0" w:color="auto"/>
        <w:bottom w:val="none" w:sz="0" w:space="0" w:color="auto"/>
        <w:right w:val="none" w:sz="0" w:space="0" w:color="auto"/>
      </w:divBdr>
    </w:div>
    <w:div w:id="430323979">
      <w:bodyDiv w:val="1"/>
      <w:marLeft w:val="0"/>
      <w:marRight w:val="0"/>
      <w:marTop w:val="0"/>
      <w:marBottom w:val="0"/>
      <w:divBdr>
        <w:top w:val="none" w:sz="0" w:space="0" w:color="auto"/>
        <w:left w:val="none" w:sz="0" w:space="0" w:color="auto"/>
        <w:bottom w:val="none" w:sz="0" w:space="0" w:color="auto"/>
        <w:right w:val="none" w:sz="0" w:space="0" w:color="auto"/>
      </w:divBdr>
    </w:div>
    <w:div w:id="446311355">
      <w:bodyDiv w:val="1"/>
      <w:marLeft w:val="0"/>
      <w:marRight w:val="0"/>
      <w:marTop w:val="0"/>
      <w:marBottom w:val="0"/>
      <w:divBdr>
        <w:top w:val="none" w:sz="0" w:space="0" w:color="auto"/>
        <w:left w:val="none" w:sz="0" w:space="0" w:color="auto"/>
        <w:bottom w:val="none" w:sz="0" w:space="0" w:color="auto"/>
        <w:right w:val="none" w:sz="0" w:space="0" w:color="auto"/>
      </w:divBdr>
      <w:divsChild>
        <w:div w:id="534004007">
          <w:marLeft w:val="0"/>
          <w:marRight w:val="0"/>
          <w:marTop w:val="0"/>
          <w:marBottom w:val="0"/>
          <w:divBdr>
            <w:top w:val="none" w:sz="0" w:space="0" w:color="auto"/>
            <w:left w:val="none" w:sz="0" w:space="0" w:color="auto"/>
            <w:bottom w:val="none" w:sz="0" w:space="0" w:color="auto"/>
            <w:right w:val="none" w:sz="0" w:space="0" w:color="auto"/>
          </w:divBdr>
        </w:div>
      </w:divsChild>
    </w:div>
    <w:div w:id="458232624">
      <w:bodyDiv w:val="1"/>
      <w:marLeft w:val="0"/>
      <w:marRight w:val="0"/>
      <w:marTop w:val="0"/>
      <w:marBottom w:val="0"/>
      <w:divBdr>
        <w:top w:val="none" w:sz="0" w:space="0" w:color="auto"/>
        <w:left w:val="none" w:sz="0" w:space="0" w:color="auto"/>
        <w:bottom w:val="none" w:sz="0" w:space="0" w:color="auto"/>
        <w:right w:val="none" w:sz="0" w:space="0" w:color="auto"/>
      </w:divBdr>
    </w:div>
    <w:div w:id="461046575">
      <w:bodyDiv w:val="1"/>
      <w:marLeft w:val="0"/>
      <w:marRight w:val="0"/>
      <w:marTop w:val="0"/>
      <w:marBottom w:val="0"/>
      <w:divBdr>
        <w:top w:val="none" w:sz="0" w:space="0" w:color="auto"/>
        <w:left w:val="none" w:sz="0" w:space="0" w:color="auto"/>
        <w:bottom w:val="none" w:sz="0" w:space="0" w:color="auto"/>
        <w:right w:val="none" w:sz="0" w:space="0" w:color="auto"/>
      </w:divBdr>
    </w:div>
    <w:div w:id="516775895">
      <w:bodyDiv w:val="1"/>
      <w:marLeft w:val="0"/>
      <w:marRight w:val="0"/>
      <w:marTop w:val="0"/>
      <w:marBottom w:val="0"/>
      <w:divBdr>
        <w:top w:val="none" w:sz="0" w:space="0" w:color="auto"/>
        <w:left w:val="none" w:sz="0" w:space="0" w:color="auto"/>
        <w:bottom w:val="none" w:sz="0" w:space="0" w:color="auto"/>
        <w:right w:val="none" w:sz="0" w:space="0" w:color="auto"/>
      </w:divBdr>
    </w:div>
    <w:div w:id="541946762">
      <w:bodyDiv w:val="1"/>
      <w:marLeft w:val="0"/>
      <w:marRight w:val="0"/>
      <w:marTop w:val="0"/>
      <w:marBottom w:val="0"/>
      <w:divBdr>
        <w:top w:val="none" w:sz="0" w:space="0" w:color="auto"/>
        <w:left w:val="none" w:sz="0" w:space="0" w:color="auto"/>
        <w:bottom w:val="none" w:sz="0" w:space="0" w:color="auto"/>
        <w:right w:val="none" w:sz="0" w:space="0" w:color="auto"/>
      </w:divBdr>
    </w:div>
    <w:div w:id="559169963">
      <w:bodyDiv w:val="1"/>
      <w:marLeft w:val="0"/>
      <w:marRight w:val="0"/>
      <w:marTop w:val="0"/>
      <w:marBottom w:val="0"/>
      <w:divBdr>
        <w:top w:val="none" w:sz="0" w:space="0" w:color="auto"/>
        <w:left w:val="none" w:sz="0" w:space="0" w:color="auto"/>
        <w:bottom w:val="none" w:sz="0" w:space="0" w:color="auto"/>
        <w:right w:val="none" w:sz="0" w:space="0" w:color="auto"/>
      </w:divBdr>
      <w:divsChild>
        <w:div w:id="1359966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69866088">
      <w:bodyDiv w:val="1"/>
      <w:marLeft w:val="0"/>
      <w:marRight w:val="0"/>
      <w:marTop w:val="0"/>
      <w:marBottom w:val="0"/>
      <w:divBdr>
        <w:top w:val="none" w:sz="0" w:space="0" w:color="auto"/>
        <w:left w:val="none" w:sz="0" w:space="0" w:color="auto"/>
        <w:bottom w:val="none" w:sz="0" w:space="0" w:color="auto"/>
        <w:right w:val="none" w:sz="0" w:space="0" w:color="auto"/>
      </w:divBdr>
    </w:div>
    <w:div w:id="690956705">
      <w:bodyDiv w:val="1"/>
      <w:marLeft w:val="0"/>
      <w:marRight w:val="0"/>
      <w:marTop w:val="0"/>
      <w:marBottom w:val="0"/>
      <w:divBdr>
        <w:top w:val="none" w:sz="0" w:space="0" w:color="auto"/>
        <w:left w:val="none" w:sz="0" w:space="0" w:color="auto"/>
        <w:bottom w:val="none" w:sz="0" w:space="0" w:color="auto"/>
        <w:right w:val="none" w:sz="0" w:space="0" w:color="auto"/>
      </w:divBdr>
    </w:div>
    <w:div w:id="781531462">
      <w:bodyDiv w:val="1"/>
      <w:marLeft w:val="0"/>
      <w:marRight w:val="0"/>
      <w:marTop w:val="0"/>
      <w:marBottom w:val="0"/>
      <w:divBdr>
        <w:top w:val="none" w:sz="0" w:space="0" w:color="auto"/>
        <w:left w:val="none" w:sz="0" w:space="0" w:color="auto"/>
        <w:bottom w:val="none" w:sz="0" w:space="0" w:color="auto"/>
        <w:right w:val="none" w:sz="0" w:space="0" w:color="auto"/>
      </w:divBdr>
    </w:div>
    <w:div w:id="855655084">
      <w:bodyDiv w:val="1"/>
      <w:marLeft w:val="0"/>
      <w:marRight w:val="0"/>
      <w:marTop w:val="0"/>
      <w:marBottom w:val="0"/>
      <w:divBdr>
        <w:top w:val="none" w:sz="0" w:space="0" w:color="auto"/>
        <w:left w:val="none" w:sz="0" w:space="0" w:color="auto"/>
        <w:bottom w:val="none" w:sz="0" w:space="0" w:color="auto"/>
        <w:right w:val="none" w:sz="0" w:space="0" w:color="auto"/>
      </w:divBdr>
    </w:div>
    <w:div w:id="893466442">
      <w:bodyDiv w:val="1"/>
      <w:marLeft w:val="0"/>
      <w:marRight w:val="0"/>
      <w:marTop w:val="0"/>
      <w:marBottom w:val="0"/>
      <w:divBdr>
        <w:top w:val="none" w:sz="0" w:space="0" w:color="auto"/>
        <w:left w:val="none" w:sz="0" w:space="0" w:color="auto"/>
        <w:bottom w:val="none" w:sz="0" w:space="0" w:color="auto"/>
        <w:right w:val="none" w:sz="0" w:space="0" w:color="auto"/>
      </w:divBdr>
    </w:div>
    <w:div w:id="906964441">
      <w:bodyDiv w:val="1"/>
      <w:marLeft w:val="0"/>
      <w:marRight w:val="0"/>
      <w:marTop w:val="0"/>
      <w:marBottom w:val="0"/>
      <w:divBdr>
        <w:top w:val="none" w:sz="0" w:space="0" w:color="auto"/>
        <w:left w:val="none" w:sz="0" w:space="0" w:color="auto"/>
        <w:bottom w:val="none" w:sz="0" w:space="0" w:color="auto"/>
        <w:right w:val="none" w:sz="0" w:space="0" w:color="auto"/>
      </w:divBdr>
      <w:divsChild>
        <w:div w:id="28799786">
          <w:marLeft w:val="0"/>
          <w:marRight w:val="0"/>
          <w:marTop w:val="0"/>
          <w:marBottom w:val="0"/>
          <w:divBdr>
            <w:top w:val="none" w:sz="0" w:space="0" w:color="auto"/>
            <w:left w:val="none" w:sz="0" w:space="0" w:color="auto"/>
            <w:bottom w:val="none" w:sz="0" w:space="0" w:color="auto"/>
            <w:right w:val="none" w:sz="0" w:space="0" w:color="auto"/>
          </w:divBdr>
        </w:div>
        <w:div w:id="95633971">
          <w:marLeft w:val="0"/>
          <w:marRight w:val="0"/>
          <w:marTop w:val="0"/>
          <w:marBottom w:val="0"/>
          <w:divBdr>
            <w:top w:val="none" w:sz="0" w:space="0" w:color="auto"/>
            <w:left w:val="none" w:sz="0" w:space="0" w:color="auto"/>
            <w:bottom w:val="none" w:sz="0" w:space="0" w:color="auto"/>
            <w:right w:val="none" w:sz="0" w:space="0" w:color="auto"/>
          </w:divBdr>
        </w:div>
        <w:div w:id="115490345">
          <w:marLeft w:val="0"/>
          <w:marRight w:val="0"/>
          <w:marTop w:val="0"/>
          <w:marBottom w:val="0"/>
          <w:divBdr>
            <w:top w:val="none" w:sz="0" w:space="0" w:color="auto"/>
            <w:left w:val="none" w:sz="0" w:space="0" w:color="auto"/>
            <w:bottom w:val="none" w:sz="0" w:space="0" w:color="auto"/>
            <w:right w:val="none" w:sz="0" w:space="0" w:color="auto"/>
          </w:divBdr>
        </w:div>
        <w:div w:id="328756052">
          <w:marLeft w:val="0"/>
          <w:marRight w:val="0"/>
          <w:marTop w:val="0"/>
          <w:marBottom w:val="0"/>
          <w:divBdr>
            <w:top w:val="none" w:sz="0" w:space="0" w:color="auto"/>
            <w:left w:val="none" w:sz="0" w:space="0" w:color="auto"/>
            <w:bottom w:val="none" w:sz="0" w:space="0" w:color="auto"/>
            <w:right w:val="none" w:sz="0" w:space="0" w:color="auto"/>
          </w:divBdr>
        </w:div>
        <w:div w:id="597520132">
          <w:marLeft w:val="0"/>
          <w:marRight w:val="0"/>
          <w:marTop w:val="0"/>
          <w:marBottom w:val="0"/>
          <w:divBdr>
            <w:top w:val="none" w:sz="0" w:space="0" w:color="auto"/>
            <w:left w:val="none" w:sz="0" w:space="0" w:color="auto"/>
            <w:bottom w:val="none" w:sz="0" w:space="0" w:color="auto"/>
            <w:right w:val="none" w:sz="0" w:space="0" w:color="auto"/>
          </w:divBdr>
        </w:div>
        <w:div w:id="745690109">
          <w:marLeft w:val="0"/>
          <w:marRight w:val="0"/>
          <w:marTop w:val="0"/>
          <w:marBottom w:val="0"/>
          <w:divBdr>
            <w:top w:val="none" w:sz="0" w:space="0" w:color="auto"/>
            <w:left w:val="none" w:sz="0" w:space="0" w:color="auto"/>
            <w:bottom w:val="none" w:sz="0" w:space="0" w:color="auto"/>
            <w:right w:val="none" w:sz="0" w:space="0" w:color="auto"/>
          </w:divBdr>
        </w:div>
        <w:div w:id="838157403">
          <w:marLeft w:val="0"/>
          <w:marRight w:val="0"/>
          <w:marTop w:val="0"/>
          <w:marBottom w:val="0"/>
          <w:divBdr>
            <w:top w:val="none" w:sz="0" w:space="0" w:color="auto"/>
            <w:left w:val="none" w:sz="0" w:space="0" w:color="auto"/>
            <w:bottom w:val="none" w:sz="0" w:space="0" w:color="auto"/>
            <w:right w:val="none" w:sz="0" w:space="0" w:color="auto"/>
          </w:divBdr>
        </w:div>
        <w:div w:id="842937956">
          <w:marLeft w:val="0"/>
          <w:marRight w:val="0"/>
          <w:marTop w:val="0"/>
          <w:marBottom w:val="0"/>
          <w:divBdr>
            <w:top w:val="none" w:sz="0" w:space="0" w:color="auto"/>
            <w:left w:val="none" w:sz="0" w:space="0" w:color="auto"/>
            <w:bottom w:val="none" w:sz="0" w:space="0" w:color="auto"/>
            <w:right w:val="none" w:sz="0" w:space="0" w:color="auto"/>
          </w:divBdr>
        </w:div>
        <w:div w:id="855122553">
          <w:marLeft w:val="0"/>
          <w:marRight w:val="0"/>
          <w:marTop w:val="0"/>
          <w:marBottom w:val="0"/>
          <w:divBdr>
            <w:top w:val="none" w:sz="0" w:space="0" w:color="auto"/>
            <w:left w:val="none" w:sz="0" w:space="0" w:color="auto"/>
            <w:bottom w:val="none" w:sz="0" w:space="0" w:color="auto"/>
            <w:right w:val="none" w:sz="0" w:space="0" w:color="auto"/>
          </w:divBdr>
        </w:div>
        <w:div w:id="1051270466">
          <w:marLeft w:val="0"/>
          <w:marRight w:val="0"/>
          <w:marTop w:val="0"/>
          <w:marBottom w:val="0"/>
          <w:divBdr>
            <w:top w:val="none" w:sz="0" w:space="0" w:color="auto"/>
            <w:left w:val="none" w:sz="0" w:space="0" w:color="auto"/>
            <w:bottom w:val="none" w:sz="0" w:space="0" w:color="auto"/>
            <w:right w:val="none" w:sz="0" w:space="0" w:color="auto"/>
          </w:divBdr>
        </w:div>
        <w:div w:id="1282541424">
          <w:marLeft w:val="0"/>
          <w:marRight w:val="0"/>
          <w:marTop w:val="0"/>
          <w:marBottom w:val="0"/>
          <w:divBdr>
            <w:top w:val="none" w:sz="0" w:space="0" w:color="auto"/>
            <w:left w:val="none" w:sz="0" w:space="0" w:color="auto"/>
            <w:bottom w:val="none" w:sz="0" w:space="0" w:color="auto"/>
            <w:right w:val="none" w:sz="0" w:space="0" w:color="auto"/>
          </w:divBdr>
        </w:div>
        <w:div w:id="1409155597">
          <w:marLeft w:val="0"/>
          <w:marRight w:val="0"/>
          <w:marTop w:val="0"/>
          <w:marBottom w:val="0"/>
          <w:divBdr>
            <w:top w:val="none" w:sz="0" w:space="0" w:color="auto"/>
            <w:left w:val="none" w:sz="0" w:space="0" w:color="auto"/>
            <w:bottom w:val="none" w:sz="0" w:space="0" w:color="auto"/>
            <w:right w:val="none" w:sz="0" w:space="0" w:color="auto"/>
          </w:divBdr>
        </w:div>
        <w:div w:id="1440761641">
          <w:marLeft w:val="0"/>
          <w:marRight w:val="0"/>
          <w:marTop w:val="0"/>
          <w:marBottom w:val="0"/>
          <w:divBdr>
            <w:top w:val="none" w:sz="0" w:space="0" w:color="auto"/>
            <w:left w:val="none" w:sz="0" w:space="0" w:color="auto"/>
            <w:bottom w:val="none" w:sz="0" w:space="0" w:color="auto"/>
            <w:right w:val="none" w:sz="0" w:space="0" w:color="auto"/>
          </w:divBdr>
        </w:div>
        <w:div w:id="1900096807">
          <w:marLeft w:val="0"/>
          <w:marRight w:val="0"/>
          <w:marTop w:val="0"/>
          <w:marBottom w:val="0"/>
          <w:divBdr>
            <w:top w:val="none" w:sz="0" w:space="0" w:color="auto"/>
            <w:left w:val="none" w:sz="0" w:space="0" w:color="auto"/>
            <w:bottom w:val="none" w:sz="0" w:space="0" w:color="auto"/>
            <w:right w:val="none" w:sz="0" w:space="0" w:color="auto"/>
          </w:divBdr>
        </w:div>
        <w:div w:id="2045133578">
          <w:marLeft w:val="0"/>
          <w:marRight w:val="0"/>
          <w:marTop w:val="0"/>
          <w:marBottom w:val="0"/>
          <w:divBdr>
            <w:top w:val="none" w:sz="0" w:space="0" w:color="auto"/>
            <w:left w:val="none" w:sz="0" w:space="0" w:color="auto"/>
            <w:bottom w:val="none" w:sz="0" w:space="0" w:color="auto"/>
            <w:right w:val="none" w:sz="0" w:space="0" w:color="auto"/>
          </w:divBdr>
        </w:div>
      </w:divsChild>
    </w:div>
    <w:div w:id="968900442">
      <w:bodyDiv w:val="1"/>
      <w:marLeft w:val="0"/>
      <w:marRight w:val="0"/>
      <w:marTop w:val="0"/>
      <w:marBottom w:val="0"/>
      <w:divBdr>
        <w:top w:val="none" w:sz="0" w:space="0" w:color="auto"/>
        <w:left w:val="none" w:sz="0" w:space="0" w:color="auto"/>
        <w:bottom w:val="none" w:sz="0" w:space="0" w:color="auto"/>
        <w:right w:val="none" w:sz="0" w:space="0" w:color="auto"/>
      </w:divBdr>
    </w:div>
    <w:div w:id="993485158">
      <w:bodyDiv w:val="1"/>
      <w:marLeft w:val="0"/>
      <w:marRight w:val="0"/>
      <w:marTop w:val="0"/>
      <w:marBottom w:val="0"/>
      <w:divBdr>
        <w:top w:val="none" w:sz="0" w:space="0" w:color="auto"/>
        <w:left w:val="none" w:sz="0" w:space="0" w:color="auto"/>
        <w:bottom w:val="none" w:sz="0" w:space="0" w:color="auto"/>
        <w:right w:val="none" w:sz="0" w:space="0" w:color="auto"/>
      </w:divBdr>
      <w:divsChild>
        <w:div w:id="124205785">
          <w:marLeft w:val="0"/>
          <w:marRight w:val="0"/>
          <w:marTop w:val="0"/>
          <w:marBottom w:val="0"/>
          <w:divBdr>
            <w:top w:val="none" w:sz="0" w:space="0" w:color="auto"/>
            <w:left w:val="none" w:sz="0" w:space="0" w:color="auto"/>
            <w:bottom w:val="none" w:sz="0" w:space="0" w:color="auto"/>
            <w:right w:val="none" w:sz="0" w:space="0" w:color="auto"/>
          </w:divBdr>
        </w:div>
        <w:div w:id="273219655">
          <w:marLeft w:val="0"/>
          <w:marRight w:val="0"/>
          <w:marTop w:val="0"/>
          <w:marBottom w:val="0"/>
          <w:divBdr>
            <w:top w:val="none" w:sz="0" w:space="0" w:color="auto"/>
            <w:left w:val="none" w:sz="0" w:space="0" w:color="auto"/>
            <w:bottom w:val="none" w:sz="0" w:space="0" w:color="auto"/>
            <w:right w:val="none" w:sz="0" w:space="0" w:color="auto"/>
          </w:divBdr>
        </w:div>
        <w:div w:id="386994362">
          <w:marLeft w:val="0"/>
          <w:marRight w:val="0"/>
          <w:marTop w:val="0"/>
          <w:marBottom w:val="0"/>
          <w:divBdr>
            <w:top w:val="none" w:sz="0" w:space="0" w:color="auto"/>
            <w:left w:val="none" w:sz="0" w:space="0" w:color="auto"/>
            <w:bottom w:val="none" w:sz="0" w:space="0" w:color="auto"/>
            <w:right w:val="none" w:sz="0" w:space="0" w:color="auto"/>
          </w:divBdr>
        </w:div>
        <w:div w:id="632977331">
          <w:marLeft w:val="0"/>
          <w:marRight w:val="0"/>
          <w:marTop w:val="0"/>
          <w:marBottom w:val="0"/>
          <w:divBdr>
            <w:top w:val="none" w:sz="0" w:space="0" w:color="auto"/>
            <w:left w:val="none" w:sz="0" w:space="0" w:color="auto"/>
            <w:bottom w:val="none" w:sz="0" w:space="0" w:color="auto"/>
            <w:right w:val="none" w:sz="0" w:space="0" w:color="auto"/>
          </w:divBdr>
        </w:div>
        <w:div w:id="645470094">
          <w:marLeft w:val="0"/>
          <w:marRight w:val="0"/>
          <w:marTop w:val="0"/>
          <w:marBottom w:val="0"/>
          <w:divBdr>
            <w:top w:val="none" w:sz="0" w:space="0" w:color="auto"/>
            <w:left w:val="none" w:sz="0" w:space="0" w:color="auto"/>
            <w:bottom w:val="none" w:sz="0" w:space="0" w:color="auto"/>
            <w:right w:val="none" w:sz="0" w:space="0" w:color="auto"/>
          </w:divBdr>
        </w:div>
        <w:div w:id="748187849">
          <w:marLeft w:val="0"/>
          <w:marRight w:val="0"/>
          <w:marTop w:val="0"/>
          <w:marBottom w:val="0"/>
          <w:divBdr>
            <w:top w:val="none" w:sz="0" w:space="0" w:color="auto"/>
            <w:left w:val="none" w:sz="0" w:space="0" w:color="auto"/>
            <w:bottom w:val="none" w:sz="0" w:space="0" w:color="auto"/>
            <w:right w:val="none" w:sz="0" w:space="0" w:color="auto"/>
          </w:divBdr>
        </w:div>
        <w:div w:id="1042945245">
          <w:marLeft w:val="0"/>
          <w:marRight w:val="0"/>
          <w:marTop w:val="0"/>
          <w:marBottom w:val="0"/>
          <w:divBdr>
            <w:top w:val="none" w:sz="0" w:space="0" w:color="auto"/>
            <w:left w:val="none" w:sz="0" w:space="0" w:color="auto"/>
            <w:bottom w:val="none" w:sz="0" w:space="0" w:color="auto"/>
            <w:right w:val="none" w:sz="0" w:space="0" w:color="auto"/>
          </w:divBdr>
        </w:div>
        <w:div w:id="1053188126">
          <w:marLeft w:val="0"/>
          <w:marRight w:val="0"/>
          <w:marTop w:val="0"/>
          <w:marBottom w:val="0"/>
          <w:divBdr>
            <w:top w:val="none" w:sz="0" w:space="0" w:color="auto"/>
            <w:left w:val="none" w:sz="0" w:space="0" w:color="auto"/>
            <w:bottom w:val="none" w:sz="0" w:space="0" w:color="auto"/>
            <w:right w:val="none" w:sz="0" w:space="0" w:color="auto"/>
          </w:divBdr>
        </w:div>
        <w:div w:id="1071586678">
          <w:marLeft w:val="0"/>
          <w:marRight w:val="0"/>
          <w:marTop w:val="0"/>
          <w:marBottom w:val="0"/>
          <w:divBdr>
            <w:top w:val="none" w:sz="0" w:space="0" w:color="auto"/>
            <w:left w:val="none" w:sz="0" w:space="0" w:color="auto"/>
            <w:bottom w:val="none" w:sz="0" w:space="0" w:color="auto"/>
            <w:right w:val="none" w:sz="0" w:space="0" w:color="auto"/>
          </w:divBdr>
        </w:div>
        <w:div w:id="1326661903">
          <w:marLeft w:val="0"/>
          <w:marRight w:val="0"/>
          <w:marTop w:val="0"/>
          <w:marBottom w:val="0"/>
          <w:divBdr>
            <w:top w:val="none" w:sz="0" w:space="0" w:color="auto"/>
            <w:left w:val="none" w:sz="0" w:space="0" w:color="auto"/>
            <w:bottom w:val="none" w:sz="0" w:space="0" w:color="auto"/>
            <w:right w:val="none" w:sz="0" w:space="0" w:color="auto"/>
          </w:divBdr>
        </w:div>
        <w:div w:id="1518763839">
          <w:marLeft w:val="0"/>
          <w:marRight w:val="0"/>
          <w:marTop w:val="0"/>
          <w:marBottom w:val="0"/>
          <w:divBdr>
            <w:top w:val="none" w:sz="0" w:space="0" w:color="auto"/>
            <w:left w:val="none" w:sz="0" w:space="0" w:color="auto"/>
            <w:bottom w:val="none" w:sz="0" w:space="0" w:color="auto"/>
            <w:right w:val="none" w:sz="0" w:space="0" w:color="auto"/>
          </w:divBdr>
        </w:div>
        <w:div w:id="1551107820">
          <w:marLeft w:val="0"/>
          <w:marRight w:val="0"/>
          <w:marTop w:val="0"/>
          <w:marBottom w:val="0"/>
          <w:divBdr>
            <w:top w:val="none" w:sz="0" w:space="0" w:color="auto"/>
            <w:left w:val="none" w:sz="0" w:space="0" w:color="auto"/>
            <w:bottom w:val="none" w:sz="0" w:space="0" w:color="auto"/>
            <w:right w:val="none" w:sz="0" w:space="0" w:color="auto"/>
          </w:divBdr>
        </w:div>
        <w:div w:id="1609505556">
          <w:marLeft w:val="0"/>
          <w:marRight w:val="0"/>
          <w:marTop w:val="0"/>
          <w:marBottom w:val="0"/>
          <w:divBdr>
            <w:top w:val="none" w:sz="0" w:space="0" w:color="auto"/>
            <w:left w:val="none" w:sz="0" w:space="0" w:color="auto"/>
            <w:bottom w:val="none" w:sz="0" w:space="0" w:color="auto"/>
            <w:right w:val="none" w:sz="0" w:space="0" w:color="auto"/>
          </w:divBdr>
        </w:div>
        <w:div w:id="1715158129">
          <w:marLeft w:val="0"/>
          <w:marRight w:val="0"/>
          <w:marTop w:val="0"/>
          <w:marBottom w:val="0"/>
          <w:divBdr>
            <w:top w:val="none" w:sz="0" w:space="0" w:color="auto"/>
            <w:left w:val="none" w:sz="0" w:space="0" w:color="auto"/>
            <w:bottom w:val="none" w:sz="0" w:space="0" w:color="auto"/>
            <w:right w:val="none" w:sz="0" w:space="0" w:color="auto"/>
          </w:divBdr>
        </w:div>
        <w:div w:id="1729571193">
          <w:marLeft w:val="0"/>
          <w:marRight w:val="0"/>
          <w:marTop w:val="0"/>
          <w:marBottom w:val="0"/>
          <w:divBdr>
            <w:top w:val="none" w:sz="0" w:space="0" w:color="auto"/>
            <w:left w:val="none" w:sz="0" w:space="0" w:color="auto"/>
            <w:bottom w:val="none" w:sz="0" w:space="0" w:color="auto"/>
            <w:right w:val="none" w:sz="0" w:space="0" w:color="auto"/>
          </w:divBdr>
        </w:div>
      </w:divsChild>
    </w:div>
    <w:div w:id="999429548">
      <w:bodyDiv w:val="1"/>
      <w:marLeft w:val="0"/>
      <w:marRight w:val="0"/>
      <w:marTop w:val="0"/>
      <w:marBottom w:val="0"/>
      <w:divBdr>
        <w:top w:val="none" w:sz="0" w:space="0" w:color="auto"/>
        <w:left w:val="none" w:sz="0" w:space="0" w:color="auto"/>
        <w:bottom w:val="none" w:sz="0" w:space="0" w:color="auto"/>
        <w:right w:val="none" w:sz="0" w:space="0" w:color="auto"/>
      </w:divBdr>
    </w:div>
    <w:div w:id="1001010730">
      <w:bodyDiv w:val="1"/>
      <w:marLeft w:val="0"/>
      <w:marRight w:val="0"/>
      <w:marTop w:val="0"/>
      <w:marBottom w:val="0"/>
      <w:divBdr>
        <w:top w:val="none" w:sz="0" w:space="0" w:color="auto"/>
        <w:left w:val="none" w:sz="0" w:space="0" w:color="auto"/>
        <w:bottom w:val="none" w:sz="0" w:space="0" w:color="auto"/>
        <w:right w:val="none" w:sz="0" w:space="0" w:color="auto"/>
      </w:divBdr>
    </w:div>
    <w:div w:id="1031078920">
      <w:bodyDiv w:val="1"/>
      <w:marLeft w:val="0"/>
      <w:marRight w:val="0"/>
      <w:marTop w:val="0"/>
      <w:marBottom w:val="0"/>
      <w:divBdr>
        <w:top w:val="none" w:sz="0" w:space="0" w:color="auto"/>
        <w:left w:val="none" w:sz="0" w:space="0" w:color="auto"/>
        <w:bottom w:val="none" w:sz="0" w:space="0" w:color="auto"/>
        <w:right w:val="none" w:sz="0" w:space="0" w:color="auto"/>
      </w:divBdr>
    </w:div>
    <w:div w:id="1079640910">
      <w:bodyDiv w:val="1"/>
      <w:marLeft w:val="0"/>
      <w:marRight w:val="0"/>
      <w:marTop w:val="0"/>
      <w:marBottom w:val="0"/>
      <w:divBdr>
        <w:top w:val="none" w:sz="0" w:space="0" w:color="auto"/>
        <w:left w:val="none" w:sz="0" w:space="0" w:color="auto"/>
        <w:bottom w:val="none" w:sz="0" w:space="0" w:color="auto"/>
        <w:right w:val="none" w:sz="0" w:space="0" w:color="auto"/>
      </w:divBdr>
    </w:div>
    <w:div w:id="1213880047">
      <w:bodyDiv w:val="1"/>
      <w:marLeft w:val="0"/>
      <w:marRight w:val="0"/>
      <w:marTop w:val="0"/>
      <w:marBottom w:val="0"/>
      <w:divBdr>
        <w:top w:val="none" w:sz="0" w:space="0" w:color="auto"/>
        <w:left w:val="none" w:sz="0" w:space="0" w:color="auto"/>
        <w:bottom w:val="none" w:sz="0" w:space="0" w:color="auto"/>
        <w:right w:val="none" w:sz="0" w:space="0" w:color="auto"/>
      </w:divBdr>
    </w:div>
    <w:div w:id="1365062141">
      <w:bodyDiv w:val="1"/>
      <w:marLeft w:val="0"/>
      <w:marRight w:val="0"/>
      <w:marTop w:val="0"/>
      <w:marBottom w:val="0"/>
      <w:divBdr>
        <w:top w:val="none" w:sz="0" w:space="0" w:color="auto"/>
        <w:left w:val="none" w:sz="0" w:space="0" w:color="auto"/>
        <w:bottom w:val="none" w:sz="0" w:space="0" w:color="auto"/>
        <w:right w:val="none" w:sz="0" w:space="0" w:color="auto"/>
      </w:divBdr>
    </w:div>
    <w:div w:id="1368486468">
      <w:bodyDiv w:val="1"/>
      <w:marLeft w:val="0"/>
      <w:marRight w:val="0"/>
      <w:marTop w:val="0"/>
      <w:marBottom w:val="0"/>
      <w:divBdr>
        <w:top w:val="none" w:sz="0" w:space="0" w:color="auto"/>
        <w:left w:val="none" w:sz="0" w:space="0" w:color="auto"/>
        <w:bottom w:val="none" w:sz="0" w:space="0" w:color="auto"/>
        <w:right w:val="none" w:sz="0" w:space="0" w:color="auto"/>
      </w:divBdr>
      <w:divsChild>
        <w:div w:id="460803343">
          <w:marLeft w:val="0"/>
          <w:marRight w:val="0"/>
          <w:marTop w:val="0"/>
          <w:marBottom w:val="0"/>
          <w:divBdr>
            <w:top w:val="none" w:sz="0" w:space="0" w:color="auto"/>
            <w:left w:val="none" w:sz="0" w:space="0" w:color="auto"/>
            <w:bottom w:val="none" w:sz="0" w:space="0" w:color="auto"/>
            <w:right w:val="none" w:sz="0" w:space="0" w:color="auto"/>
          </w:divBdr>
        </w:div>
      </w:divsChild>
    </w:div>
    <w:div w:id="1412115229">
      <w:bodyDiv w:val="1"/>
      <w:marLeft w:val="0"/>
      <w:marRight w:val="0"/>
      <w:marTop w:val="0"/>
      <w:marBottom w:val="0"/>
      <w:divBdr>
        <w:top w:val="none" w:sz="0" w:space="0" w:color="auto"/>
        <w:left w:val="none" w:sz="0" w:space="0" w:color="auto"/>
        <w:bottom w:val="none" w:sz="0" w:space="0" w:color="auto"/>
        <w:right w:val="none" w:sz="0" w:space="0" w:color="auto"/>
      </w:divBdr>
    </w:div>
    <w:div w:id="1418675900">
      <w:bodyDiv w:val="1"/>
      <w:marLeft w:val="0"/>
      <w:marRight w:val="0"/>
      <w:marTop w:val="0"/>
      <w:marBottom w:val="0"/>
      <w:divBdr>
        <w:top w:val="none" w:sz="0" w:space="0" w:color="auto"/>
        <w:left w:val="none" w:sz="0" w:space="0" w:color="auto"/>
        <w:bottom w:val="none" w:sz="0" w:space="0" w:color="auto"/>
        <w:right w:val="none" w:sz="0" w:space="0" w:color="auto"/>
      </w:divBdr>
    </w:div>
    <w:div w:id="1471745765">
      <w:bodyDiv w:val="1"/>
      <w:marLeft w:val="0"/>
      <w:marRight w:val="0"/>
      <w:marTop w:val="0"/>
      <w:marBottom w:val="0"/>
      <w:divBdr>
        <w:top w:val="none" w:sz="0" w:space="0" w:color="auto"/>
        <w:left w:val="none" w:sz="0" w:space="0" w:color="auto"/>
        <w:bottom w:val="none" w:sz="0" w:space="0" w:color="auto"/>
        <w:right w:val="none" w:sz="0" w:space="0" w:color="auto"/>
      </w:divBdr>
    </w:div>
    <w:div w:id="1478913544">
      <w:bodyDiv w:val="1"/>
      <w:marLeft w:val="0"/>
      <w:marRight w:val="0"/>
      <w:marTop w:val="0"/>
      <w:marBottom w:val="0"/>
      <w:divBdr>
        <w:top w:val="none" w:sz="0" w:space="0" w:color="auto"/>
        <w:left w:val="none" w:sz="0" w:space="0" w:color="auto"/>
        <w:bottom w:val="none" w:sz="0" w:space="0" w:color="auto"/>
        <w:right w:val="none" w:sz="0" w:space="0" w:color="auto"/>
      </w:divBdr>
      <w:divsChild>
        <w:div w:id="186451944">
          <w:marLeft w:val="0"/>
          <w:marRight w:val="0"/>
          <w:marTop w:val="0"/>
          <w:marBottom w:val="0"/>
          <w:divBdr>
            <w:top w:val="none" w:sz="0" w:space="0" w:color="auto"/>
            <w:left w:val="none" w:sz="0" w:space="0" w:color="auto"/>
            <w:bottom w:val="none" w:sz="0" w:space="0" w:color="auto"/>
            <w:right w:val="none" w:sz="0" w:space="0" w:color="auto"/>
          </w:divBdr>
        </w:div>
      </w:divsChild>
    </w:div>
    <w:div w:id="1559434415">
      <w:bodyDiv w:val="1"/>
      <w:marLeft w:val="0"/>
      <w:marRight w:val="0"/>
      <w:marTop w:val="0"/>
      <w:marBottom w:val="0"/>
      <w:divBdr>
        <w:top w:val="none" w:sz="0" w:space="0" w:color="auto"/>
        <w:left w:val="none" w:sz="0" w:space="0" w:color="auto"/>
        <w:bottom w:val="none" w:sz="0" w:space="0" w:color="auto"/>
        <w:right w:val="none" w:sz="0" w:space="0" w:color="auto"/>
      </w:divBdr>
    </w:div>
    <w:div w:id="1619415719">
      <w:bodyDiv w:val="1"/>
      <w:marLeft w:val="0"/>
      <w:marRight w:val="0"/>
      <w:marTop w:val="0"/>
      <w:marBottom w:val="0"/>
      <w:divBdr>
        <w:top w:val="none" w:sz="0" w:space="0" w:color="auto"/>
        <w:left w:val="none" w:sz="0" w:space="0" w:color="auto"/>
        <w:bottom w:val="none" w:sz="0" w:space="0" w:color="auto"/>
        <w:right w:val="none" w:sz="0" w:space="0" w:color="auto"/>
      </w:divBdr>
      <w:divsChild>
        <w:div w:id="1237667478">
          <w:marLeft w:val="0"/>
          <w:marRight w:val="0"/>
          <w:marTop w:val="0"/>
          <w:marBottom w:val="0"/>
          <w:divBdr>
            <w:top w:val="none" w:sz="0" w:space="0" w:color="auto"/>
            <w:left w:val="none" w:sz="0" w:space="0" w:color="auto"/>
            <w:bottom w:val="none" w:sz="0" w:space="0" w:color="auto"/>
            <w:right w:val="none" w:sz="0" w:space="0" w:color="auto"/>
          </w:divBdr>
        </w:div>
      </w:divsChild>
    </w:div>
    <w:div w:id="1634213309">
      <w:bodyDiv w:val="1"/>
      <w:marLeft w:val="0"/>
      <w:marRight w:val="0"/>
      <w:marTop w:val="0"/>
      <w:marBottom w:val="0"/>
      <w:divBdr>
        <w:top w:val="none" w:sz="0" w:space="0" w:color="auto"/>
        <w:left w:val="none" w:sz="0" w:space="0" w:color="auto"/>
        <w:bottom w:val="none" w:sz="0" w:space="0" w:color="auto"/>
        <w:right w:val="none" w:sz="0" w:space="0" w:color="auto"/>
      </w:divBdr>
    </w:div>
    <w:div w:id="1645548350">
      <w:bodyDiv w:val="1"/>
      <w:marLeft w:val="0"/>
      <w:marRight w:val="0"/>
      <w:marTop w:val="0"/>
      <w:marBottom w:val="0"/>
      <w:divBdr>
        <w:top w:val="none" w:sz="0" w:space="0" w:color="auto"/>
        <w:left w:val="none" w:sz="0" w:space="0" w:color="auto"/>
        <w:bottom w:val="none" w:sz="0" w:space="0" w:color="auto"/>
        <w:right w:val="none" w:sz="0" w:space="0" w:color="auto"/>
      </w:divBdr>
    </w:div>
    <w:div w:id="1645771190">
      <w:bodyDiv w:val="1"/>
      <w:marLeft w:val="0"/>
      <w:marRight w:val="0"/>
      <w:marTop w:val="0"/>
      <w:marBottom w:val="0"/>
      <w:divBdr>
        <w:top w:val="none" w:sz="0" w:space="0" w:color="auto"/>
        <w:left w:val="none" w:sz="0" w:space="0" w:color="auto"/>
        <w:bottom w:val="none" w:sz="0" w:space="0" w:color="auto"/>
        <w:right w:val="none" w:sz="0" w:space="0" w:color="auto"/>
      </w:divBdr>
    </w:div>
    <w:div w:id="1781219079">
      <w:bodyDiv w:val="1"/>
      <w:marLeft w:val="0"/>
      <w:marRight w:val="0"/>
      <w:marTop w:val="0"/>
      <w:marBottom w:val="0"/>
      <w:divBdr>
        <w:top w:val="none" w:sz="0" w:space="0" w:color="auto"/>
        <w:left w:val="none" w:sz="0" w:space="0" w:color="auto"/>
        <w:bottom w:val="none" w:sz="0" w:space="0" w:color="auto"/>
        <w:right w:val="none" w:sz="0" w:space="0" w:color="auto"/>
      </w:divBdr>
    </w:div>
    <w:div w:id="1803840906">
      <w:bodyDiv w:val="1"/>
      <w:marLeft w:val="0"/>
      <w:marRight w:val="0"/>
      <w:marTop w:val="0"/>
      <w:marBottom w:val="0"/>
      <w:divBdr>
        <w:top w:val="none" w:sz="0" w:space="0" w:color="auto"/>
        <w:left w:val="none" w:sz="0" w:space="0" w:color="auto"/>
        <w:bottom w:val="none" w:sz="0" w:space="0" w:color="auto"/>
        <w:right w:val="none" w:sz="0" w:space="0" w:color="auto"/>
      </w:divBdr>
    </w:div>
    <w:div w:id="1845586457">
      <w:bodyDiv w:val="1"/>
      <w:marLeft w:val="0"/>
      <w:marRight w:val="0"/>
      <w:marTop w:val="0"/>
      <w:marBottom w:val="0"/>
      <w:divBdr>
        <w:top w:val="none" w:sz="0" w:space="0" w:color="auto"/>
        <w:left w:val="none" w:sz="0" w:space="0" w:color="auto"/>
        <w:bottom w:val="none" w:sz="0" w:space="0" w:color="auto"/>
        <w:right w:val="none" w:sz="0" w:space="0" w:color="auto"/>
      </w:divBdr>
    </w:div>
    <w:div w:id="1914780324">
      <w:bodyDiv w:val="1"/>
      <w:marLeft w:val="0"/>
      <w:marRight w:val="0"/>
      <w:marTop w:val="0"/>
      <w:marBottom w:val="0"/>
      <w:divBdr>
        <w:top w:val="none" w:sz="0" w:space="0" w:color="auto"/>
        <w:left w:val="none" w:sz="0" w:space="0" w:color="auto"/>
        <w:bottom w:val="none" w:sz="0" w:space="0" w:color="auto"/>
        <w:right w:val="none" w:sz="0" w:space="0" w:color="auto"/>
      </w:divBdr>
    </w:div>
    <w:div w:id="2024504273">
      <w:bodyDiv w:val="1"/>
      <w:marLeft w:val="0"/>
      <w:marRight w:val="0"/>
      <w:marTop w:val="0"/>
      <w:marBottom w:val="0"/>
      <w:divBdr>
        <w:top w:val="none" w:sz="0" w:space="0" w:color="auto"/>
        <w:left w:val="none" w:sz="0" w:space="0" w:color="auto"/>
        <w:bottom w:val="none" w:sz="0" w:space="0" w:color="auto"/>
        <w:right w:val="none" w:sz="0" w:space="0" w:color="auto"/>
      </w:divBdr>
    </w:div>
    <w:div w:id="2029024287">
      <w:bodyDiv w:val="1"/>
      <w:marLeft w:val="0"/>
      <w:marRight w:val="0"/>
      <w:marTop w:val="0"/>
      <w:marBottom w:val="0"/>
      <w:divBdr>
        <w:top w:val="none" w:sz="0" w:space="0" w:color="auto"/>
        <w:left w:val="none" w:sz="0" w:space="0" w:color="auto"/>
        <w:bottom w:val="none" w:sz="0" w:space="0" w:color="auto"/>
        <w:right w:val="none" w:sz="0" w:space="0" w:color="auto"/>
      </w:divBdr>
    </w:div>
    <w:div w:id="2058237671">
      <w:bodyDiv w:val="1"/>
      <w:marLeft w:val="0"/>
      <w:marRight w:val="0"/>
      <w:marTop w:val="0"/>
      <w:marBottom w:val="0"/>
      <w:divBdr>
        <w:top w:val="none" w:sz="0" w:space="0" w:color="auto"/>
        <w:left w:val="none" w:sz="0" w:space="0" w:color="auto"/>
        <w:bottom w:val="none" w:sz="0" w:space="0" w:color="auto"/>
        <w:right w:val="none" w:sz="0" w:space="0" w:color="auto"/>
      </w:divBdr>
    </w:div>
    <w:div w:id="2125463986">
      <w:bodyDiv w:val="1"/>
      <w:marLeft w:val="0"/>
      <w:marRight w:val="0"/>
      <w:marTop w:val="0"/>
      <w:marBottom w:val="0"/>
      <w:divBdr>
        <w:top w:val="none" w:sz="0" w:space="0" w:color="auto"/>
        <w:left w:val="none" w:sz="0" w:space="0" w:color="auto"/>
        <w:bottom w:val="none" w:sz="0" w:space="0" w:color="auto"/>
        <w:right w:val="none" w:sz="0" w:space="0" w:color="auto"/>
      </w:divBdr>
    </w:div>
    <w:div w:id="2126193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K:\Macros\Tramites\Medida-V201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021CB714757E245B50DB7FD6D339E05" ma:contentTypeVersion="10" ma:contentTypeDescription="Create a new document." ma:contentTypeScope="" ma:versionID="b461e47f65812f543c6d57d09e022852">
  <xsd:schema xmlns:xsd="http://www.w3.org/2001/XMLSchema" xmlns:xs="http://www.w3.org/2001/XMLSchema" xmlns:p="http://schemas.microsoft.com/office/2006/metadata/properties" xmlns:ns3="7cc5aa8f-3ac6-41e0-8b8a-6db49defa7b2" targetNamespace="http://schemas.microsoft.com/office/2006/metadata/properties" ma:root="true" ma:fieldsID="7ac4b78145d81f0fe7595e828b5e897e" ns3:_="">
    <xsd:import namespace="7cc5aa8f-3ac6-41e0-8b8a-6db49defa7b2"/>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c5aa8f-3ac6-41e0-8b8a-6db49defa7b2"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activity xmlns="7cc5aa8f-3ac6-41e0-8b8a-6db49defa7b2" xsi:nil="true"/>
  </documentManagement>
</p:properties>
</file>

<file path=customXml/itemProps1.xml><?xml version="1.0" encoding="utf-8"?>
<ds:datastoreItem xmlns:ds="http://schemas.openxmlformats.org/officeDocument/2006/customXml" ds:itemID="{89999881-9695-457F-A36B-4F6EDABF8AD3}">
  <ds:schemaRefs>
    <ds:schemaRef ds:uri="http://schemas.microsoft.com/sharepoint/v3/contenttype/forms"/>
  </ds:schemaRefs>
</ds:datastoreItem>
</file>

<file path=customXml/itemProps2.xml><?xml version="1.0" encoding="utf-8"?>
<ds:datastoreItem xmlns:ds="http://schemas.openxmlformats.org/officeDocument/2006/customXml" ds:itemID="{2B4EEE91-B308-4DC2-8741-9E1F964867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c5aa8f-3ac6-41e0-8b8a-6db49defa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521A883-6256-443D-A822-A910437A5A8B}">
  <ds:schemaRefs>
    <ds:schemaRef ds:uri="http://schemas.openxmlformats.org/officeDocument/2006/bibliography"/>
  </ds:schemaRefs>
</ds:datastoreItem>
</file>

<file path=customXml/itemProps4.xml><?xml version="1.0" encoding="utf-8"?>
<ds:datastoreItem xmlns:ds="http://schemas.openxmlformats.org/officeDocument/2006/customXml" ds:itemID="{A8F64C80-F469-4B34-8E1C-696344083F1F}">
  <ds:schemaRefs>
    <ds:schemaRef ds:uri="http://schemas.microsoft.com/office/2006/metadata/properties"/>
    <ds:schemaRef ds:uri="http://schemas.microsoft.com/office/infopath/2007/PartnerControls"/>
    <ds:schemaRef ds:uri="7cc5aa8f-3ac6-41e0-8b8a-6db49defa7b2"/>
  </ds:schemaRefs>
</ds:datastoreItem>
</file>

<file path=docProps/app.xml><?xml version="1.0" encoding="utf-8"?>
<Properties xmlns="http://schemas.openxmlformats.org/officeDocument/2006/extended-properties" xmlns:vt="http://schemas.openxmlformats.org/officeDocument/2006/docPropsVTypes">
  <Template>Medida-V2013</Template>
  <TotalTime>0</TotalTime>
  <Pages>4</Pages>
  <Words>942</Words>
  <Characters>5065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ENTIRILLADO ELECTRÓNICO</vt:lpstr>
    </vt:vector>
  </TitlesOfParts>
  <Company>Microsoft</Company>
  <LinksUpToDate>false</LinksUpToDate>
  <CharactersWithSpaces>5996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ENTIRILLADO ELECTRÓNICO</dc:title>
  <dc:subject/>
  <dc:creator>jfernandez</dc:creator>
  <cp:keywords/>
  <cp:lastModifiedBy>Gladys J. Burgos Torres</cp:lastModifiedBy>
  <cp:revision>3</cp:revision>
  <cp:lastPrinted>2022-10-24T14:41:00Z</cp:lastPrinted>
  <dcterms:created xsi:type="dcterms:W3CDTF">2025-05-14T16:48:00Z</dcterms:created>
  <dcterms:modified xsi:type="dcterms:W3CDTF">2025-05-14T16:51:00Z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0x0101007021CB714757E245B50DB7FD6D339E05</vt:lpwstr>
  </property>
</Properties>
</file>