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26F8F" w14:textId="77777777" w:rsidR="00DB13CB" w:rsidRPr="00AC76FD" w:rsidRDefault="00DB13CB" w:rsidP="00DB13CB">
      <w:pPr>
        <w:suppressLineNumbers/>
        <w:jc w:val="center"/>
        <w:rPr>
          <w:rFonts w:ascii="Book Antiqua" w:hAnsi="Book Antiqua"/>
          <w:b/>
          <w:bCs/>
          <w:color w:val="000000"/>
          <w:szCs w:val="24"/>
          <w:lang w:val="es-PR"/>
        </w:rPr>
      </w:pPr>
      <w:bookmarkStart w:id="0" w:name="_Hlk138253982"/>
      <w:r w:rsidRPr="00AC76FD">
        <w:rPr>
          <w:rFonts w:ascii="Book Antiqua" w:hAnsi="Book Antiqua"/>
          <w:b/>
          <w:bCs/>
          <w:color w:val="000000"/>
          <w:szCs w:val="24"/>
          <w:lang w:val="es-PR"/>
        </w:rPr>
        <w:t>(TEXTO DE APROBACIÓN FINAL POR LA CÁMARA)</w:t>
      </w:r>
      <w:r w:rsidRPr="00AC76FD">
        <w:rPr>
          <w:rFonts w:ascii="Book Antiqua" w:hAnsi="Book Antiqua"/>
          <w:color w:val="000000"/>
          <w:szCs w:val="24"/>
          <w:lang w:val="es-ES"/>
        </w:rPr>
        <w:fldChar w:fldCharType="begin"/>
      </w:r>
      <w:r w:rsidRPr="00AC76FD">
        <w:rPr>
          <w:rFonts w:ascii="Book Antiqua" w:hAnsi="Book Antiqua"/>
          <w:b/>
          <w:bCs/>
          <w:color w:val="000000"/>
          <w:szCs w:val="24"/>
          <w:lang w:val="es-PR"/>
        </w:rPr>
        <w:instrText xml:space="preserve">PRIVATE </w:instrText>
      </w:r>
      <w:r w:rsidRPr="00AC76FD">
        <w:rPr>
          <w:rFonts w:ascii="Book Antiqua" w:hAnsi="Book Antiqua"/>
          <w:color w:val="000000"/>
          <w:szCs w:val="24"/>
          <w:lang w:val="es-ES"/>
        </w:rPr>
        <w:fldChar w:fldCharType="end"/>
      </w:r>
    </w:p>
    <w:p w14:paraId="66CE7852" w14:textId="6ADCBB95" w:rsidR="00DB13CB" w:rsidRPr="00AC76FD" w:rsidRDefault="00DB13CB" w:rsidP="00DB13CB">
      <w:pPr>
        <w:suppressLineNumbers/>
        <w:jc w:val="center"/>
        <w:rPr>
          <w:rFonts w:ascii="Book Antiqua" w:hAnsi="Book Antiqua"/>
          <w:b/>
          <w:bCs/>
          <w:color w:val="000000"/>
          <w:szCs w:val="24"/>
          <w:lang w:val="es-PR"/>
        </w:rPr>
      </w:pPr>
      <w:r w:rsidRPr="00AC76FD">
        <w:rPr>
          <w:rFonts w:ascii="Book Antiqua" w:hAnsi="Book Antiqua"/>
          <w:b/>
          <w:bCs/>
          <w:color w:val="000000"/>
          <w:szCs w:val="24"/>
          <w:lang w:val="es-PR"/>
        </w:rPr>
        <w:t>(</w:t>
      </w:r>
      <w:r w:rsidR="00BC68A8">
        <w:rPr>
          <w:rFonts w:ascii="Book Antiqua" w:hAnsi="Book Antiqua"/>
          <w:b/>
          <w:bCs/>
          <w:color w:val="000000"/>
          <w:szCs w:val="24"/>
          <w:lang w:val="es-PR"/>
        </w:rPr>
        <w:t>8</w:t>
      </w:r>
      <w:r w:rsidR="00BD4034" w:rsidRPr="00AC76FD">
        <w:rPr>
          <w:rFonts w:ascii="Book Antiqua" w:hAnsi="Book Antiqua"/>
          <w:b/>
          <w:bCs/>
          <w:color w:val="000000"/>
          <w:szCs w:val="24"/>
          <w:lang w:val="es-PR"/>
        </w:rPr>
        <w:t xml:space="preserve"> </w:t>
      </w:r>
      <w:r w:rsidRPr="00AC76FD">
        <w:rPr>
          <w:rFonts w:ascii="Book Antiqua" w:hAnsi="Book Antiqua"/>
          <w:b/>
          <w:bCs/>
          <w:color w:val="000000"/>
          <w:szCs w:val="24"/>
          <w:lang w:val="es-PR"/>
        </w:rPr>
        <w:t xml:space="preserve">DE </w:t>
      </w:r>
      <w:r w:rsidR="00BC68A8">
        <w:rPr>
          <w:rFonts w:ascii="Book Antiqua" w:hAnsi="Book Antiqua"/>
          <w:b/>
          <w:bCs/>
          <w:color w:val="000000"/>
          <w:szCs w:val="24"/>
          <w:lang w:val="es-PR"/>
        </w:rPr>
        <w:t>JUNIO</w:t>
      </w:r>
      <w:r w:rsidRPr="00AC76FD">
        <w:rPr>
          <w:rFonts w:ascii="Book Antiqua" w:hAnsi="Book Antiqua"/>
          <w:b/>
          <w:bCs/>
          <w:color w:val="000000"/>
          <w:szCs w:val="24"/>
          <w:lang w:val="es-PR"/>
        </w:rPr>
        <w:t xml:space="preserve"> DE 2026)</w:t>
      </w:r>
    </w:p>
    <w:p w14:paraId="19EAC48C" w14:textId="4AAB251B" w:rsidR="00DB13CB" w:rsidRPr="00AC76FD" w:rsidRDefault="00DB13CB" w:rsidP="00DB13CB">
      <w:pPr>
        <w:suppressLineNumbers/>
        <w:jc w:val="center"/>
        <w:rPr>
          <w:rFonts w:ascii="Book Antiqua" w:hAnsi="Book Antiqua"/>
          <w:b/>
          <w:bCs/>
          <w:color w:val="000000"/>
          <w:szCs w:val="24"/>
          <w:lang w:val="es-ES_tradnl"/>
        </w:rPr>
      </w:pPr>
      <w:r w:rsidRPr="00AC76FD">
        <w:rPr>
          <w:rFonts w:ascii="Book Antiqua" w:hAnsi="Book Antiqua"/>
          <w:noProof/>
          <w:color w:val="000000"/>
          <w:szCs w:val="24"/>
          <w:lang w:val="es-ES"/>
        </w:rPr>
        <mc:AlternateContent>
          <mc:Choice Requires="wps">
            <w:drawing>
              <wp:anchor distT="0" distB="0" distL="114300" distR="114300" simplePos="0" relativeHeight="251659264" behindDoc="1" locked="0" layoutInCell="0" allowOverlap="1" wp14:anchorId="0D4EC96F" wp14:editId="67B5F5FF">
                <wp:simplePos x="0" y="0"/>
                <wp:positionH relativeFrom="margin">
                  <wp:posOffset>0</wp:posOffset>
                </wp:positionH>
                <wp:positionV relativeFrom="paragraph">
                  <wp:posOffset>0</wp:posOffset>
                </wp:positionV>
                <wp:extent cx="5943600" cy="22860"/>
                <wp:effectExtent l="0" t="0" r="0" b="0"/>
                <wp:wrapNone/>
                <wp:docPr id="803947988"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C4CA8"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A065F80" w14:textId="45E0D032" w:rsidR="009C1E48" w:rsidRPr="00E231F4" w:rsidRDefault="009C1E48" w:rsidP="009C1E48">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6A006753" w14:textId="77777777" w:rsidR="005A599F" w:rsidRPr="009C1E48" w:rsidRDefault="005A599F" w:rsidP="009C1E48">
      <w:pPr>
        <w:jc w:val="center"/>
        <w:rPr>
          <w:rFonts w:ascii="Book Antiqua" w:hAnsi="Book Antiqua"/>
          <w:lang w:val="es-PR"/>
        </w:rPr>
      </w:pPr>
    </w:p>
    <w:p w14:paraId="2C88BE49" w14:textId="285D3E86" w:rsidR="005A599F" w:rsidRPr="00065EE9" w:rsidRDefault="00065EE9" w:rsidP="009C1E48">
      <w:pPr>
        <w:pStyle w:val="Title2"/>
        <w:tabs>
          <w:tab w:val="clear" w:pos="648"/>
          <w:tab w:val="clear" w:pos="7776"/>
          <w:tab w:val="clear" w:pos="7848"/>
        </w:tabs>
        <w:jc w:val="both"/>
        <w:rPr>
          <w:rFonts w:ascii="Book Antiqua" w:hAnsi="Book Antiqua"/>
          <w:lang w:val="it-IT"/>
        </w:rPr>
      </w:pPr>
      <w:r w:rsidRPr="00065EE9">
        <w:rPr>
          <w:rFonts w:ascii="Book Antiqua" w:hAnsi="Book Antiqua"/>
          <w:lang w:val="it-IT"/>
        </w:rPr>
        <w:t>20ma</w:t>
      </w:r>
      <w:r w:rsidR="00AF7A1E" w:rsidRPr="00065EE9">
        <w:rPr>
          <w:rFonts w:ascii="Book Antiqua" w:hAnsi="Book Antiqua"/>
          <w:lang w:val="it-IT"/>
        </w:rPr>
        <w:t>.</w:t>
      </w:r>
      <w:r w:rsidR="005A599F" w:rsidRPr="00065EE9">
        <w:rPr>
          <w:rFonts w:ascii="Book Antiqua" w:hAnsi="Book Antiqua"/>
          <w:lang w:val="it-IT"/>
        </w:rPr>
        <w:t xml:space="preserve"> Asamblea</w:t>
      </w:r>
      <w:r w:rsidR="005A599F" w:rsidRPr="00065EE9">
        <w:rPr>
          <w:rFonts w:ascii="Book Antiqua" w:hAnsi="Book Antiqua"/>
          <w:lang w:val="it-IT"/>
        </w:rPr>
        <w:tab/>
        <w:t xml:space="preserve">                    </w:t>
      </w:r>
      <w:r w:rsidR="005A599F" w:rsidRPr="00AC76FD">
        <w:rPr>
          <w:rFonts w:ascii="Book Antiqua" w:hAnsi="Book Antiqua"/>
          <w:lang w:val="it-IT"/>
        </w:rPr>
        <w:t xml:space="preserve">                                                                          </w:t>
      </w:r>
      <w:r w:rsidR="00ED7DFF" w:rsidRPr="00AC76FD">
        <w:rPr>
          <w:rFonts w:ascii="Book Antiqua" w:hAnsi="Book Antiqua"/>
          <w:lang w:val="it-IT"/>
        </w:rPr>
        <w:t xml:space="preserve">  </w:t>
      </w:r>
      <w:r w:rsidR="00ED7DFF" w:rsidRPr="00065EE9">
        <w:rPr>
          <w:rFonts w:ascii="Book Antiqua" w:hAnsi="Book Antiqua"/>
          <w:lang w:val="it-IT"/>
        </w:rPr>
        <w:t xml:space="preserve">  </w:t>
      </w:r>
      <w:r>
        <w:rPr>
          <w:rFonts w:ascii="Book Antiqua" w:hAnsi="Book Antiqua"/>
          <w:lang w:val="it-IT"/>
        </w:rPr>
        <w:t xml:space="preserve">  </w:t>
      </w:r>
      <w:r w:rsidR="00A547FF" w:rsidRPr="00065EE9">
        <w:rPr>
          <w:rFonts w:ascii="Book Antiqua" w:hAnsi="Book Antiqua"/>
          <w:lang w:val="it-IT"/>
        </w:rPr>
        <w:t xml:space="preserve"> </w:t>
      </w:r>
      <w:r w:rsidRPr="00AC76FD">
        <w:rPr>
          <w:rFonts w:ascii="Book Antiqua" w:hAnsi="Book Antiqua"/>
          <w:lang w:val="it-IT"/>
        </w:rPr>
        <w:t>1ra.</w:t>
      </w:r>
      <w:r w:rsidR="00880D5B" w:rsidRPr="00AC76FD">
        <w:rPr>
          <w:rFonts w:ascii="Book Antiqua" w:hAnsi="Book Antiqua"/>
          <w:lang w:val="it-IT"/>
        </w:rPr>
        <w:t xml:space="preserve"> </w:t>
      </w:r>
      <w:r w:rsidR="005A599F" w:rsidRPr="00AC76FD">
        <w:rPr>
          <w:rFonts w:ascii="Book Antiqua" w:hAnsi="Book Antiqua"/>
          <w:lang w:val="it-IT"/>
        </w:rPr>
        <w:t>Sesión</w:t>
      </w:r>
    </w:p>
    <w:p w14:paraId="14F8B5E9" w14:textId="77777777" w:rsidR="005A599F" w:rsidRPr="00065EE9" w:rsidRDefault="005A599F" w:rsidP="009C1E48">
      <w:pPr>
        <w:pStyle w:val="Title2"/>
        <w:tabs>
          <w:tab w:val="clear" w:pos="648"/>
          <w:tab w:val="clear" w:pos="7776"/>
          <w:tab w:val="clear" w:pos="7848"/>
        </w:tabs>
        <w:ind w:right="-720"/>
        <w:jc w:val="both"/>
        <w:rPr>
          <w:rFonts w:ascii="Book Antiqua" w:hAnsi="Book Antiqua"/>
          <w:lang w:val="it-IT"/>
        </w:rPr>
      </w:pPr>
      <w:r w:rsidRPr="00065EE9">
        <w:rPr>
          <w:rFonts w:ascii="Book Antiqua" w:hAnsi="Book Antiqua"/>
          <w:lang w:val="it-IT"/>
        </w:rPr>
        <w:t xml:space="preserve">        Legislativa</w:t>
      </w:r>
      <w:r w:rsidRPr="00065EE9">
        <w:rPr>
          <w:rFonts w:ascii="Book Antiqua" w:hAnsi="Book Antiqua"/>
          <w:lang w:val="it-IT"/>
        </w:rPr>
        <w:tab/>
      </w:r>
      <w:r w:rsidRPr="00065EE9">
        <w:rPr>
          <w:rFonts w:ascii="Book Antiqua" w:hAnsi="Book Antiqua"/>
          <w:lang w:val="it-IT"/>
        </w:rPr>
        <w:tab/>
        <w:t xml:space="preserve">                                                                                          </w:t>
      </w:r>
      <w:r w:rsidR="001C45F8" w:rsidRPr="00065EE9">
        <w:rPr>
          <w:rFonts w:ascii="Book Antiqua" w:hAnsi="Book Antiqua"/>
          <w:lang w:val="it-IT"/>
        </w:rPr>
        <w:t xml:space="preserve"> </w:t>
      </w:r>
      <w:r w:rsidR="00C42D93" w:rsidRPr="00065EE9">
        <w:rPr>
          <w:rFonts w:ascii="Book Antiqua" w:hAnsi="Book Antiqua"/>
          <w:lang w:val="it-IT"/>
        </w:rPr>
        <w:t xml:space="preserve">      </w:t>
      </w:r>
      <w:r w:rsidRPr="00065EE9">
        <w:rPr>
          <w:rFonts w:ascii="Book Antiqua" w:hAnsi="Book Antiqua"/>
          <w:lang w:val="it-IT"/>
        </w:rPr>
        <w:t>Ordinaria</w:t>
      </w:r>
    </w:p>
    <w:p w14:paraId="5B17EF6B" w14:textId="77777777" w:rsidR="009C1E48" w:rsidRPr="00065EE9" w:rsidRDefault="009C1E48" w:rsidP="009C1E48">
      <w:pPr>
        <w:rPr>
          <w:sz w:val="28"/>
          <w:szCs w:val="28"/>
          <w:lang w:val="it-IT"/>
        </w:rPr>
      </w:pPr>
    </w:p>
    <w:p w14:paraId="49700AE3" w14:textId="6BAD5C5B" w:rsidR="00822D07" w:rsidRPr="006B32D9" w:rsidRDefault="00763965" w:rsidP="00822D07">
      <w:pPr>
        <w:jc w:val="center"/>
        <w:rPr>
          <w:rFonts w:ascii="Book Antiqua" w:hAnsi="Book Antiqua"/>
          <w:b/>
          <w:bCs/>
          <w:sz w:val="36"/>
          <w:szCs w:val="36"/>
          <w:lang w:val="es-PR"/>
        </w:rPr>
      </w:pPr>
      <w:r w:rsidRPr="006B32D9">
        <w:rPr>
          <w:rFonts w:ascii="Book Antiqua" w:hAnsi="Book Antiqua"/>
          <w:b/>
          <w:bCs/>
          <w:sz w:val="36"/>
          <w:szCs w:val="36"/>
          <w:lang w:val="es-PR"/>
        </w:rPr>
        <w:t>CÁMARA DE REPRESENTANTES</w:t>
      </w:r>
    </w:p>
    <w:p w14:paraId="7B91E1B1" w14:textId="77777777" w:rsidR="00822D07" w:rsidRPr="006B32D9" w:rsidRDefault="00822D07" w:rsidP="00822D07">
      <w:pPr>
        <w:jc w:val="center"/>
        <w:rPr>
          <w:rFonts w:ascii="Book Antiqua" w:hAnsi="Book Antiqua"/>
          <w:lang w:val="es-PR"/>
        </w:rPr>
      </w:pPr>
    </w:p>
    <w:p w14:paraId="30900DB5" w14:textId="6B26C568" w:rsidR="005A599F" w:rsidRPr="006B32D9" w:rsidRDefault="005A599F" w:rsidP="00822D07">
      <w:pPr>
        <w:jc w:val="center"/>
        <w:rPr>
          <w:rFonts w:ascii="Book Antiqua" w:hAnsi="Book Antiqua"/>
          <w:b/>
          <w:bCs/>
          <w:sz w:val="52"/>
          <w:szCs w:val="52"/>
          <w:lang w:val="es-PR"/>
        </w:rPr>
      </w:pPr>
      <w:r w:rsidRPr="006B32D9">
        <w:rPr>
          <w:rFonts w:ascii="Book Antiqua" w:hAnsi="Book Antiqua"/>
          <w:b/>
          <w:bCs/>
          <w:sz w:val="52"/>
          <w:szCs w:val="52"/>
          <w:lang w:val="es-PR"/>
        </w:rPr>
        <w:t>P. de</w:t>
      </w:r>
      <w:r w:rsidR="00763965" w:rsidRPr="006B32D9">
        <w:rPr>
          <w:rFonts w:ascii="Book Antiqua" w:hAnsi="Book Antiqua"/>
          <w:b/>
          <w:bCs/>
          <w:sz w:val="52"/>
          <w:szCs w:val="52"/>
          <w:lang w:val="es-PR"/>
        </w:rPr>
        <w:t xml:space="preserve"> </w:t>
      </w:r>
      <w:r w:rsidR="00EB51F6" w:rsidRPr="006B32D9">
        <w:rPr>
          <w:rFonts w:ascii="Book Antiqua" w:hAnsi="Book Antiqua"/>
          <w:b/>
          <w:bCs/>
          <w:sz w:val="52"/>
          <w:szCs w:val="52"/>
          <w:lang w:val="es-PR"/>
        </w:rPr>
        <w:t>l</w:t>
      </w:r>
      <w:r w:rsidR="00763965" w:rsidRPr="006B32D9">
        <w:rPr>
          <w:rFonts w:ascii="Book Antiqua" w:hAnsi="Book Antiqua"/>
          <w:b/>
          <w:bCs/>
          <w:sz w:val="52"/>
          <w:szCs w:val="52"/>
          <w:lang w:val="es-PR"/>
        </w:rPr>
        <w:t>a</w:t>
      </w:r>
      <w:r w:rsidR="00EB51F6" w:rsidRPr="006B32D9">
        <w:rPr>
          <w:rFonts w:ascii="Book Antiqua" w:hAnsi="Book Antiqua"/>
          <w:b/>
          <w:bCs/>
          <w:sz w:val="52"/>
          <w:szCs w:val="52"/>
          <w:lang w:val="es-PR"/>
        </w:rPr>
        <w:t xml:space="preserve"> </w:t>
      </w:r>
      <w:r w:rsidR="00763965" w:rsidRPr="006B32D9">
        <w:rPr>
          <w:rFonts w:ascii="Book Antiqua" w:hAnsi="Book Antiqua"/>
          <w:b/>
          <w:bCs/>
          <w:sz w:val="52"/>
          <w:szCs w:val="52"/>
          <w:lang w:val="es-PR"/>
        </w:rPr>
        <w:t>C</w:t>
      </w:r>
      <w:r w:rsidR="00EB51F6" w:rsidRPr="006B32D9">
        <w:rPr>
          <w:rFonts w:ascii="Book Antiqua" w:hAnsi="Book Antiqua"/>
          <w:b/>
          <w:bCs/>
          <w:sz w:val="52"/>
          <w:szCs w:val="52"/>
          <w:lang w:val="es-PR"/>
        </w:rPr>
        <w:t>.</w:t>
      </w:r>
      <w:r w:rsidR="00E4296F" w:rsidRPr="006B32D9">
        <w:rPr>
          <w:rFonts w:ascii="Book Antiqua" w:hAnsi="Book Antiqua"/>
          <w:b/>
          <w:bCs/>
          <w:sz w:val="52"/>
          <w:szCs w:val="52"/>
          <w:lang w:val="es-PR"/>
        </w:rPr>
        <w:t xml:space="preserve"> 664</w:t>
      </w:r>
    </w:p>
    <w:p w14:paraId="216A95D3" w14:textId="77777777" w:rsidR="005A599F" w:rsidRPr="006B32D9" w:rsidRDefault="005A599F" w:rsidP="00822D07">
      <w:pPr>
        <w:jc w:val="center"/>
        <w:rPr>
          <w:rFonts w:ascii="Book Antiqua" w:hAnsi="Book Antiqua"/>
          <w:lang w:val="es-PR"/>
        </w:rPr>
      </w:pPr>
    </w:p>
    <w:p w14:paraId="1102748E" w14:textId="52D6E56D" w:rsidR="005A599F" w:rsidRPr="006B32D9" w:rsidRDefault="00E4296F" w:rsidP="00822D07">
      <w:pPr>
        <w:jc w:val="center"/>
        <w:rPr>
          <w:rFonts w:ascii="Book Antiqua" w:hAnsi="Book Antiqua"/>
          <w:lang w:val="es-PR"/>
        </w:rPr>
      </w:pPr>
      <w:r w:rsidRPr="006B32D9">
        <w:rPr>
          <w:rFonts w:ascii="Book Antiqua" w:hAnsi="Book Antiqua"/>
          <w:lang w:val="es-PR"/>
        </w:rPr>
        <w:t>12</w:t>
      </w:r>
      <w:r w:rsidR="005274F7" w:rsidRPr="006B32D9">
        <w:rPr>
          <w:rFonts w:ascii="Book Antiqua" w:hAnsi="Book Antiqua"/>
          <w:lang w:val="es-PR"/>
        </w:rPr>
        <w:t xml:space="preserve"> </w:t>
      </w:r>
      <w:r w:rsidR="00AB2EEA" w:rsidRPr="006B32D9">
        <w:rPr>
          <w:rFonts w:ascii="Book Antiqua" w:hAnsi="Book Antiqua"/>
          <w:lang w:val="es-PR"/>
        </w:rPr>
        <w:t>DE</w:t>
      </w:r>
      <w:r w:rsidR="009E5F9B" w:rsidRPr="006B32D9">
        <w:rPr>
          <w:rFonts w:ascii="Book Antiqua" w:hAnsi="Book Antiqua"/>
          <w:lang w:val="es-PR"/>
        </w:rPr>
        <w:t xml:space="preserve"> </w:t>
      </w:r>
      <w:r w:rsidR="00ED3B66" w:rsidRPr="006B32D9">
        <w:rPr>
          <w:rFonts w:ascii="Book Antiqua" w:hAnsi="Book Antiqua"/>
          <w:lang w:val="es-PR"/>
        </w:rPr>
        <w:t xml:space="preserve">MAYO </w:t>
      </w:r>
      <w:r w:rsidR="00AB2EEA" w:rsidRPr="006B32D9">
        <w:rPr>
          <w:rFonts w:ascii="Book Antiqua" w:hAnsi="Book Antiqua"/>
          <w:lang w:val="es-PR"/>
        </w:rPr>
        <w:t>DE 202</w:t>
      </w:r>
      <w:r w:rsidR="00EB51F6" w:rsidRPr="006B32D9">
        <w:rPr>
          <w:rFonts w:ascii="Book Antiqua" w:hAnsi="Book Antiqua"/>
          <w:lang w:val="es-PR"/>
        </w:rPr>
        <w:t>5</w:t>
      </w:r>
    </w:p>
    <w:p w14:paraId="263E2834" w14:textId="77777777" w:rsidR="005A599F" w:rsidRPr="006B32D9" w:rsidRDefault="005A599F" w:rsidP="00822D07">
      <w:pPr>
        <w:jc w:val="center"/>
        <w:rPr>
          <w:rFonts w:ascii="Book Antiqua" w:hAnsi="Book Antiqua"/>
          <w:lang w:val="es-PR"/>
        </w:rPr>
      </w:pPr>
    </w:p>
    <w:p w14:paraId="39992AB5" w14:textId="09D5BD1F" w:rsidR="005A599F" w:rsidRPr="006B32D9" w:rsidRDefault="005A599F" w:rsidP="00822D07">
      <w:pPr>
        <w:jc w:val="center"/>
        <w:rPr>
          <w:rFonts w:ascii="Book Antiqua" w:hAnsi="Book Antiqua"/>
          <w:lang w:val="es-PR"/>
        </w:rPr>
      </w:pPr>
      <w:r w:rsidRPr="006B32D9">
        <w:rPr>
          <w:rFonts w:ascii="Book Antiqua" w:hAnsi="Book Antiqua"/>
          <w:lang w:val="es-PR"/>
        </w:rPr>
        <w:t>Presentado por</w:t>
      </w:r>
      <w:r w:rsidR="00ED3B66" w:rsidRPr="006B32D9">
        <w:rPr>
          <w:rFonts w:ascii="Book Antiqua" w:hAnsi="Book Antiqua"/>
          <w:lang w:val="es-PR"/>
        </w:rPr>
        <w:t xml:space="preserve"> la representante </w:t>
      </w:r>
      <w:r w:rsidR="00ED3B66" w:rsidRPr="006B32D9">
        <w:rPr>
          <w:rFonts w:ascii="Book Antiqua" w:hAnsi="Book Antiqua"/>
          <w:i/>
          <w:iCs/>
          <w:lang w:val="es-PR"/>
        </w:rPr>
        <w:t>Lebrón Rodríguez</w:t>
      </w:r>
    </w:p>
    <w:p w14:paraId="44083719" w14:textId="7B595025" w:rsidR="005A599F" w:rsidRDefault="00FA13CB" w:rsidP="00822D07">
      <w:pPr>
        <w:jc w:val="center"/>
        <w:rPr>
          <w:rFonts w:ascii="Book Antiqua" w:hAnsi="Book Antiqua"/>
          <w:i/>
          <w:iCs/>
          <w:lang w:val="es-PR"/>
        </w:rPr>
      </w:pPr>
      <w:r>
        <w:rPr>
          <w:rFonts w:ascii="Book Antiqua" w:hAnsi="Book Antiqua"/>
          <w:lang w:val="es-PR"/>
        </w:rPr>
        <w:t xml:space="preserve">y suscrito por el representante </w:t>
      </w:r>
      <w:r>
        <w:rPr>
          <w:rFonts w:ascii="Book Antiqua" w:hAnsi="Book Antiqua"/>
          <w:i/>
          <w:iCs/>
          <w:lang w:val="es-PR"/>
        </w:rPr>
        <w:t>Aponte Hernández</w:t>
      </w:r>
    </w:p>
    <w:p w14:paraId="2B4C33C3" w14:textId="77777777" w:rsidR="00FA13CB" w:rsidRPr="00FA13CB" w:rsidRDefault="00FA13CB" w:rsidP="00822D07">
      <w:pPr>
        <w:jc w:val="center"/>
        <w:rPr>
          <w:rFonts w:ascii="Book Antiqua" w:hAnsi="Book Antiqua"/>
          <w:i/>
          <w:iCs/>
          <w:lang w:val="es-PR"/>
        </w:rPr>
      </w:pPr>
    </w:p>
    <w:p w14:paraId="0A368FA7" w14:textId="00FE70A2" w:rsidR="00517DA8" w:rsidRPr="006B32D9" w:rsidRDefault="009865E5" w:rsidP="00822D07">
      <w:pPr>
        <w:jc w:val="center"/>
        <w:rPr>
          <w:rFonts w:ascii="Book Antiqua" w:hAnsi="Book Antiqua"/>
          <w:lang w:val="es-PR"/>
        </w:rPr>
      </w:pPr>
      <w:r w:rsidRPr="006B32D9">
        <w:rPr>
          <w:rFonts w:ascii="Book Antiqua" w:hAnsi="Book Antiqua"/>
          <w:lang w:val="es-PR"/>
        </w:rPr>
        <w:t xml:space="preserve">Referido a </w:t>
      </w:r>
      <w:r w:rsidR="00763965" w:rsidRPr="006B32D9">
        <w:rPr>
          <w:rFonts w:ascii="Book Antiqua" w:hAnsi="Book Antiqua"/>
          <w:lang w:val="es-PR"/>
        </w:rPr>
        <w:t>la</w:t>
      </w:r>
      <w:r w:rsidR="006B32D9" w:rsidRPr="006B32D9">
        <w:rPr>
          <w:rFonts w:ascii="Book Antiqua" w:hAnsi="Book Antiqua"/>
          <w:lang w:val="es-PR"/>
        </w:rPr>
        <w:t>s</w:t>
      </w:r>
      <w:r w:rsidR="00763965" w:rsidRPr="006B32D9">
        <w:rPr>
          <w:rFonts w:ascii="Book Antiqua" w:hAnsi="Book Antiqua"/>
          <w:lang w:val="es-PR"/>
        </w:rPr>
        <w:t xml:space="preserve"> Comisi</w:t>
      </w:r>
      <w:r w:rsidR="006B32D9" w:rsidRPr="006B32D9">
        <w:rPr>
          <w:rFonts w:ascii="Book Antiqua" w:hAnsi="Book Antiqua"/>
          <w:lang w:val="es-PR"/>
        </w:rPr>
        <w:t>ones</w:t>
      </w:r>
      <w:r w:rsidR="00763965" w:rsidRPr="006B32D9">
        <w:rPr>
          <w:rFonts w:ascii="Book Antiqua" w:hAnsi="Book Antiqua"/>
          <w:lang w:val="es-PR"/>
        </w:rPr>
        <w:t xml:space="preserve"> de</w:t>
      </w:r>
      <w:r w:rsidR="006B32D9" w:rsidRPr="006B32D9">
        <w:rPr>
          <w:rFonts w:ascii="Book Antiqua" w:hAnsi="Book Antiqua"/>
          <w:lang w:val="es-PR"/>
        </w:rPr>
        <w:t xml:space="preserve"> Desarrollo </w:t>
      </w:r>
      <w:r w:rsidR="006B32D9">
        <w:rPr>
          <w:rFonts w:ascii="Book Antiqua" w:hAnsi="Book Antiqua"/>
          <w:lang w:val="es-PR"/>
        </w:rPr>
        <w:t>Económico; y de Asuntos del Consumidor</w:t>
      </w:r>
    </w:p>
    <w:p w14:paraId="4483C6EB" w14:textId="77777777" w:rsidR="009C1E48" w:rsidRPr="009C1E48" w:rsidRDefault="009C1E48" w:rsidP="009C1E48">
      <w:pPr>
        <w:jc w:val="center"/>
        <w:rPr>
          <w:rFonts w:ascii="Book Antiqua" w:hAnsi="Book Antiqua" w:cs="CG Times (W1)"/>
          <w:szCs w:val="24"/>
          <w:lang w:val="es-ES_tradnl"/>
        </w:rPr>
      </w:pPr>
    </w:p>
    <w:p w14:paraId="6EA9B5C9" w14:textId="4C84CC5B" w:rsidR="009C1E48" w:rsidRPr="006B32D9" w:rsidRDefault="005A599F" w:rsidP="00822D07">
      <w:pPr>
        <w:jc w:val="center"/>
        <w:rPr>
          <w:rFonts w:ascii="Book Antiqua" w:hAnsi="Book Antiqua"/>
          <w:b/>
          <w:bCs/>
          <w:sz w:val="28"/>
          <w:szCs w:val="28"/>
          <w:lang w:val="es-PR"/>
        </w:rPr>
      </w:pPr>
      <w:r w:rsidRPr="006B32D9">
        <w:rPr>
          <w:rFonts w:ascii="Book Antiqua" w:hAnsi="Book Antiqua"/>
          <w:b/>
          <w:bCs/>
          <w:sz w:val="28"/>
          <w:szCs w:val="28"/>
          <w:lang w:val="es-PR"/>
        </w:rPr>
        <w:t>LEY</w:t>
      </w:r>
    </w:p>
    <w:p w14:paraId="33D48FB6" w14:textId="77777777" w:rsidR="00822D07" w:rsidRPr="00822D07" w:rsidRDefault="00822D07" w:rsidP="00822D07">
      <w:pPr>
        <w:pStyle w:val="Heading1"/>
      </w:pPr>
    </w:p>
    <w:p w14:paraId="114A5968" w14:textId="225E93D1" w:rsidR="002B3642" w:rsidRPr="00DB13CB" w:rsidRDefault="005A599F" w:rsidP="00DB13CB">
      <w:pPr>
        <w:ind w:left="720" w:hanging="720"/>
        <w:jc w:val="both"/>
        <w:rPr>
          <w:rFonts w:ascii="Book Antiqua" w:hAnsi="Book Antiqua"/>
          <w:lang w:val="es-ES_tradnl"/>
        </w:rPr>
      </w:pPr>
      <w:r w:rsidRPr="00DB13CB">
        <w:rPr>
          <w:rFonts w:ascii="Book Antiqua" w:hAnsi="Book Antiqua"/>
          <w:lang w:val="es-ES_tradnl"/>
        </w:rPr>
        <w:t>Para</w:t>
      </w:r>
      <w:r w:rsidR="00911F39" w:rsidRPr="00DB13CB">
        <w:rPr>
          <w:rFonts w:ascii="Book Antiqua" w:hAnsi="Book Antiqua"/>
          <w:lang w:val="es-419"/>
        </w:rPr>
        <w:t xml:space="preserve"> establecer </w:t>
      </w:r>
      <w:r w:rsidR="00911F39" w:rsidRPr="00DB13CB">
        <w:rPr>
          <w:rFonts w:ascii="Book Antiqua" w:hAnsi="Book Antiqua"/>
          <w:lang w:val="es-ES_tradnl"/>
        </w:rPr>
        <w:t xml:space="preserve">la “Ley </w:t>
      </w:r>
      <w:r w:rsidR="00BB228D" w:rsidRPr="00DB13CB">
        <w:rPr>
          <w:rFonts w:ascii="Book Antiqua" w:hAnsi="Book Antiqua"/>
          <w:lang w:val="es-ES_tradnl"/>
        </w:rPr>
        <w:t>Para Prohibir la C</w:t>
      </w:r>
      <w:r w:rsidR="00911F39" w:rsidRPr="00DB13CB">
        <w:rPr>
          <w:rFonts w:ascii="Book Antiqua" w:hAnsi="Book Antiqua"/>
          <w:lang w:val="es-ES_tradnl"/>
        </w:rPr>
        <w:t xml:space="preserve">ompetencia Desleal </w:t>
      </w:r>
      <w:r w:rsidR="00BB228D" w:rsidRPr="00DB13CB">
        <w:rPr>
          <w:rFonts w:ascii="Book Antiqua" w:hAnsi="Book Antiqua"/>
          <w:lang w:val="es-ES_tradnl"/>
        </w:rPr>
        <w:t xml:space="preserve">en </w:t>
      </w:r>
      <w:r w:rsidR="00911F39" w:rsidRPr="00DB13CB">
        <w:rPr>
          <w:rFonts w:ascii="Book Antiqua" w:hAnsi="Book Antiqua"/>
          <w:lang w:val="es-ES_tradnl"/>
        </w:rPr>
        <w:t xml:space="preserve">Puerto Rico”, </w:t>
      </w:r>
      <w:r w:rsidR="002E1B31" w:rsidRPr="00DB13CB">
        <w:rPr>
          <w:rFonts w:ascii="Book Antiqua" w:hAnsi="Book Antiqua"/>
          <w:lang w:val="es-ES_tradnl"/>
        </w:rPr>
        <w:t xml:space="preserve">a los fines de </w:t>
      </w:r>
      <w:r w:rsidR="00911F39" w:rsidRPr="00DB13CB">
        <w:rPr>
          <w:rFonts w:ascii="Book Antiqua" w:hAnsi="Book Antiqua"/>
          <w:lang w:val="es-ES_tradnl"/>
        </w:rPr>
        <w:t>prohibi</w:t>
      </w:r>
      <w:r w:rsidR="002E1B31" w:rsidRPr="00DB13CB">
        <w:rPr>
          <w:rFonts w:ascii="Book Antiqua" w:hAnsi="Book Antiqua"/>
          <w:lang w:val="es-ES_tradnl"/>
        </w:rPr>
        <w:t>r</w:t>
      </w:r>
      <w:r w:rsidR="00911F39" w:rsidRPr="00DB13CB">
        <w:rPr>
          <w:rFonts w:ascii="Book Antiqua" w:hAnsi="Book Antiqua"/>
          <w:lang w:val="es-ES_tradnl"/>
        </w:rPr>
        <w:t xml:space="preserve"> los actos de competencia desleal</w:t>
      </w:r>
      <w:r w:rsidR="002E1B31" w:rsidRPr="00DB13CB">
        <w:rPr>
          <w:rFonts w:ascii="Book Antiqua" w:hAnsi="Book Antiqua"/>
          <w:lang w:val="es-ES_tradnl"/>
        </w:rPr>
        <w:t xml:space="preserve"> según dispuestos en la presente ley; </w:t>
      </w:r>
      <w:r w:rsidR="00911F39" w:rsidRPr="00DB13CB">
        <w:rPr>
          <w:rFonts w:ascii="Book Antiqua" w:hAnsi="Book Antiqua"/>
          <w:lang w:val="es-ES_tradnl"/>
        </w:rPr>
        <w:t>enmendar el Artículo 3 de la Ley Núm. 77 de 25 de junio de 1964, según enmendada, conocida como “Ley Antimonopolística de Puerto Rico</w:t>
      </w:r>
      <w:r w:rsidR="002E1B31" w:rsidRPr="00DB13CB">
        <w:rPr>
          <w:rFonts w:ascii="Book Antiqua" w:hAnsi="Book Antiqua"/>
          <w:lang w:val="es-ES_tradnl"/>
        </w:rPr>
        <w:t>”,</w:t>
      </w:r>
      <w:r w:rsidR="00911F39" w:rsidRPr="00DB13CB">
        <w:rPr>
          <w:rFonts w:ascii="Book Antiqua" w:hAnsi="Book Antiqua"/>
          <w:lang w:val="es-ES_tradnl"/>
        </w:rPr>
        <w:t xml:space="preserve"> a los fines de </w:t>
      </w:r>
      <w:r w:rsidR="00EB51F6" w:rsidRPr="00DB13CB">
        <w:rPr>
          <w:rFonts w:ascii="Book Antiqua" w:hAnsi="Book Antiqua"/>
          <w:lang w:val="es-ES_tradnl"/>
        </w:rPr>
        <w:t>disponer</w:t>
      </w:r>
      <w:r w:rsidR="002E1B31" w:rsidRPr="00DB13CB">
        <w:rPr>
          <w:rFonts w:ascii="Book Antiqua" w:hAnsi="Book Antiqua"/>
          <w:lang w:val="es-ES_tradnl"/>
        </w:rPr>
        <w:t xml:space="preserve"> los mecanismos disponibles para</w:t>
      </w:r>
      <w:r w:rsidR="00EB51F6" w:rsidRPr="00DB13CB">
        <w:rPr>
          <w:rFonts w:ascii="Book Antiqua" w:hAnsi="Book Antiqua"/>
          <w:lang w:val="es-ES_tradnl"/>
        </w:rPr>
        <w:t xml:space="preserve"> </w:t>
      </w:r>
      <w:r w:rsidR="00911F39" w:rsidRPr="00DB13CB">
        <w:rPr>
          <w:rFonts w:ascii="Book Antiqua" w:hAnsi="Book Antiqua"/>
          <w:lang w:val="es-ES_tradnl"/>
        </w:rPr>
        <w:t>que la</w:t>
      </w:r>
      <w:r w:rsidR="002E1B31" w:rsidRPr="00DB13CB">
        <w:rPr>
          <w:rFonts w:ascii="Book Antiqua" w:hAnsi="Book Antiqua"/>
          <w:lang w:val="es-ES_tradnl"/>
        </w:rPr>
        <w:t>s</w:t>
      </w:r>
      <w:r w:rsidR="00911F39" w:rsidRPr="00DB13CB">
        <w:rPr>
          <w:rFonts w:ascii="Book Antiqua" w:hAnsi="Book Antiqua"/>
          <w:lang w:val="es-ES_tradnl"/>
        </w:rPr>
        <w:t xml:space="preserve"> personas</w:t>
      </w:r>
      <w:r w:rsidR="00E42D47" w:rsidRPr="00DB13CB">
        <w:rPr>
          <w:rFonts w:ascii="Book Antiqua" w:hAnsi="Book Antiqua"/>
          <w:lang w:val="es-ES_tradnl"/>
        </w:rPr>
        <w:t xml:space="preserve"> </w:t>
      </w:r>
      <w:r w:rsidR="002E1B31" w:rsidRPr="00DB13CB">
        <w:rPr>
          <w:rFonts w:ascii="Book Antiqua" w:hAnsi="Book Antiqua"/>
          <w:lang w:val="es-ES_tradnl"/>
        </w:rPr>
        <w:t>en riesgo de ser afectadas puedan presentar sus reclamos;</w:t>
      </w:r>
      <w:r w:rsidR="002A6816" w:rsidRPr="00DB13CB">
        <w:rPr>
          <w:rFonts w:ascii="Book Antiqua" w:hAnsi="Book Antiqua"/>
          <w:lang w:val="es-PR"/>
        </w:rPr>
        <w:t xml:space="preserve"> </w:t>
      </w:r>
      <w:r w:rsidR="00BA09BB" w:rsidRPr="00DB13CB">
        <w:rPr>
          <w:rFonts w:ascii="Book Antiqua" w:hAnsi="Book Antiqua"/>
          <w:lang w:val="es-PR"/>
        </w:rPr>
        <w:t xml:space="preserve">y para otros fines relacionados. </w:t>
      </w:r>
      <w:r w:rsidR="00A46966" w:rsidRPr="00DB13CB">
        <w:rPr>
          <w:rFonts w:ascii="Book Antiqua" w:hAnsi="Book Antiqua"/>
          <w:lang w:val="es-ES_tradnl"/>
        </w:rPr>
        <w:t xml:space="preserve"> </w:t>
      </w:r>
    </w:p>
    <w:p w14:paraId="6C54A3A6" w14:textId="77777777" w:rsidR="00880D5B" w:rsidRPr="00D04C2F" w:rsidRDefault="00880D5B" w:rsidP="009C1E48">
      <w:pPr>
        <w:pStyle w:val="Heading2"/>
        <w:spacing w:before="0" w:after="0"/>
        <w:ind w:firstLine="0"/>
        <w:jc w:val="left"/>
        <w:rPr>
          <w:rFonts w:ascii="Book Antiqua" w:hAnsi="Book Antiqua"/>
          <w:sz w:val="24"/>
          <w:szCs w:val="24"/>
        </w:rPr>
      </w:pPr>
    </w:p>
    <w:p w14:paraId="06171257" w14:textId="77777777" w:rsidR="0096231E" w:rsidRPr="00D04C2F" w:rsidRDefault="005A599F" w:rsidP="009C1E48">
      <w:pPr>
        <w:pStyle w:val="Heading2"/>
        <w:spacing w:before="0" w:after="0"/>
        <w:ind w:firstLine="0"/>
        <w:rPr>
          <w:rFonts w:ascii="Book Antiqua" w:hAnsi="Book Antiqua"/>
          <w:sz w:val="24"/>
          <w:szCs w:val="24"/>
        </w:rPr>
      </w:pPr>
      <w:r w:rsidRPr="00D04C2F">
        <w:rPr>
          <w:rFonts w:ascii="Book Antiqua" w:hAnsi="Book Antiqua"/>
          <w:sz w:val="24"/>
          <w:szCs w:val="24"/>
        </w:rPr>
        <w:t>EXPOSICIÓN DE MOTIVOS</w:t>
      </w:r>
    </w:p>
    <w:p w14:paraId="3E2750F9" w14:textId="77777777" w:rsidR="003F6E0A" w:rsidRPr="00D04C2F" w:rsidRDefault="003F6E0A" w:rsidP="009C1E48">
      <w:pPr>
        <w:rPr>
          <w:lang w:val="es-ES_tradnl"/>
        </w:rPr>
      </w:pPr>
    </w:p>
    <w:p w14:paraId="055A313C" w14:textId="77777777" w:rsidR="00911F39" w:rsidRPr="00DB13CB" w:rsidRDefault="00A43D88" w:rsidP="009C1E48">
      <w:pPr>
        <w:ind w:firstLine="360"/>
        <w:jc w:val="both"/>
        <w:rPr>
          <w:rFonts w:ascii="Book Antiqua" w:hAnsi="Book Antiqua"/>
          <w:lang w:val="es-ES_tradnl"/>
        </w:rPr>
      </w:pPr>
      <w:r w:rsidRPr="00DB13CB">
        <w:rPr>
          <w:rFonts w:ascii="Book Antiqua" w:hAnsi="Book Antiqua"/>
          <w:lang w:val="es-ES_tradnl"/>
        </w:rPr>
        <w:t xml:space="preserve">En </w:t>
      </w:r>
      <w:r w:rsidR="00911F39" w:rsidRPr="00DB13CB">
        <w:rPr>
          <w:rFonts w:ascii="Book Antiqua" w:hAnsi="Book Antiqua"/>
          <w:lang w:val="es-ES_tradnl"/>
        </w:rPr>
        <w:t xml:space="preserve">la </w:t>
      </w:r>
      <w:r w:rsidR="002E1B31" w:rsidRPr="00DB13CB">
        <w:rPr>
          <w:rFonts w:ascii="Book Antiqua" w:hAnsi="Book Antiqua"/>
          <w:lang w:val="es-ES_tradnl"/>
        </w:rPr>
        <w:t>Puerto Rico</w:t>
      </w:r>
      <w:r w:rsidR="00911F39" w:rsidRPr="00DB13CB">
        <w:rPr>
          <w:rFonts w:ascii="Book Antiqua" w:hAnsi="Book Antiqua"/>
          <w:lang w:val="es-ES_tradnl"/>
        </w:rPr>
        <w:t xml:space="preserve"> se realizan diariamente </w:t>
      </w:r>
      <w:r w:rsidR="002E1B31" w:rsidRPr="00DB13CB">
        <w:rPr>
          <w:rFonts w:ascii="Book Antiqua" w:hAnsi="Book Antiqua"/>
          <w:lang w:val="es-ES_tradnl"/>
        </w:rPr>
        <w:t>multiplicidad de</w:t>
      </w:r>
      <w:r w:rsidR="00911F39" w:rsidRPr="00DB13CB">
        <w:rPr>
          <w:rFonts w:ascii="Book Antiqua" w:hAnsi="Book Antiqua"/>
          <w:lang w:val="es-ES_tradnl"/>
        </w:rPr>
        <w:t xml:space="preserve"> transacciones mercantiles </w:t>
      </w:r>
      <w:r w:rsidR="002E1B31" w:rsidRPr="00DB13CB">
        <w:rPr>
          <w:rFonts w:ascii="Book Antiqua" w:hAnsi="Book Antiqua"/>
          <w:lang w:val="es-ES_tradnl"/>
        </w:rPr>
        <w:t>sobre</w:t>
      </w:r>
      <w:r w:rsidR="00911F39" w:rsidRPr="00DB13CB">
        <w:rPr>
          <w:rFonts w:ascii="Book Antiqua" w:hAnsi="Book Antiqua"/>
          <w:lang w:val="es-ES_tradnl"/>
        </w:rPr>
        <w:t xml:space="preserve"> productos y servicios</w:t>
      </w:r>
      <w:r w:rsidR="002E1B31" w:rsidRPr="00DB13CB">
        <w:rPr>
          <w:rFonts w:ascii="Book Antiqua" w:hAnsi="Book Antiqua"/>
          <w:lang w:val="es-ES_tradnl"/>
        </w:rPr>
        <w:t xml:space="preserve"> tanto</w:t>
      </w:r>
      <w:r w:rsidR="00911F39" w:rsidRPr="00DB13CB">
        <w:rPr>
          <w:rFonts w:ascii="Book Antiqua" w:hAnsi="Book Antiqua"/>
          <w:lang w:val="es-ES_tradnl"/>
        </w:rPr>
        <w:t xml:space="preserve"> locales </w:t>
      </w:r>
      <w:r w:rsidR="002E1B31" w:rsidRPr="00DB13CB">
        <w:rPr>
          <w:rFonts w:ascii="Book Antiqua" w:hAnsi="Book Antiqua"/>
          <w:lang w:val="es-ES_tradnl"/>
        </w:rPr>
        <w:t>como</w:t>
      </w:r>
      <w:r w:rsidR="00911F39" w:rsidRPr="00DB13CB">
        <w:rPr>
          <w:rFonts w:ascii="Book Antiqua" w:hAnsi="Book Antiqua"/>
          <w:lang w:val="es-ES_tradnl"/>
        </w:rPr>
        <w:t xml:space="preserve"> importados. Estas prácticas comerciales crean una competencia intensa en el mercado </w:t>
      </w:r>
      <w:r w:rsidR="002E1B31" w:rsidRPr="00DB13CB">
        <w:rPr>
          <w:rFonts w:ascii="Book Antiqua" w:hAnsi="Book Antiqua"/>
          <w:lang w:val="es-ES_tradnl"/>
        </w:rPr>
        <w:t>local</w:t>
      </w:r>
      <w:r w:rsidR="00911F39" w:rsidRPr="00DB13CB">
        <w:rPr>
          <w:rFonts w:ascii="Book Antiqua" w:hAnsi="Book Antiqua"/>
          <w:lang w:val="es-ES_tradnl"/>
        </w:rPr>
        <w:t xml:space="preserve">. Muchas de estas prácticas están protegidas por leyes especiales (tales como: autor, patente, marcas y secretos comerciales o industriales) en el ámbito de la propiedad intelectual.  Sin embargo, en Puerto Rico no existe una ley que regule de manera general y prohíba actos específicos de competencia desleal que se realicen en el comercio como existen en los estados de los Estados Unidos, España, la Comunidad Europea y otros países. </w:t>
      </w:r>
    </w:p>
    <w:p w14:paraId="701F76ED" w14:textId="77777777" w:rsidR="00EB51F6" w:rsidRPr="00DB13CB" w:rsidRDefault="00EB51F6" w:rsidP="009C1E48">
      <w:pPr>
        <w:ind w:firstLine="360"/>
        <w:jc w:val="both"/>
        <w:rPr>
          <w:rFonts w:ascii="Book Antiqua" w:hAnsi="Book Antiqua"/>
          <w:lang w:val="es-ES_tradnl"/>
        </w:rPr>
      </w:pPr>
    </w:p>
    <w:p w14:paraId="022261C8" w14:textId="77777777" w:rsidR="00603FC2" w:rsidRDefault="00603FC2" w:rsidP="009C1E48">
      <w:pPr>
        <w:ind w:firstLine="360"/>
        <w:jc w:val="both"/>
        <w:rPr>
          <w:rFonts w:ascii="Book Antiqua" w:hAnsi="Book Antiqua"/>
          <w:lang w:val="es-PR"/>
        </w:rPr>
      </w:pPr>
      <w:r w:rsidRPr="00DB13CB">
        <w:rPr>
          <w:rFonts w:ascii="Book Antiqua" w:hAnsi="Book Antiqua"/>
          <w:lang w:val="es-PR"/>
        </w:rPr>
        <w:t>La Oficina de Asuntos Monopolísticos del Departamento de Justicia (en adelante “OAM”) fue creada mediante el Artículo 16 (a) de la Ley Núm. 77 de 25 de junio de 1964,</w:t>
      </w:r>
      <w:r w:rsidR="002E1B31" w:rsidRPr="00DB13CB">
        <w:rPr>
          <w:rFonts w:ascii="Book Antiqua" w:hAnsi="Book Antiqua"/>
          <w:lang w:val="es-PR"/>
        </w:rPr>
        <w:t xml:space="preserve"> </w:t>
      </w:r>
      <w:r w:rsidRPr="00DB13CB">
        <w:rPr>
          <w:rFonts w:ascii="Book Antiqua" w:hAnsi="Book Antiqua"/>
          <w:lang w:val="es-PR"/>
        </w:rPr>
        <w:lastRenderedPageBreak/>
        <w:t>según enmendada conocida como “Ley Antimonopolística de Puerto Rico” (en adelante</w:t>
      </w:r>
      <w:r w:rsidRPr="00603FC2">
        <w:rPr>
          <w:rFonts w:ascii="Book Antiqua" w:hAnsi="Book Antiqua"/>
          <w:lang w:val="es-PR"/>
        </w:rPr>
        <w:t xml:space="preserve"> “Ley Antimonopolística”) hace más de </w:t>
      </w:r>
      <w:r w:rsidR="00B606AA">
        <w:rPr>
          <w:rFonts w:ascii="Book Antiqua" w:hAnsi="Book Antiqua"/>
          <w:lang w:val="es-PR"/>
        </w:rPr>
        <w:t>sesenta (60)</w:t>
      </w:r>
      <w:r w:rsidRPr="00603FC2">
        <w:rPr>
          <w:rFonts w:ascii="Book Antiqua" w:hAnsi="Book Antiqua"/>
          <w:lang w:val="es-PR"/>
        </w:rPr>
        <w:t xml:space="preserve"> años. Dentro de las funciones delegadas a esta entidad gubernamental está la administración del Artículo 3 de la Ley Antimonopolística sobre “Competencia Justa” bajo un régimen jurídico-administrativo similar al del Federal Trade Commission (en adelante “FTC”). De hecho, el Artículo 3 (a) de nuestra Ley Antimonopolística es una copia literal de la Sección 5 del Federal Trade Commission Act (en adelante “FTC Act”). Bajo ambas disposiciones legales las personas o empresas perjudicadas por actos de competencia desleal en el mercado no pueden presentar acciones de cese y desista (injunction) ni demandas antes los tribunales. Son estas entidades los foros administrativos encargados por ley de recibir y tramitar las querellas que presentan los agraviados por estos actos (y otras funciones relacionadas), en cada territorio. Sin embargo, estas agencias atiend</w:t>
      </w:r>
      <w:r w:rsidR="00FB6EB4">
        <w:rPr>
          <w:rFonts w:ascii="Book Antiqua" w:hAnsi="Book Antiqua"/>
          <w:lang w:val="es-PR"/>
        </w:rPr>
        <w:t>e</w:t>
      </w:r>
      <w:r w:rsidRPr="00603FC2">
        <w:rPr>
          <w:rFonts w:ascii="Book Antiqua" w:hAnsi="Book Antiqua"/>
          <w:lang w:val="es-PR"/>
        </w:rPr>
        <w:t>n de forma distinta</w:t>
      </w:r>
      <w:r>
        <w:rPr>
          <w:rFonts w:ascii="Book Antiqua" w:hAnsi="Book Antiqua"/>
          <w:lang w:val="es-PR"/>
        </w:rPr>
        <w:t xml:space="preserve"> </w:t>
      </w:r>
      <w:r w:rsidRPr="00603FC2">
        <w:rPr>
          <w:rFonts w:ascii="Book Antiqua" w:hAnsi="Book Antiqua"/>
          <w:lang w:val="es-PR"/>
        </w:rPr>
        <w:t>la adjudicación y procesamiento de estas querellas. En el caso de la FTC, es a través de esta agencia que se presentan, tramitan y adjudican estas querellas; con relación a la OAM, las querellas radicadas en esta entidad son evaluadas por la OAM y presenta</w:t>
      </w:r>
      <w:r w:rsidR="00FB6EB4">
        <w:rPr>
          <w:rFonts w:ascii="Book Antiqua" w:hAnsi="Book Antiqua"/>
          <w:lang w:val="es-PR"/>
        </w:rPr>
        <w:t>das</w:t>
      </w:r>
      <w:r w:rsidRPr="00603FC2">
        <w:rPr>
          <w:rFonts w:ascii="Book Antiqua" w:hAnsi="Book Antiqua"/>
          <w:lang w:val="es-PR"/>
        </w:rPr>
        <w:t xml:space="preserve"> (si entiende esta agencia que tienen méritos) para su adjudicación ante el Departamento de Asuntos del Consumidor (en adelante “DACO”). Los resultados obtenidos bajo la FTC en la fiscalización del mercado de los Estados Unidos han sido sustancialmente excelentes. Sus adjudicaciones han generado mucha doctrina y jurisprudencia de los tribunales estadounidenses. Sin embargo, ese no ha sido el caso con relación a la OAM</w:t>
      </w:r>
      <w:r w:rsidR="00FB6EB4">
        <w:rPr>
          <w:rFonts w:ascii="Book Antiqua" w:hAnsi="Book Antiqua"/>
          <w:lang w:val="es-PR"/>
        </w:rPr>
        <w:t xml:space="preserve"> t</w:t>
      </w:r>
      <w:r w:rsidRPr="00603FC2">
        <w:rPr>
          <w:rFonts w:ascii="Book Antiqua" w:hAnsi="Book Antiqua"/>
          <w:lang w:val="es-PR"/>
        </w:rPr>
        <w:t xml:space="preserve">oda vez que no ha generado doctrina ni jurisprudencia en Puerto Rico por </w:t>
      </w:r>
      <w:r w:rsidR="00714631">
        <w:rPr>
          <w:rFonts w:ascii="Book Antiqua" w:hAnsi="Book Antiqua"/>
          <w:lang w:val="es-PR"/>
        </w:rPr>
        <w:t>más de</w:t>
      </w:r>
      <w:r w:rsidRPr="00603FC2">
        <w:rPr>
          <w:rFonts w:ascii="Book Antiqua" w:hAnsi="Book Antiqua"/>
          <w:lang w:val="es-PR"/>
        </w:rPr>
        <w:t xml:space="preserve"> seis décadas sobre el Artículo 3(a) de la Ley Antimonopolística, lo que da a entender que se ha ejercido una limitada fiscalización del mercado.</w:t>
      </w:r>
    </w:p>
    <w:p w14:paraId="7C0DD68C" w14:textId="77777777" w:rsidR="00603FC2" w:rsidRDefault="00603FC2" w:rsidP="009C1E48">
      <w:pPr>
        <w:ind w:firstLine="360"/>
        <w:jc w:val="both"/>
        <w:rPr>
          <w:rFonts w:ascii="Book Antiqua" w:hAnsi="Book Antiqua"/>
          <w:lang w:val="es-PR"/>
        </w:rPr>
      </w:pPr>
    </w:p>
    <w:p w14:paraId="39ECAF19" w14:textId="77777777" w:rsidR="00603FC2" w:rsidRDefault="00603FC2" w:rsidP="009C1E48">
      <w:pPr>
        <w:ind w:firstLine="360"/>
        <w:jc w:val="both"/>
        <w:rPr>
          <w:rFonts w:ascii="Book Antiqua" w:hAnsi="Book Antiqua"/>
          <w:lang w:val="es-PR"/>
        </w:rPr>
      </w:pPr>
      <w:r w:rsidRPr="00603FC2">
        <w:rPr>
          <w:rFonts w:ascii="Book Antiqua" w:hAnsi="Book Antiqua"/>
          <w:lang w:val="es-PR"/>
        </w:rPr>
        <w:t xml:space="preserve"> La misión de la FTC es la protección del público contra prácticas de negocios engañosas o desleales y métodos injustos de competencia. </w:t>
      </w:r>
      <w:r w:rsidRPr="00FB6EB4">
        <w:rPr>
          <w:rFonts w:ascii="Book Antiqua" w:hAnsi="Book Antiqua"/>
        </w:rPr>
        <w:t xml:space="preserve">Así surge de su página </w:t>
      </w:r>
      <w:r w:rsidR="00FB6EB4" w:rsidRPr="00FB6EB4">
        <w:rPr>
          <w:rFonts w:ascii="Book Antiqua" w:hAnsi="Book Antiqua"/>
        </w:rPr>
        <w:t>electronica donde indica que</w:t>
      </w:r>
      <w:r w:rsidRPr="00FB6EB4">
        <w:rPr>
          <w:rFonts w:ascii="Book Antiqua" w:hAnsi="Book Antiqua"/>
        </w:rPr>
        <w:t xml:space="preserve"> </w:t>
      </w:r>
      <w:r w:rsidRPr="00FB6EB4">
        <w:rPr>
          <w:rFonts w:ascii="Book Antiqua" w:hAnsi="Book Antiqua"/>
          <w:i/>
          <w:iCs/>
        </w:rPr>
        <w:t>“The FTC’s mission is protecting the public from deceptive or unfair business practices and from unfair methods of competition through law enforcement, advocacy, research, and education.”</w:t>
      </w:r>
      <w:r w:rsidR="00FB6EB4" w:rsidRPr="00FB6EB4">
        <w:rPr>
          <w:rFonts w:ascii="Book Antiqua" w:hAnsi="Book Antiqua"/>
        </w:rPr>
        <w:t xml:space="preserve"> </w:t>
      </w:r>
      <w:r w:rsidRPr="00603FC2">
        <w:rPr>
          <w:rFonts w:ascii="Book Antiqua" w:hAnsi="Book Antiqua"/>
          <w:lang w:val="es-PR"/>
        </w:rPr>
        <w:t>En otras palabras, su función es fiscalizar y velar por el interés público de los consumidores y empresas (no el interés privado de los competidores) en un mercado interestatal compuesto de empresas multinacionales billonarias y de aproximadamente 330 millones de personas. Dicho esto, y por los hechos precedentes aquí narrados, indiscutiblemente la misión de la OAM es similar al de la FTC −en el ámbito de “competencia justa” − es fiscalizar el interés público de los consumidores y empresas puertorriqueñas, no el privado de cada participante en el mercado. Esto no quiere decir que la OAM no reciba una querella de un competidor privado en contra de otro, sino que el diseño de la construcción de su andamiaje legal no es hacia estos fines, razón por la cual, no se les permite a estos competidores ni a ninguna persona −bajo el citado Artículo 3 (a)</w:t>
      </w:r>
      <w:r w:rsidR="00FB6EB4">
        <w:rPr>
          <w:rFonts w:ascii="Book Antiqua" w:hAnsi="Book Antiqua"/>
          <w:lang w:val="es-PR"/>
        </w:rPr>
        <w:t>-</w:t>
      </w:r>
      <w:r w:rsidRPr="00603FC2">
        <w:rPr>
          <w:rFonts w:ascii="Book Antiqua" w:hAnsi="Book Antiqua"/>
          <w:lang w:val="es-PR"/>
        </w:rPr>
        <w:t xml:space="preserve"> el resarcimiento de los daños y perjuicios sufridos por estos actos. Sin embargo, en las leyes de los estados de los Estados Unidos −en esta área del derecho− esta prohibición evolucionó hasta su eliminación. De hecho, en el año 1970, fue el propio FTC quien junto con el </w:t>
      </w:r>
      <w:r w:rsidRPr="00603FC2">
        <w:rPr>
          <w:rFonts w:ascii="Book Antiqua" w:hAnsi="Book Antiqua"/>
          <w:i/>
          <w:iCs/>
          <w:lang w:val="es-PR"/>
        </w:rPr>
        <w:t>Committee on Suggested State Legislation of the Council of State Government (en adelante”CSS”),</w:t>
      </w:r>
      <w:r w:rsidRPr="00603FC2">
        <w:rPr>
          <w:rFonts w:ascii="Book Antiqua" w:hAnsi="Book Antiqua"/>
          <w:lang w:val="es-PR"/>
        </w:rPr>
        <w:t xml:space="preserve"> promulgaron un modelo de ley estatal </w:t>
      </w:r>
      <w:r w:rsidRPr="00603FC2">
        <w:rPr>
          <w:rFonts w:ascii="Book Antiqua" w:hAnsi="Book Antiqua"/>
          <w:lang w:val="es-PR"/>
        </w:rPr>
        <w:lastRenderedPageBreak/>
        <w:t xml:space="preserve">sobre competencia desleal conocido como </w:t>
      </w:r>
      <w:r w:rsidR="00FB6EB4">
        <w:rPr>
          <w:rFonts w:ascii="Book Antiqua" w:hAnsi="Book Antiqua"/>
          <w:i/>
          <w:iCs/>
          <w:lang w:val="es-PR"/>
        </w:rPr>
        <w:t>“</w:t>
      </w:r>
      <w:r w:rsidRPr="00603FC2">
        <w:rPr>
          <w:rFonts w:ascii="Book Antiqua" w:hAnsi="Book Antiqua"/>
          <w:i/>
          <w:iCs/>
          <w:lang w:val="es-PR"/>
        </w:rPr>
        <w:t>Unfair Trade Practice and Consumer Protection Law</w:t>
      </w:r>
      <w:r w:rsidR="00FB6EB4">
        <w:rPr>
          <w:rFonts w:ascii="Book Antiqua" w:hAnsi="Book Antiqua"/>
          <w:i/>
          <w:iCs/>
          <w:lang w:val="es-PR"/>
        </w:rPr>
        <w:t>”</w:t>
      </w:r>
      <w:r w:rsidRPr="00603FC2">
        <w:rPr>
          <w:rFonts w:ascii="Book Antiqua" w:hAnsi="Book Antiqua"/>
          <w:lang w:val="es-PR"/>
        </w:rPr>
        <w:t xml:space="preserve"> para que fuera adoptado por los estados. En unos tres (3) años, cuarenta y tres (43) estados habían</w:t>
      </w:r>
      <w:r>
        <w:rPr>
          <w:rFonts w:ascii="Book Antiqua" w:hAnsi="Book Antiqua"/>
          <w:lang w:val="es-PR"/>
        </w:rPr>
        <w:t xml:space="preserve"> </w:t>
      </w:r>
      <w:r w:rsidRPr="00603FC2">
        <w:rPr>
          <w:rFonts w:ascii="Book Antiqua" w:hAnsi="Book Antiqua"/>
          <w:lang w:val="es-PR"/>
        </w:rPr>
        <w:t>adoptado alguna de las versiones de la legislación propuesta por la FTC/CSS. A diferencia de la FTC Act, la legislación modelo preparada por la FTC/CSS incluyó una causa de acción privada bajo la ley estatal por daños y perjuicios.</w:t>
      </w:r>
      <w:r w:rsidR="006379F1">
        <w:rPr>
          <w:rFonts w:ascii="Book Antiqua" w:hAnsi="Book Antiqua"/>
          <w:lang w:val="es-PR"/>
        </w:rPr>
        <w:t xml:space="preserve"> </w:t>
      </w:r>
      <w:r w:rsidRPr="00603FC2">
        <w:rPr>
          <w:rFonts w:ascii="Book Antiqua" w:hAnsi="Book Antiqua"/>
          <w:lang w:val="es-PR"/>
        </w:rPr>
        <w:t>Este modelo no fue acogido en Puerto Rico.</w:t>
      </w:r>
    </w:p>
    <w:p w14:paraId="480634C3" w14:textId="77777777" w:rsidR="00C33449" w:rsidRDefault="00C33449" w:rsidP="009C1E48">
      <w:pPr>
        <w:ind w:firstLine="360"/>
        <w:jc w:val="both"/>
        <w:rPr>
          <w:rFonts w:ascii="Book Antiqua" w:hAnsi="Book Antiqua"/>
          <w:lang w:val="es-PR"/>
        </w:rPr>
      </w:pPr>
    </w:p>
    <w:p w14:paraId="3122FF26"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Bajo este marco legal no se permite en Puerto Rico, a las personas perjudicadas por prácticas de competencia desleal, presentar ante los tribunales peticiones de órdenes de cese y desista (</w:t>
      </w:r>
      <w:r w:rsidRPr="00D04C2F">
        <w:rPr>
          <w:rFonts w:ascii="Book Antiqua" w:hAnsi="Book Antiqua"/>
          <w:i/>
          <w:iCs/>
          <w:lang w:val="es-ES_tradnl"/>
        </w:rPr>
        <w:t>injunction</w:t>
      </w:r>
      <w:r w:rsidRPr="00D04C2F">
        <w:rPr>
          <w:rFonts w:ascii="Book Antiqua" w:hAnsi="Book Antiqua"/>
          <w:lang w:val="es-ES_tradnl"/>
        </w:rPr>
        <w:t>), ni acciones privadas para el resarcimiento de los daños y perjuicios sufridos por estas prácticas comerciales desleales</w:t>
      </w:r>
      <w:r>
        <w:rPr>
          <w:rFonts w:ascii="Book Antiqua" w:hAnsi="Book Antiqua"/>
          <w:lang w:val="es-ES_tradnl"/>
        </w:rPr>
        <w:t xml:space="preserve"> </w:t>
      </w:r>
      <w:r w:rsidRPr="00D04C2F">
        <w:rPr>
          <w:rFonts w:ascii="Book Antiqua" w:hAnsi="Book Antiqua"/>
          <w:lang w:val="es-ES_tradnl"/>
        </w:rPr>
        <w:t xml:space="preserve">contrario al </w:t>
      </w:r>
      <w:r>
        <w:rPr>
          <w:rFonts w:ascii="Book Antiqua" w:hAnsi="Book Antiqua"/>
          <w:lang w:val="es-ES_tradnl"/>
        </w:rPr>
        <w:t>e</w:t>
      </w:r>
      <w:r w:rsidRPr="00F85D6F">
        <w:rPr>
          <w:rFonts w:ascii="Book Antiqua" w:hAnsi="Book Antiqua"/>
          <w:lang w:val="es-ES_tradnl"/>
        </w:rPr>
        <w:t>stado</w:t>
      </w:r>
      <w:r w:rsidRPr="00D04C2F">
        <w:rPr>
          <w:rFonts w:ascii="Book Antiqua" w:hAnsi="Book Antiqua"/>
          <w:lang w:val="es-ES_tradnl"/>
        </w:rPr>
        <w:t xml:space="preserve"> de derecho vigente en las jurisdicciones estatales de los Estados Unidos, España y la Unión Europea que sí permiten presentar demandas en los foros judiciales a las personas naturales o jurídicas lesionadas por estos actos comerciales ilícitos. </w:t>
      </w:r>
    </w:p>
    <w:p w14:paraId="26A31445" w14:textId="77777777" w:rsidR="00C33449" w:rsidRPr="00D04C2F" w:rsidRDefault="00C33449" w:rsidP="009C1E48">
      <w:pPr>
        <w:ind w:firstLine="360"/>
        <w:jc w:val="both"/>
        <w:rPr>
          <w:rFonts w:ascii="Book Antiqua" w:hAnsi="Book Antiqua"/>
          <w:lang w:val="es-ES_tradnl"/>
        </w:rPr>
      </w:pPr>
    </w:p>
    <w:p w14:paraId="594D6F22"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 xml:space="preserve">Sobre este derecho reconocido en los sistemas jurídicos estatales estadounidenses y europeos, podemos utilizar como referencia, en el derecho comparado, la decisión del Tribunal Supremo del estado de Luisiana, en el año 2010, en el caso </w:t>
      </w:r>
      <w:r w:rsidRPr="00D04C2F">
        <w:rPr>
          <w:rFonts w:ascii="Book Antiqua" w:hAnsi="Book Antiqua"/>
          <w:i/>
          <w:iCs/>
          <w:lang w:val="es-ES_tradnl"/>
        </w:rPr>
        <w:t>Cheramie Services v. Shell Deepwater Production</w:t>
      </w:r>
      <w:r w:rsidRPr="00D04C2F">
        <w:rPr>
          <w:rFonts w:ascii="Book Antiqua" w:hAnsi="Book Antiqua"/>
          <w:lang w:val="es-ES_tradnl"/>
        </w:rPr>
        <w:t>, 35 So. 3d 1053, 1058 (La. 2010).</w:t>
      </w:r>
    </w:p>
    <w:p w14:paraId="0AAD63EA" w14:textId="77777777" w:rsidR="00C33449" w:rsidRPr="00D04C2F" w:rsidRDefault="00C33449" w:rsidP="009C1E48">
      <w:pPr>
        <w:ind w:firstLine="360"/>
        <w:jc w:val="both"/>
        <w:rPr>
          <w:rFonts w:ascii="Book Antiqua" w:hAnsi="Book Antiqua"/>
          <w:lang w:val="es-ES_tradnl"/>
        </w:rPr>
      </w:pPr>
    </w:p>
    <w:p w14:paraId="38DEC573" w14:textId="77777777" w:rsidR="00C33449" w:rsidRPr="00D04C2F" w:rsidRDefault="00C33449" w:rsidP="009C1E48">
      <w:pPr>
        <w:ind w:left="720" w:right="720"/>
        <w:jc w:val="both"/>
        <w:rPr>
          <w:rFonts w:ascii="Book Antiqua" w:hAnsi="Book Antiqua"/>
          <w:sz w:val="22"/>
          <w:szCs w:val="22"/>
        </w:rPr>
      </w:pPr>
      <w:r w:rsidRPr="00D04C2F">
        <w:rPr>
          <w:rFonts w:ascii="Book Antiqua" w:hAnsi="Book Antiqua"/>
          <w:sz w:val="22"/>
          <w:szCs w:val="22"/>
          <w:lang w:val="es-ES_tradnl"/>
        </w:rPr>
        <w:t xml:space="preserve"> </w:t>
      </w:r>
      <w:r w:rsidRPr="00D04C2F">
        <w:rPr>
          <w:rFonts w:ascii="Book Antiqua" w:hAnsi="Book Antiqua"/>
          <w:sz w:val="22"/>
          <w:szCs w:val="22"/>
        </w:rPr>
        <w:t>«</w:t>
      </w:r>
      <w:r w:rsidRPr="00D04C2F">
        <w:rPr>
          <w:rFonts w:ascii="Book Antiqua" w:hAnsi="Book Antiqua"/>
          <w:i/>
          <w:iCs/>
          <w:sz w:val="22"/>
          <w:szCs w:val="22"/>
        </w:rPr>
        <w:t>To the contrary, [the Law] grants a right of action to any person, natural or juridical, who suffers an ascertainable loss as a result of another person’s use of unfair methods of competition and unfair or deceptive acts or practices in the conduct of any trade or commerce … An evaluation of the words of this statute leads to the conclusion that, consistent with the definition of the word “person,” there is no such limitation on those who may assert a cause of action</w:t>
      </w:r>
      <w:r w:rsidRPr="00D04C2F">
        <w:rPr>
          <w:rFonts w:ascii="Book Antiqua" w:hAnsi="Book Antiqua"/>
          <w:sz w:val="22"/>
          <w:szCs w:val="22"/>
        </w:rPr>
        <w:t xml:space="preserve">». </w:t>
      </w:r>
    </w:p>
    <w:p w14:paraId="5549A484" w14:textId="77777777" w:rsidR="00C33449" w:rsidRPr="00C33449" w:rsidRDefault="00C33449" w:rsidP="009C1E48">
      <w:pPr>
        <w:ind w:firstLine="360"/>
        <w:jc w:val="both"/>
        <w:rPr>
          <w:rFonts w:ascii="Book Antiqua" w:hAnsi="Book Antiqua"/>
        </w:rPr>
      </w:pPr>
    </w:p>
    <w:p w14:paraId="053950B2" w14:textId="77777777" w:rsidR="00603FC2" w:rsidRPr="00C33449" w:rsidRDefault="00603FC2" w:rsidP="009C1E48">
      <w:pPr>
        <w:ind w:firstLine="360"/>
        <w:jc w:val="both"/>
        <w:rPr>
          <w:rFonts w:ascii="Book Antiqua" w:hAnsi="Book Antiqua"/>
        </w:rPr>
      </w:pPr>
    </w:p>
    <w:p w14:paraId="02D96FFE" w14:textId="77777777" w:rsidR="00603FC2" w:rsidRDefault="00603FC2" w:rsidP="009C1E48">
      <w:pPr>
        <w:ind w:firstLine="360"/>
        <w:jc w:val="both"/>
        <w:rPr>
          <w:rFonts w:ascii="Book Antiqua" w:hAnsi="Book Antiqua"/>
          <w:lang w:val="es-PR"/>
        </w:rPr>
      </w:pPr>
      <w:r w:rsidRPr="00ED3B66">
        <w:rPr>
          <w:rFonts w:ascii="Book Antiqua" w:hAnsi="Book Antiqua"/>
        </w:rPr>
        <w:t xml:space="preserve"> </w:t>
      </w:r>
      <w:r w:rsidR="00FB6EB4">
        <w:rPr>
          <w:rFonts w:ascii="Book Antiqua" w:hAnsi="Book Antiqua"/>
          <w:lang w:val="es-PR"/>
        </w:rPr>
        <w:t>Actualmente</w:t>
      </w:r>
      <w:r w:rsidRPr="00603FC2">
        <w:rPr>
          <w:rFonts w:ascii="Book Antiqua" w:hAnsi="Book Antiqua"/>
          <w:lang w:val="es-PR"/>
        </w:rPr>
        <w:t xml:space="preserve">, todos los estados tienen sus propias leyes </w:t>
      </w:r>
      <w:r w:rsidR="00C33449">
        <w:rPr>
          <w:rFonts w:ascii="Book Antiqua" w:hAnsi="Book Antiqua"/>
          <w:lang w:val="es-PR"/>
        </w:rPr>
        <w:t>sobre acciones</w:t>
      </w:r>
      <w:r w:rsidRPr="00603FC2">
        <w:rPr>
          <w:rFonts w:ascii="Book Antiqua" w:hAnsi="Book Antiqua"/>
          <w:lang w:val="es-PR"/>
        </w:rPr>
        <w:t xml:space="preserve"> </w:t>
      </w:r>
      <w:r w:rsidR="00C33449" w:rsidRPr="00603FC2">
        <w:rPr>
          <w:rFonts w:ascii="Book Antiqua" w:hAnsi="Book Antiqua"/>
          <w:lang w:val="es-PR"/>
        </w:rPr>
        <w:t xml:space="preserve">desleales, </w:t>
      </w:r>
      <w:r w:rsidRPr="00603FC2">
        <w:rPr>
          <w:rFonts w:ascii="Book Antiqua" w:hAnsi="Book Antiqua"/>
          <w:lang w:val="es-PR"/>
        </w:rPr>
        <w:t xml:space="preserve"> y permiten acciones privadas de los agraviados por estas prácticas</w:t>
      </w:r>
      <w:r w:rsidR="00C33449">
        <w:rPr>
          <w:rFonts w:ascii="Book Antiqua" w:hAnsi="Book Antiqua"/>
          <w:lang w:val="es-PR"/>
        </w:rPr>
        <w:t xml:space="preserve">, </w:t>
      </w:r>
      <w:r w:rsidR="00FB6EB4">
        <w:rPr>
          <w:rFonts w:ascii="Book Antiqua" w:hAnsi="Book Antiqua"/>
          <w:lang w:val="es-PR"/>
        </w:rPr>
        <w:t>p</w:t>
      </w:r>
      <w:r w:rsidRPr="00603FC2">
        <w:rPr>
          <w:rFonts w:ascii="Book Antiqua" w:hAnsi="Book Antiqua"/>
          <w:lang w:val="es-PR"/>
        </w:rPr>
        <w:t>ero en Puerto Rico no se evolucionó a la par con los estados en este campo del derecho, sino que se ha quedado regulando la competencia económica −en materia de competencia desleal− bajo un régimen jurídico-administrativo que su función primordial</w:t>
      </w:r>
      <w:r w:rsidR="00FB6EB4">
        <w:rPr>
          <w:rFonts w:ascii="Book Antiqua" w:hAnsi="Book Antiqua"/>
          <w:lang w:val="es-PR"/>
        </w:rPr>
        <w:t>, según indicamos,</w:t>
      </w:r>
      <w:r w:rsidRPr="00603FC2">
        <w:rPr>
          <w:rFonts w:ascii="Book Antiqua" w:hAnsi="Book Antiqua"/>
          <w:lang w:val="es-PR"/>
        </w:rPr>
        <w:t xml:space="preserve"> es fiscalizar y velar el interés público de los consumidores y empresas, para que no sean afectados por actos desleales en el mercado</w:t>
      </w:r>
      <w:r w:rsidR="00FB6EB4">
        <w:rPr>
          <w:rFonts w:ascii="Book Antiqua" w:hAnsi="Book Antiqua"/>
          <w:lang w:val="es-PR"/>
        </w:rPr>
        <w:t>.</w:t>
      </w:r>
      <w:r w:rsidRPr="00603FC2">
        <w:rPr>
          <w:rFonts w:ascii="Book Antiqua" w:hAnsi="Book Antiqua"/>
          <w:lang w:val="es-PR"/>
        </w:rPr>
        <w:t xml:space="preserve"> De hecho, de la propia Exposición de Motivos de la Ley Antimonopolística</w:t>
      </w:r>
      <w:r w:rsidR="00FB6EB4">
        <w:rPr>
          <w:rFonts w:ascii="Book Antiqua" w:hAnsi="Book Antiqua"/>
          <w:lang w:val="es-PR"/>
        </w:rPr>
        <w:t xml:space="preserve"> </w:t>
      </w:r>
      <w:r w:rsidRPr="00603FC2">
        <w:rPr>
          <w:rFonts w:ascii="Book Antiqua" w:hAnsi="Book Antiqua"/>
          <w:lang w:val="es-PR"/>
        </w:rPr>
        <w:t>surge literalmente que “la aplicación de esta medida deberá tenerse en cuenta que su objetivo final es proscribir males que amenazan la economía general de la Isla”. Por lo cual, la construcción y propósito del Artículo 3 (a) de la Ley Antimonopolística es proscribir males que afecten la economía general no la privada de los participantes del mercado. Sin embargo, la falta de una legislación en este ámbito privado ubica a nuestros ciudadanos en una posición</w:t>
      </w:r>
      <w:r>
        <w:rPr>
          <w:rFonts w:ascii="Book Antiqua" w:hAnsi="Book Antiqua"/>
          <w:lang w:val="es-PR"/>
        </w:rPr>
        <w:t xml:space="preserve"> </w:t>
      </w:r>
      <w:r w:rsidRPr="00603FC2">
        <w:rPr>
          <w:rFonts w:ascii="Book Antiqua" w:hAnsi="Book Antiqua"/>
          <w:lang w:val="es-PR"/>
        </w:rPr>
        <w:t>desigual y desventajosa en comparación con los ciudadanos de los estados similarmente situados (entiéndase, consumidores, usuarios del mercado y otros).</w:t>
      </w:r>
    </w:p>
    <w:p w14:paraId="6AAA2702" w14:textId="77777777" w:rsidR="00603FC2" w:rsidRDefault="00603FC2" w:rsidP="009C1E48">
      <w:pPr>
        <w:ind w:firstLine="360"/>
        <w:jc w:val="both"/>
        <w:rPr>
          <w:rFonts w:ascii="Book Antiqua" w:hAnsi="Book Antiqua"/>
          <w:lang w:val="es-PR"/>
        </w:rPr>
      </w:pPr>
    </w:p>
    <w:p w14:paraId="1CA7595D" w14:textId="3704635C" w:rsidR="006379F1" w:rsidRDefault="00603FC2" w:rsidP="009C1E48">
      <w:pPr>
        <w:ind w:firstLine="360"/>
        <w:jc w:val="both"/>
        <w:rPr>
          <w:rFonts w:ascii="Book Antiqua" w:hAnsi="Book Antiqua"/>
          <w:lang w:val="es-PR"/>
        </w:rPr>
      </w:pPr>
      <w:r w:rsidRPr="00603FC2">
        <w:rPr>
          <w:rFonts w:ascii="Book Antiqua" w:hAnsi="Book Antiqua"/>
          <w:lang w:val="es-PR"/>
        </w:rPr>
        <w:lastRenderedPageBreak/>
        <w:t xml:space="preserve"> </w:t>
      </w:r>
      <w:r w:rsidR="00F529B2">
        <w:rPr>
          <w:rFonts w:ascii="Book Antiqua" w:hAnsi="Book Antiqua"/>
          <w:lang w:val="es-PR"/>
        </w:rPr>
        <w:t>Esta Ley</w:t>
      </w:r>
      <w:r w:rsidRPr="00603FC2">
        <w:rPr>
          <w:rFonts w:ascii="Book Antiqua" w:hAnsi="Book Antiqua"/>
          <w:lang w:val="es-PR"/>
        </w:rPr>
        <w:t xml:space="preserve"> propuest</w:t>
      </w:r>
      <w:r>
        <w:rPr>
          <w:rFonts w:ascii="Book Antiqua" w:hAnsi="Book Antiqua"/>
          <w:lang w:val="es-PR"/>
        </w:rPr>
        <w:t>a</w:t>
      </w:r>
      <w:r w:rsidRPr="00603FC2">
        <w:rPr>
          <w:rFonts w:ascii="Book Antiqua" w:hAnsi="Book Antiqua"/>
          <w:lang w:val="es-PR"/>
        </w:rPr>
        <w:t xml:space="preserve"> atiende el área de los intereses privados de los consumidores, empresas y usuarios del mercado que participan del comercio bajo un modelo social de regulación del mercado en el cual es la sociedad la beneficiaria, y no el modelo corporativo en el que son los empresarios o profesionales los favorecidos. Razón por la cual no incide en el funcionamiento de la OAM, sino todo lo contrario, es un complemento para el correcto funcionamiento del mercado.</w:t>
      </w:r>
    </w:p>
    <w:p w14:paraId="5B1C02E6" w14:textId="77777777" w:rsidR="006379F1" w:rsidRDefault="006379F1" w:rsidP="009C1E48">
      <w:pPr>
        <w:ind w:firstLine="360"/>
        <w:jc w:val="both"/>
        <w:rPr>
          <w:rFonts w:ascii="Book Antiqua" w:hAnsi="Book Antiqua"/>
          <w:lang w:val="es-PR"/>
        </w:rPr>
      </w:pPr>
    </w:p>
    <w:p w14:paraId="5CA821A5" w14:textId="77777777" w:rsidR="0027675C" w:rsidRDefault="00603FC2" w:rsidP="009C1E48">
      <w:pPr>
        <w:ind w:firstLine="360"/>
        <w:jc w:val="both"/>
        <w:rPr>
          <w:rFonts w:ascii="Book Antiqua" w:hAnsi="Book Antiqua"/>
          <w:lang w:val="es-PR"/>
        </w:rPr>
      </w:pPr>
      <w:r w:rsidRPr="00603FC2">
        <w:rPr>
          <w:rFonts w:ascii="Book Antiqua" w:hAnsi="Book Antiqua"/>
          <w:lang w:val="es-PR"/>
        </w:rPr>
        <w:t xml:space="preserve"> Estas son las vertientes jurídicas actuales en materia de regulación de la competencia económica en España, Estados Unidos y la Unión Europea. La existencia de una libre competencia es la base de la doctrina del liberalismo económico (el balance entre las leyes de oferta y demanda), para que los participantes en el mercado tengan el libre acceso y elección para adquirir lo que más les favorezca, sin limitación alguna, dentro de unos mercados leales</w:t>
      </w:r>
      <w:r w:rsidRPr="001D0168">
        <w:rPr>
          <w:rFonts w:ascii="Book Antiqua" w:hAnsi="Book Antiqua"/>
          <w:lang w:val="es-PR"/>
        </w:rPr>
        <w:t>.</w:t>
      </w:r>
    </w:p>
    <w:p w14:paraId="391FACF4" w14:textId="77777777" w:rsidR="0027675C" w:rsidRDefault="0027675C" w:rsidP="009C1E48">
      <w:pPr>
        <w:ind w:firstLine="360"/>
        <w:jc w:val="both"/>
        <w:rPr>
          <w:rFonts w:ascii="Book Antiqua" w:hAnsi="Book Antiqua"/>
          <w:lang w:val="es-PR"/>
        </w:rPr>
      </w:pPr>
    </w:p>
    <w:p w14:paraId="0F3AE9B4" w14:textId="77777777" w:rsidR="0027675C" w:rsidRDefault="00911F39" w:rsidP="009C1E48">
      <w:pPr>
        <w:ind w:firstLine="360"/>
        <w:jc w:val="both"/>
        <w:rPr>
          <w:rFonts w:ascii="Book Antiqua" w:hAnsi="Book Antiqua"/>
          <w:lang w:val="es-PR"/>
        </w:rPr>
      </w:pPr>
      <w:r w:rsidRPr="00D04C2F">
        <w:rPr>
          <w:rFonts w:ascii="Book Antiqua" w:hAnsi="Book Antiqua"/>
          <w:lang w:val="es-ES_tradnl"/>
        </w:rPr>
        <w:t xml:space="preserve">Es evidente que, la aplicación del inciso (a) del Artículo 3 de la Ley Antimonopolística de Puerto Rico, por los pasados </w:t>
      </w:r>
      <w:r w:rsidR="00A501FF">
        <w:rPr>
          <w:rFonts w:ascii="Book Antiqua" w:hAnsi="Book Antiqua"/>
          <w:lang w:val="es-ES_tradnl"/>
        </w:rPr>
        <w:t>sesenta (60)</w:t>
      </w:r>
      <w:r w:rsidRPr="00D04C2F">
        <w:rPr>
          <w:rFonts w:ascii="Book Antiqua" w:hAnsi="Book Antiqua"/>
          <w:lang w:val="es-ES_tradnl"/>
        </w:rPr>
        <w:t xml:space="preserve"> años, ha sido ineficaz. Por lo que procede la promulgación de esta nueva legislación, como una alternativa de reclamación ante los tribunales para los participantes del mercado afectados por estos actos; la cual enumera que prácticas comerciales se catalogan como ilícitas en Puerto Rico, permite a las personas lesionadas por estos actos ilícitos presentar peticiones de </w:t>
      </w:r>
      <w:r w:rsidRPr="00D04C2F">
        <w:rPr>
          <w:rFonts w:ascii="Book Antiqua" w:hAnsi="Book Antiqua"/>
          <w:i/>
          <w:iCs/>
          <w:lang w:val="es-ES_tradnl"/>
        </w:rPr>
        <w:t>in</w:t>
      </w:r>
      <w:r w:rsidR="0027675C">
        <w:rPr>
          <w:rFonts w:ascii="Book Antiqua" w:hAnsi="Book Antiqua"/>
          <w:i/>
          <w:iCs/>
          <w:lang w:val="es-ES_tradnl"/>
        </w:rPr>
        <w:t>terdictos</w:t>
      </w:r>
      <w:r w:rsidRPr="00D04C2F">
        <w:rPr>
          <w:rFonts w:ascii="Book Antiqua" w:hAnsi="Book Antiqua"/>
          <w:lang w:val="es-ES_tradnl"/>
        </w:rPr>
        <w:t xml:space="preserve"> y acciones privadas ante los tribunales para el recobro de las pérdidas sufridas y así asegurar el correcto funcionamiento del mercado. </w:t>
      </w:r>
    </w:p>
    <w:p w14:paraId="622468CB" w14:textId="77777777" w:rsidR="0027675C" w:rsidRDefault="0027675C" w:rsidP="009C1E48">
      <w:pPr>
        <w:ind w:firstLine="360"/>
        <w:jc w:val="both"/>
        <w:rPr>
          <w:rFonts w:ascii="Book Antiqua" w:hAnsi="Book Antiqua"/>
          <w:lang w:val="es-PR"/>
        </w:rPr>
      </w:pPr>
    </w:p>
    <w:p w14:paraId="29D51BC0" w14:textId="713D2FD1" w:rsidR="00EB51F6" w:rsidRPr="0027675C" w:rsidRDefault="00911F39" w:rsidP="009C1E48">
      <w:pPr>
        <w:ind w:firstLine="360"/>
        <w:jc w:val="both"/>
        <w:rPr>
          <w:rFonts w:ascii="Book Antiqua" w:hAnsi="Book Antiqua"/>
          <w:lang w:val="es-PR"/>
        </w:rPr>
      </w:pPr>
      <w:r w:rsidRPr="009F1DD1">
        <w:rPr>
          <w:rFonts w:ascii="Book Antiqua" w:hAnsi="Book Antiqua"/>
          <w:lang w:val="es-ES_tradnl"/>
        </w:rPr>
        <w:t xml:space="preserve">Por tanto, </w:t>
      </w:r>
      <w:r w:rsidR="0027675C">
        <w:rPr>
          <w:rFonts w:ascii="Book Antiqua" w:hAnsi="Book Antiqua"/>
          <w:lang w:val="es-ES_tradnl"/>
        </w:rPr>
        <w:t>es en el interés de esta</w:t>
      </w:r>
      <w:r w:rsidRPr="009F1DD1">
        <w:rPr>
          <w:rFonts w:ascii="Book Antiqua" w:hAnsi="Book Antiqua"/>
          <w:lang w:val="es-ES_tradnl"/>
        </w:rPr>
        <w:t xml:space="preserve"> Asamblea Legislativa promulg</w:t>
      </w:r>
      <w:r w:rsidR="0027675C">
        <w:rPr>
          <w:rFonts w:ascii="Book Antiqua" w:hAnsi="Book Antiqua"/>
          <w:lang w:val="es-ES_tradnl"/>
        </w:rPr>
        <w:t>ar</w:t>
      </w:r>
      <w:r w:rsidRPr="009F1DD1">
        <w:rPr>
          <w:rFonts w:ascii="Book Antiqua" w:hAnsi="Book Antiqua"/>
          <w:lang w:val="es-ES_tradnl"/>
        </w:rPr>
        <w:t xml:space="preserve"> esta Ley para que proteja a </w:t>
      </w:r>
      <w:r w:rsidR="00D1286D" w:rsidRPr="00E92695">
        <w:rPr>
          <w:rFonts w:ascii="Book Antiqua" w:hAnsi="Book Antiqua"/>
          <w:lang w:val="es-ES_tradnl"/>
        </w:rPr>
        <w:t>quienes participan</w:t>
      </w:r>
      <w:r w:rsidR="00B45674" w:rsidRPr="009F1DD1">
        <w:rPr>
          <w:rFonts w:ascii="Book Antiqua" w:hAnsi="Book Antiqua"/>
          <w:b/>
          <w:bCs/>
          <w:i/>
          <w:iCs/>
          <w:lang w:val="es-ES_tradnl"/>
        </w:rPr>
        <w:t xml:space="preserve"> </w:t>
      </w:r>
      <w:r w:rsidRPr="009F1DD1">
        <w:rPr>
          <w:rFonts w:ascii="Book Antiqua" w:hAnsi="Book Antiqua"/>
          <w:lang w:val="es-ES_tradnl"/>
        </w:rPr>
        <w:t xml:space="preserve">del </w:t>
      </w:r>
      <w:r w:rsidR="0027675C">
        <w:rPr>
          <w:rFonts w:ascii="Book Antiqua" w:hAnsi="Book Antiqua"/>
          <w:lang w:val="es-ES_tradnl"/>
        </w:rPr>
        <w:t>m</w:t>
      </w:r>
      <w:r w:rsidRPr="009F1DD1">
        <w:rPr>
          <w:rFonts w:ascii="Book Antiqua" w:hAnsi="Book Antiqua"/>
          <w:lang w:val="es-ES_tradnl"/>
        </w:rPr>
        <w:t>ercado</w:t>
      </w:r>
      <w:r w:rsidR="00E77F6D" w:rsidRPr="009F1DD1">
        <w:rPr>
          <w:rFonts w:ascii="Book Antiqua" w:hAnsi="Book Antiqua"/>
          <w:lang w:val="es-ES_tradnl"/>
        </w:rPr>
        <w:t xml:space="preserve"> </w:t>
      </w:r>
      <w:r w:rsidRPr="009F1DD1">
        <w:rPr>
          <w:rFonts w:ascii="Book Antiqua" w:hAnsi="Book Antiqua"/>
          <w:lang w:val="es-ES_tradnl"/>
        </w:rPr>
        <w:t>y</w:t>
      </w:r>
      <w:r w:rsidR="0027675C">
        <w:rPr>
          <w:rFonts w:ascii="Book Antiqua" w:hAnsi="Book Antiqua"/>
          <w:lang w:val="es-ES_tradnl"/>
        </w:rPr>
        <w:t xml:space="preserve"> que, </w:t>
      </w:r>
      <w:r w:rsidRPr="00D04C2F">
        <w:rPr>
          <w:rFonts w:ascii="Book Antiqua" w:hAnsi="Book Antiqua"/>
          <w:lang w:val="es-ES_tradnl"/>
        </w:rPr>
        <w:t>además, sirva de estímulo a la inversión local y extranjera para el beneficio de todos</w:t>
      </w:r>
      <w:r w:rsidR="0027675C">
        <w:rPr>
          <w:rFonts w:ascii="Book Antiqua" w:hAnsi="Book Antiqua"/>
          <w:lang w:val="es-ES_tradnl"/>
        </w:rPr>
        <w:t xml:space="preserve"> los</w:t>
      </w:r>
      <w:r w:rsidRPr="00D04C2F">
        <w:rPr>
          <w:rFonts w:ascii="Book Antiqua" w:hAnsi="Book Antiqua"/>
          <w:lang w:val="es-ES_tradnl"/>
        </w:rPr>
        <w:t xml:space="preserve"> puertorriqueños.</w:t>
      </w:r>
      <w:r w:rsidR="00E71DDF" w:rsidRPr="00D04C2F">
        <w:rPr>
          <w:rFonts w:ascii="Book Antiqua" w:hAnsi="Book Antiqua"/>
          <w:lang w:val="es-419"/>
        </w:rPr>
        <w:t xml:space="preserve"> A esos efectos, se </w:t>
      </w:r>
      <w:r w:rsidR="00E71DDF" w:rsidRPr="00D04C2F">
        <w:rPr>
          <w:rFonts w:ascii="Book Antiqua" w:hAnsi="Book Antiqua"/>
          <w:lang w:val="es-ES_tradnl"/>
        </w:rPr>
        <w:t xml:space="preserve">establece la “Ley </w:t>
      </w:r>
      <w:r w:rsidR="00F529B2">
        <w:rPr>
          <w:rFonts w:ascii="Book Antiqua" w:hAnsi="Book Antiqua"/>
          <w:lang w:val="es-ES_tradnl"/>
        </w:rPr>
        <w:t>para prohibir la</w:t>
      </w:r>
      <w:r w:rsidR="00E71DDF" w:rsidRPr="00D04C2F">
        <w:rPr>
          <w:rFonts w:ascii="Book Antiqua" w:hAnsi="Book Antiqua"/>
          <w:lang w:val="es-ES_tradnl"/>
        </w:rPr>
        <w:t xml:space="preserve"> Competencia Desleal de Puerto Rico”, la cual tiene el propósito de prohibir los actos de competencia desleal en el mercado de Puerto Rico, según aquí se describen.</w:t>
      </w:r>
    </w:p>
    <w:p w14:paraId="724080B6" w14:textId="77777777" w:rsidR="00911F39" w:rsidRPr="00D04C2F" w:rsidRDefault="00911F39" w:rsidP="00911F39">
      <w:pPr>
        <w:ind w:firstLine="360"/>
        <w:jc w:val="both"/>
        <w:rPr>
          <w:rFonts w:ascii="Book Antiqua" w:hAnsi="Book Antiqua"/>
          <w:lang w:val="es-ES_tradnl"/>
        </w:rPr>
      </w:pPr>
    </w:p>
    <w:p w14:paraId="2F96C9D8" w14:textId="77777777" w:rsidR="005A599F" w:rsidRPr="00D04C2F" w:rsidRDefault="005A599F" w:rsidP="009C1E48">
      <w:pPr>
        <w:spacing w:line="480" w:lineRule="auto"/>
        <w:rPr>
          <w:rFonts w:ascii="Book Antiqua" w:hAnsi="Book Antiqua"/>
          <w:i/>
          <w:lang w:val="es-ES_tradnl"/>
        </w:rPr>
      </w:pPr>
      <w:r w:rsidRPr="00D04C2F">
        <w:rPr>
          <w:rFonts w:ascii="Book Antiqua" w:hAnsi="Book Antiqua"/>
          <w:i/>
          <w:lang w:val="es-ES_tradnl"/>
        </w:rPr>
        <w:t>DECRÉTASE POR LA ASAMBLEA LEGISLATIVA DE PUERTO RICO:</w:t>
      </w:r>
    </w:p>
    <w:p w14:paraId="46CA2388" w14:textId="77777777" w:rsidR="005A599F" w:rsidRPr="00D04C2F" w:rsidRDefault="005A599F" w:rsidP="009C1E48">
      <w:pPr>
        <w:spacing w:line="480" w:lineRule="auto"/>
        <w:ind w:firstLine="720"/>
        <w:jc w:val="both"/>
        <w:rPr>
          <w:rFonts w:ascii="Book Antiqua" w:hAnsi="Book Antiqua"/>
          <w:lang w:val="es-ES_tradnl"/>
        </w:rPr>
        <w:sectPr w:rsidR="005A599F" w:rsidRPr="00D04C2F" w:rsidSect="003858CF">
          <w:headerReference w:type="even" r:id="rId11"/>
          <w:headerReference w:type="default" r:id="rId12"/>
          <w:pgSz w:w="12240" w:h="15840" w:code="1"/>
          <w:pgMar w:top="1440" w:right="1440" w:bottom="1440" w:left="1440" w:header="720" w:footer="720" w:gutter="0"/>
          <w:cols w:space="720"/>
          <w:titlePg/>
          <w:docGrid w:linePitch="360"/>
        </w:sectPr>
      </w:pPr>
    </w:p>
    <w:p w14:paraId="53C1FDDC" w14:textId="77777777" w:rsidR="00783CBE" w:rsidRPr="0093172D" w:rsidRDefault="001F6174" w:rsidP="009C1E48">
      <w:pPr>
        <w:spacing w:line="480" w:lineRule="auto"/>
        <w:ind w:firstLine="360"/>
        <w:jc w:val="both"/>
        <w:rPr>
          <w:rFonts w:ascii="Book Antiqua" w:hAnsi="Book Antiqua"/>
          <w:lang w:val="es-ES_tradnl"/>
        </w:rPr>
      </w:pPr>
      <w:bookmarkStart w:id="1" w:name="_Hlk16244728"/>
      <w:r w:rsidRPr="0093172D">
        <w:rPr>
          <w:rFonts w:ascii="Book Antiqua" w:hAnsi="Book Antiqua"/>
          <w:lang w:val="es-ES_tradnl"/>
        </w:rPr>
        <w:t xml:space="preserve">Artículo </w:t>
      </w:r>
      <w:bookmarkEnd w:id="1"/>
      <w:r w:rsidR="00783CBE" w:rsidRPr="0093172D">
        <w:rPr>
          <w:rFonts w:ascii="Book Antiqua" w:hAnsi="Book Antiqua"/>
          <w:lang w:val="es-ES_tradnl"/>
        </w:rPr>
        <w:t>1.- Título.</w:t>
      </w:r>
    </w:p>
    <w:p w14:paraId="5434B883" w14:textId="2168CE08"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Esta Ley se conocerá como la “Ley </w:t>
      </w:r>
      <w:r w:rsidR="00F529B2">
        <w:rPr>
          <w:rFonts w:ascii="Book Antiqua" w:hAnsi="Book Antiqua"/>
          <w:lang w:val="es-ES_tradnl"/>
        </w:rPr>
        <w:t>para prohibir la</w:t>
      </w:r>
      <w:r w:rsidRPr="0093172D">
        <w:rPr>
          <w:rFonts w:ascii="Book Antiqua" w:hAnsi="Book Antiqua"/>
          <w:lang w:val="es-ES_tradnl"/>
        </w:rPr>
        <w:t xml:space="preserve"> Competencia Desleal de Puerto Rico”.</w:t>
      </w:r>
    </w:p>
    <w:p w14:paraId="059760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 Definiciones.</w:t>
      </w:r>
    </w:p>
    <w:p w14:paraId="1B59BE4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Los términos en esta Ley que denoten el singular también incluyen el plural y viceversa, siempre y cuando el contexto así lo requiera.</w:t>
      </w:r>
    </w:p>
    <w:p w14:paraId="5CE4D353"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lastRenderedPageBreak/>
        <w:t>(a)</w:t>
      </w:r>
      <w:r w:rsidRPr="00DB13CB">
        <w:rPr>
          <w:rFonts w:ascii="Book Antiqua" w:hAnsi="Book Antiqua"/>
          <w:lang w:val="es-ES_tradnl"/>
        </w:rPr>
        <w:tab/>
        <w:t xml:space="preserve"> </w:t>
      </w:r>
      <w:r w:rsidR="00F85D6F" w:rsidRPr="00DB13CB">
        <w:rPr>
          <w:rFonts w:ascii="Book Antiqua" w:hAnsi="Book Antiqua"/>
          <w:lang w:val="es-ES_tradnl"/>
        </w:rPr>
        <w:t xml:space="preserve">Amenazado(a) – Para efectos de esta Ley será </w:t>
      </w:r>
      <w:r w:rsidR="0027675C" w:rsidRPr="00DB13CB">
        <w:rPr>
          <w:rFonts w:ascii="Book Antiqua" w:hAnsi="Book Antiqua"/>
          <w:lang w:val="es-ES_tradnl"/>
        </w:rPr>
        <w:t>la persona</w:t>
      </w:r>
      <w:r w:rsidR="001D74B3" w:rsidRPr="00DB13CB">
        <w:rPr>
          <w:rFonts w:ascii="Book Antiqua" w:hAnsi="Book Antiqua"/>
          <w:lang w:val="es-ES_tradnl"/>
        </w:rPr>
        <w:t xml:space="preserve"> que con, previo conocimiento, pudiera estar sujeta a ser afectada</w:t>
      </w:r>
      <w:r w:rsidR="0027675C" w:rsidRPr="00DB13CB">
        <w:rPr>
          <w:rFonts w:ascii="Book Antiqua" w:hAnsi="Book Antiqua"/>
          <w:lang w:val="es-ES_tradnl"/>
        </w:rPr>
        <w:t xml:space="preserve"> por </w:t>
      </w:r>
      <w:r w:rsidR="00F85D6F" w:rsidRPr="00DB13CB">
        <w:rPr>
          <w:rFonts w:ascii="Book Antiqua" w:hAnsi="Book Antiqua"/>
          <w:lang w:val="es-ES_tradnl"/>
        </w:rPr>
        <w:t>la consumación próxima, real e inminente, de un daño o perjuicio por un comportamiento</w:t>
      </w:r>
      <w:r w:rsidR="000F7CEC" w:rsidRPr="00DB13CB">
        <w:rPr>
          <w:rFonts w:ascii="Book Antiqua" w:hAnsi="Book Antiqua"/>
          <w:lang w:val="es-ES_tradnl"/>
        </w:rPr>
        <w:t>,</w:t>
      </w:r>
      <w:r w:rsidR="0027675C" w:rsidRPr="00DB13CB">
        <w:rPr>
          <w:rFonts w:ascii="Book Antiqua" w:hAnsi="Book Antiqua"/>
          <w:lang w:val="es-ES_tradnl"/>
        </w:rPr>
        <w:t xml:space="preserve"> intencional o no</w:t>
      </w:r>
      <w:r w:rsidR="000F7CEC" w:rsidRPr="00DB13CB">
        <w:rPr>
          <w:rFonts w:ascii="Book Antiqua" w:hAnsi="Book Antiqua"/>
          <w:lang w:val="es-ES_tradnl"/>
        </w:rPr>
        <w:t>,</w:t>
      </w:r>
      <w:r w:rsidR="00F85D6F" w:rsidRPr="00DB13CB">
        <w:rPr>
          <w:rFonts w:ascii="Book Antiqua" w:hAnsi="Book Antiqua"/>
          <w:lang w:val="es-ES_tradnl"/>
        </w:rPr>
        <w:t xml:space="preserve"> en el </w:t>
      </w:r>
      <w:r w:rsidR="00BF5202" w:rsidRPr="00DB13CB">
        <w:rPr>
          <w:rFonts w:ascii="Book Antiqua" w:hAnsi="Book Antiqua"/>
          <w:lang w:val="es-ES_tradnl"/>
        </w:rPr>
        <w:t>m</w:t>
      </w:r>
      <w:r w:rsidR="00F85D6F" w:rsidRPr="00DB13CB">
        <w:rPr>
          <w:rFonts w:ascii="Book Antiqua" w:hAnsi="Book Antiqua"/>
          <w:lang w:val="es-ES_tradnl"/>
        </w:rPr>
        <w:t>ercado.</w:t>
      </w:r>
    </w:p>
    <w:p w14:paraId="518BFFD4" w14:textId="77777777" w:rsidR="00783CBE" w:rsidRPr="00DB13CB" w:rsidRDefault="00783CBE" w:rsidP="009C1E48">
      <w:pPr>
        <w:spacing w:line="480" w:lineRule="auto"/>
        <w:ind w:firstLine="360"/>
        <w:jc w:val="both"/>
        <w:rPr>
          <w:rFonts w:ascii="Book Antiqua" w:hAnsi="Book Antiqua"/>
          <w:b/>
          <w:bCs/>
          <w:i/>
          <w:iCs/>
          <w:lang w:val="es-ES_tradnl"/>
        </w:rPr>
      </w:pPr>
      <w:r w:rsidRPr="00DB13CB">
        <w:rPr>
          <w:rFonts w:ascii="Book Antiqua" w:hAnsi="Book Antiqua"/>
          <w:lang w:val="es-ES_tradnl"/>
        </w:rPr>
        <w:t>(b)</w:t>
      </w:r>
      <w:r w:rsidRPr="00DB13CB">
        <w:rPr>
          <w:rFonts w:ascii="Book Antiqua" w:hAnsi="Book Antiqua"/>
          <w:lang w:val="es-ES_tradnl"/>
        </w:rPr>
        <w:tab/>
      </w:r>
      <w:r w:rsidR="00F85D6F" w:rsidRPr="00DB13CB">
        <w:rPr>
          <w:rFonts w:ascii="Book Antiqua" w:hAnsi="Book Antiqua"/>
          <w:lang w:val="es-ES_tradnl"/>
        </w:rPr>
        <w:t xml:space="preserve">Buena fe – En esta Ley se refiere a una conducta en el </w:t>
      </w:r>
      <w:r w:rsidR="000F7CEC" w:rsidRPr="00DB13CB">
        <w:rPr>
          <w:rFonts w:ascii="Book Antiqua" w:hAnsi="Book Antiqua"/>
          <w:lang w:val="es-ES_tradnl"/>
        </w:rPr>
        <w:t>M</w:t>
      </w:r>
      <w:r w:rsidR="00F85D6F" w:rsidRPr="00DB13CB">
        <w:rPr>
          <w:rFonts w:ascii="Book Antiqua" w:hAnsi="Book Antiqua"/>
          <w:lang w:val="es-ES_tradnl"/>
        </w:rPr>
        <w:t>ercado fundamentada en los valores de la honradez, lealtad y just</w:t>
      </w:r>
      <w:r w:rsidR="0027675C" w:rsidRPr="00DB13CB">
        <w:rPr>
          <w:rFonts w:ascii="Book Antiqua" w:hAnsi="Book Antiqua"/>
          <w:lang w:val="es-ES_tradnl"/>
        </w:rPr>
        <w:t>a distribución de</w:t>
      </w:r>
      <w:r w:rsidR="00F85D6F" w:rsidRPr="00DB13CB">
        <w:rPr>
          <w:rFonts w:ascii="Book Antiqua" w:hAnsi="Book Antiqua"/>
          <w:lang w:val="es-ES_tradnl"/>
        </w:rPr>
        <w:t xml:space="preserve"> responsabilidad</w:t>
      </w:r>
      <w:r w:rsidR="00643623" w:rsidRPr="00DB13CB">
        <w:rPr>
          <w:rFonts w:ascii="Book Antiqua" w:hAnsi="Book Antiqua"/>
          <w:lang w:val="es-ES_tradnl"/>
        </w:rPr>
        <w:t>.</w:t>
      </w:r>
    </w:p>
    <w:p w14:paraId="02E23858"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(c)</w:t>
      </w:r>
      <w:r w:rsidRPr="00DB13CB">
        <w:rPr>
          <w:rFonts w:ascii="Book Antiqua" w:hAnsi="Book Antiqua"/>
          <w:lang w:val="es-ES_tradnl"/>
        </w:rPr>
        <w:tab/>
      </w:r>
      <w:r w:rsidR="00F85D6F" w:rsidRPr="00DB13CB">
        <w:rPr>
          <w:rFonts w:ascii="Book Antiqua" w:hAnsi="Book Antiqua"/>
          <w:lang w:val="es-ES_tradnl"/>
        </w:rPr>
        <w:t>Competencia – Situación de empresas</w:t>
      </w:r>
      <w:r w:rsidR="00E23FA5" w:rsidRPr="00DB13CB">
        <w:rPr>
          <w:rFonts w:ascii="Book Antiqua" w:hAnsi="Book Antiqua"/>
          <w:lang w:val="es-ES_tradnl"/>
        </w:rPr>
        <w:t xml:space="preserve"> o </w:t>
      </w:r>
      <w:r w:rsidR="00F85D6F" w:rsidRPr="00DB13CB">
        <w:rPr>
          <w:rFonts w:ascii="Book Antiqua" w:hAnsi="Book Antiqua"/>
          <w:lang w:val="es-ES_tradnl"/>
        </w:rPr>
        <w:t>personas que rivalizan o compiten en un mercado ofreciendo o demandando un mismo (o equivalente) producto o servicio</w:t>
      </w:r>
      <w:r w:rsidR="008917C9" w:rsidRPr="00DB13CB">
        <w:rPr>
          <w:rFonts w:ascii="Book Antiqua" w:hAnsi="Book Antiqua"/>
          <w:lang w:val="es-ES_tradnl"/>
        </w:rPr>
        <w:t>.</w:t>
      </w:r>
      <w:r w:rsidR="00F85D6F" w:rsidRPr="00DB13CB">
        <w:rPr>
          <w:rFonts w:ascii="Book Antiqua" w:hAnsi="Book Antiqua"/>
          <w:lang w:val="es-ES_tradnl"/>
        </w:rPr>
        <w:t xml:space="preserve"> </w:t>
      </w:r>
    </w:p>
    <w:p w14:paraId="3B9830A8"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(d)</w:t>
      </w:r>
      <w:r w:rsidRPr="00DB13CB">
        <w:rPr>
          <w:rFonts w:ascii="Book Antiqua" w:hAnsi="Book Antiqua"/>
          <w:lang w:val="es-ES_tradnl"/>
        </w:rPr>
        <w:tab/>
      </w:r>
      <w:r w:rsidR="00F85D6F" w:rsidRPr="00DB13CB">
        <w:rPr>
          <w:rFonts w:ascii="Book Antiqua" w:hAnsi="Book Antiqua"/>
          <w:lang w:val="es-ES_tradnl"/>
        </w:rPr>
        <w:t xml:space="preserve">Destinatario – Se refiere a empresarios, profesionales, consumidores o usuarios del </w:t>
      </w:r>
      <w:r w:rsidR="00940C53" w:rsidRPr="00DB13CB">
        <w:rPr>
          <w:rFonts w:ascii="Book Antiqua" w:hAnsi="Book Antiqua"/>
          <w:lang w:val="es-ES_tradnl"/>
        </w:rPr>
        <w:t>M</w:t>
      </w:r>
      <w:r w:rsidR="00F85D6F" w:rsidRPr="00DB13CB">
        <w:rPr>
          <w:rFonts w:ascii="Book Antiqua" w:hAnsi="Book Antiqua"/>
          <w:lang w:val="es-ES_tradnl"/>
        </w:rPr>
        <w:t>ercado.</w:t>
      </w:r>
    </w:p>
    <w:p w14:paraId="10B0EA22" w14:textId="7859E73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 </w:t>
      </w:r>
      <w:r w:rsidR="008917C9" w:rsidRPr="00DB13CB">
        <w:rPr>
          <w:rFonts w:ascii="Book Antiqua" w:hAnsi="Book Antiqua"/>
          <w:lang w:val="es-ES_tradnl"/>
        </w:rPr>
        <w:t xml:space="preserve">  (</w:t>
      </w:r>
      <w:r w:rsidR="00F529B2">
        <w:rPr>
          <w:rFonts w:ascii="Book Antiqua" w:hAnsi="Book Antiqua"/>
          <w:lang w:val="es-ES_tradnl"/>
        </w:rPr>
        <w:t>e</w:t>
      </w:r>
      <w:r w:rsidR="008917C9" w:rsidRPr="00DB13CB">
        <w:rPr>
          <w:rFonts w:ascii="Book Antiqua" w:hAnsi="Book Antiqua"/>
          <w:lang w:val="es-ES_tradnl"/>
        </w:rPr>
        <w:t>) Influencia indebida - Se considera la utilización en el mercado de una posición contraria a la buena fe en relación con el destinatario de la práctica para ejercer presión, sin usar fuerza física ni amenazar con su uso.</w:t>
      </w:r>
    </w:p>
    <w:p w14:paraId="6E12CFEC" w14:textId="2B094D71" w:rsidR="00783CBE" w:rsidRPr="00DB13CB" w:rsidRDefault="008917C9" w:rsidP="009C1E48">
      <w:pPr>
        <w:spacing w:line="480" w:lineRule="auto"/>
        <w:ind w:firstLine="360"/>
        <w:jc w:val="both"/>
        <w:rPr>
          <w:rFonts w:ascii="Book Antiqua" w:hAnsi="Book Antiqua"/>
          <w:lang w:val="es-ES_tradnl"/>
        </w:rPr>
      </w:pPr>
      <w:r w:rsidRPr="00DB13CB">
        <w:rPr>
          <w:rFonts w:ascii="Book Antiqua" w:hAnsi="Book Antiqua"/>
          <w:lang w:val="es-ES_tradnl"/>
        </w:rPr>
        <w:t>(</w:t>
      </w:r>
      <w:r w:rsidR="00F529B2">
        <w:rPr>
          <w:rFonts w:ascii="Book Antiqua" w:hAnsi="Book Antiqua"/>
          <w:lang w:val="es-ES_tradnl"/>
        </w:rPr>
        <w:t>f</w:t>
      </w:r>
      <w:r w:rsidRPr="00DB13CB">
        <w:rPr>
          <w:rFonts w:ascii="Book Antiqua" w:hAnsi="Book Antiqua"/>
          <w:lang w:val="es-ES_tradnl"/>
        </w:rPr>
        <w:t>) Mercado – Conjunto de operaciones comerciales en el territorio que comprende</w:t>
      </w:r>
      <w:r w:rsidR="0027675C" w:rsidRPr="00DB13CB">
        <w:rPr>
          <w:rFonts w:ascii="Book Antiqua" w:hAnsi="Book Antiqua"/>
          <w:lang w:val="es-ES_tradnl"/>
        </w:rPr>
        <w:t xml:space="preserve"> la jurisdicción de</w:t>
      </w:r>
      <w:r w:rsidRPr="00DB13CB">
        <w:rPr>
          <w:rFonts w:ascii="Book Antiqua" w:hAnsi="Book Antiqua"/>
          <w:lang w:val="es-ES_tradnl"/>
        </w:rPr>
        <w:t xml:space="preserve"> Puerto Rico.   </w:t>
      </w:r>
    </w:p>
    <w:p w14:paraId="62BF8C11" w14:textId="4BCA9681" w:rsidR="00783CBE" w:rsidRPr="00DB13CB" w:rsidRDefault="00D40EC4" w:rsidP="009C1E48">
      <w:pPr>
        <w:spacing w:line="480" w:lineRule="auto"/>
        <w:jc w:val="both"/>
        <w:rPr>
          <w:rFonts w:ascii="Book Antiqua" w:hAnsi="Book Antiqua"/>
          <w:lang w:val="es-ES_tradnl"/>
        </w:rPr>
      </w:pPr>
      <w:r w:rsidRPr="00DB13CB">
        <w:rPr>
          <w:rFonts w:ascii="Book Antiqua" w:hAnsi="Book Antiqua"/>
          <w:lang w:val="es-ES_tradnl"/>
        </w:rPr>
        <w:t xml:space="preserve">     </w:t>
      </w:r>
      <w:r w:rsidR="008917C9" w:rsidRPr="00DB13CB">
        <w:rPr>
          <w:rFonts w:ascii="Book Antiqua" w:hAnsi="Book Antiqua"/>
          <w:lang w:val="es-ES_tradnl"/>
        </w:rPr>
        <w:t xml:space="preserve"> (</w:t>
      </w:r>
      <w:r w:rsidR="00F529B2">
        <w:rPr>
          <w:rFonts w:ascii="Book Antiqua" w:hAnsi="Book Antiqua"/>
          <w:lang w:val="es-ES_tradnl"/>
        </w:rPr>
        <w:t>g</w:t>
      </w:r>
      <w:r w:rsidR="008917C9" w:rsidRPr="00DB13CB">
        <w:rPr>
          <w:rFonts w:ascii="Book Antiqua" w:hAnsi="Book Antiqua"/>
          <w:lang w:val="es-ES_tradnl"/>
        </w:rPr>
        <w:t>)  Persona – Se refiere a cualquier persona natural o jurídica.</w:t>
      </w:r>
    </w:p>
    <w:p w14:paraId="696D416A" w14:textId="19A6E87F" w:rsidR="00783CBE" w:rsidRPr="00DB13CB" w:rsidRDefault="008917C9" w:rsidP="009C1E48">
      <w:pPr>
        <w:spacing w:line="480" w:lineRule="auto"/>
        <w:ind w:firstLine="360"/>
        <w:jc w:val="both"/>
        <w:rPr>
          <w:rFonts w:ascii="Book Antiqua" w:hAnsi="Book Antiqua"/>
          <w:lang w:val="es-ES_tradnl"/>
        </w:rPr>
      </w:pPr>
      <w:r w:rsidRPr="00DB13CB">
        <w:rPr>
          <w:rFonts w:ascii="Book Antiqua" w:hAnsi="Book Antiqua"/>
          <w:lang w:val="es-ES_tradnl"/>
        </w:rPr>
        <w:t>(</w:t>
      </w:r>
      <w:r w:rsidR="00F529B2">
        <w:rPr>
          <w:rFonts w:ascii="Book Antiqua" w:hAnsi="Book Antiqua"/>
          <w:lang w:val="es-ES_tradnl"/>
        </w:rPr>
        <w:t>h</w:t>
      </w:r>
      <w:r w:rsidRPr="00DB13CB">
        <w:rPr>
          <w:rFonts w:ascii="Book Antiqua" w:hAnsi="Book Antiqua"/>
          <w:lang w:val="es-ES_tradnl"/>
        </w:rPr>
        <w:t>)  Prestaciones – se define</w:t>
      </w:r>
      <w:r w:rsidR="0027675C" w:rsidRPr="00DB13CB">
        <w:rPr>
          <w:rFonts w:ascii="Book Antiqua" w:hAnsi="Book Antiqua"/>
          <w:lang w:val="es-ES_tradnl"/>
        </w:rPr>
        <w:t>n</w:t>
      </w:r>
      <w:r w:rsidRPr="00DB13CB">
        <w:rPr>
          <w:rFonts w:ascii="Book Antiqua" w:hAnsi="Book Antiqua"/>
          <w:lang w:val="es-ES_tradnl"/>
        </w:rPr>
        <w:t xml:space="preserve"> como “bienes o servicios”.</w:t>
      </w:r>
    </w:p>
    <w:p w14:paraId="1F736629" w14:textId="24151086" w:rsidR="008917C9" w:rsidRPr="00DB13CB" w:rsidRDefault="008917C9" w:rsidP="009C1E48">
      <w:pPr>
        <w:spacing w:line="480" w:lineRule="auto"/>
        <w:ind w:firstLine="360"/>
        <w:jc w:val="both"/>
        <w:rPr>
          <w:rFonts w:ascii="Book Antiqua" w:hAnsi="Book Antiqua"/>
          <w:lang w:val="es-ES_tradnl"/>
        </w:rPr>
      </w:pPr>
      <w:r w:rsidRPr="00DB13CB">
        <w:rPr>
          <w:rFonts w:ascii="Book Antiqua" w:hAnsi="Book Antiqua"/>
          <w:lang w:val="es-ES_tradnl"/>
        </w:rPr>
        <w:t>(</w:t>
      </w:r>
      <w:r w:rsidR="00406926">
        <w:rPr>
          <w:rFonts w:ascii="Book Antiqua" w:hAnsi="Book Antiqua"/>
          <w:lang w:val="es-ES_tradnl"/>
        </w:rPr>
        <w:t>j</w:t>
      </w:r>
      <w:r w:rsidRPr="00DB13CB">
        <w:rPr>
          <w:rFonts w:ascii="Book Antiqua" w:hAnsi="Book Antiqua"/>
          <w:lang w:val="es-ES_tradnl"/>
        </w:rPr>
        <w:t>) Publicidad comparativa - Publicidad que alude explícita o implícitamente a un competidor o a los bienes o servicios ofrecidos por un competidor.</w:t>
      </w:r>
    </w:p>
    <w:p w14:paraId="292306E4"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Artículo 3.- Propósito.</w:t>
      </w:r>
    </w:p>
    <w:p w14:paraId="3FCC240E"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Esta Ley tiene por objeto la prohibición de los actos de competencia desleal en el </w:t>
      </w:r>
      <w:r w:rsidR="00C75266" w:rsidRPr="00DB13CB">
        <w:rPr>
          <w:rFonts w:ascii="Book Antiqua" w:hAnsi="Book Antiqua"/>
          <w:lang w:val="es-ES_tradnl"/>
        </w:rPr>
        <w:t>M</w:t>
      </w:r>
      <w:r w:rsidRPr="00DB13CB">
        <w:rPr>
          <w:rFonts w:ascii="Book Antiqua" w:hAnsi="Book Antiqua"/>
          <w:lang w:val="es-ES_tradnl"/>
        </w:rPr>
        <w:t>ercado, según aquí descritos.</w:t>
      </w:r>
    </w:p>
    <w:p w14:paraId="608FB966" w14:textId="09D7DD38"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lastRenderedPageBreak/>
        <w:t xml:space="preserve">Artículo </w:t>
      </w:r>
      <w:r w:rsidR="00F529B2">
        <w:rPr>
          <w:rFonts w:ascii="Book Antiqua" w:hAnsi="Book Antiqua"/>
          <w:lang w:val="es-ES_tradnl"/>
        </w:rPr>
        <w:t>4</w:t>
      </w:r>
      <w:r w:rsidRPr="00DB13CB">
        <w:rPr>
          <w:rFonts w:ascii="Book Antiqua" w:hAnsi="Book Antiqua"/>
          <w:lang w:val="es-ES_tradnl"/>
        </w:rPr>
        <w:t>.- Aplicación de esta Ley.</w:t>
      </w:r>
    </w:p>
    <w:p w14:paraId="04C86C5A" w14:textId="541F8A7A"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(a) </w:t>
      </w:r>
      <w:r w:rsidR="00F529B2">
        <w:rPr>
          <w:rFonts w:ascii="Book Antiqua" w:hAnsi="Book Antiqua"/>
          <w:lang w:val="es-ES_tradnl"/>
        </w:rPr>
        <w:t>Esta Ley</w:t>
      </w:r>
      <w:r w:rsidRPr="00DB13CB">
        <w:rPr>
          <w:rFonts w:ascii="Book Antiqua" w:hAnsi="Book Antiqua"/>
          <w:lang w:val="es-ES_tradnl"/>
        </w:rPr>
        <w:t xml:space="preserve"> aplicará a </w:t>
      </w:r>
      <w:r w:rsidR="00424C33" w:rsidRPr="00DB13CB">
        <w:rPr>
          <w:rFonts w:ascii="Book Antiqua" w:hAnsi="Book Antiqua"/>
          <w:lang w:val="es-ES_tradnl"/>
        </w:rPr>
        <w:t xml:space="preserve">toda </w:t>
      </w:r>
      <w:r w:rsidR="004B50A5" w:rsidRPr="00DB13CB">
        <w:rPr>
          <w:rFonts w:ascii="Book Antiqua" w:hAnsi="Book Antiqua"/>
          <w:lang w:val="es-ES_tradnl"/>
        </w:rPr>
        <w:t>persona</w:t>
      </w:r>
      <w:r w:rsidR="00F2779B" w:rsidRPr="00DB13CB">
        <w:rPr>
          <w:rFonts w:ascii="Book Antiqua" w:hAnsi="Book Antiqua"/>
          <w:lang w:val="es-ES_tradnl"/>
        </w:rPr>
        <w:t xml:space="preserve"> que participe en el mercado</w:t>
      </w:r>
      <w:r w:rsidR="00F529B2">
        <w:rPr>
          <w:rFonts w:ascii="Book Antiqua" w:hAnsi="Book Antiqua"/>
          <w:lang w:val="es-ES_tradnl"/>
        </w:rPr>
        <w:t xml:space="preserve"> y</w:t>
      </w:r>
      <w:r w:rsidR="004B50A5" w:rsidRPr="00DB13CB">
        <w:rPr>
          <w:rFonts w:ascii="Book Antiqua" w:hAnsi="Book Antiqua"/>
          <w:lang w:val="es-ES_tradnl"/>
        </w:rPr>
        <w:t xml:space="preserve"> que haya sufrido un acto de competencia desleal </w:t>
      </w:r>
      <w:r w:rsidR="00F529B2">
        <w:rPr>
          <w:rFonts w:ascii="Book Antiqua" w:hAnsi="Book Antiqua"/>
          <w:lang w:val="es-ES_tradnl"/>
        </w:rPr>
        <w:t>cuya intención sea provocar su salida del mercado.</w:t>
      </w:r>
    </w:p>
    <w:p w14:paraId="17F17A8F"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(b) La aplicación de esta Ley no podrá supeditarse a la existencia de una relación de competencia entre el demandante y el demandado por el acto de competencia desleal.</w:t>
      </w:r>
    </w:p>
    <w:p w14:paraId="25F78CD4" w14:textId="42B9DAE6"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Artículo </w:t>
      </w:r>
      <w:r w:rsidR="00F529B2">
        <w:rPr>
          <w:rFonts w:ascii="Book Antiqua" w:hAnsi="Book Antiqua"/>
          <w:lang w:val="es-ES_tradnl"/>
        </w:rPr>
        <w:t>5</w:t>
      </w:r>
      <w:r w:rsidRPr="00DB13CB">
        <w:rPr>
          <w:rFonts w:ascii="Book Antiqua" w:hAnsi="Book Antiqua"/>
          <w:lang w:val="es-ES_tradnl"/>
        </w:rPr>
        <w:t>.- Cláusula general</w:t>
      </w:r>
      <w:r w:rsidR="00F529B2">
        <w:rPr>
          <w:rFonts w:ascii="Book Antiqua" w:hAnsi="Book Antiqua"/>
          <w:lang w:val="es-ES_tradnl"/>
        </w:rPr>
        <w:t xml:space="preserve"> sobre la Buena Fe</w:t>
      </w:r>
      <w:r w:rsidRPr="00DB13CB">
        <w:rPr>
          <w:rFonts w:ascii="Book Antiqua" w:hAnsi="Book Antiqua"/>
          <w:lang w:val="es-ES_tradnl"/>
        </w:rPr>
        <w:t>.</w:t>
      </w:r>
    </w:p>
    <w:p w14:paraId="24E2626E" w14:textId="3788BD0E"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Se reputa desleal todo comportamiento que resulte objetivamente contrario a las exigencias de la buena fe</w:t>
      </w:r>
      <w:r w:rsidR="001F729C" w:rsidRPr="00DB13CB">
        <w:rPr>
          <w:rFonts w:ascii="Book Antiqua" w:hAnsi="Book Antiqua"/>
          <w:lang w:val="es-ES_tradnl"/>
        </w:rPr>
        <w:t>.</w:t>
      </w:r>
      <w:r w:rsidR="00BF0E4A" w:rsidRPr="00DB13CB">
        <w:rPr>
          <w:rFonts w:ascii="Book Antiqua" w:hAnsi="Book Antiqua"/>
          <w:lang w:val="es-ES_tradnl"/>
        </w:rPr>
        <w:t xml:space="preserve"> </w:t>
      </w:r>
      <w:r w:rsidR="001F729C" w:rsidRPr="00DB13CB">
        <w:rPr>
          <w:rFonts w:ascii="Book Antiqua" w:hAnsi="Book Antiqua"/>
          <w:lang w:val="es-ES_tradnl"/>
        </w:rPr>
        <w:t xml:space="preserve"> </w:t>
      </w:r>
    </w:p>
    <w:p w14:paraId="1BE6DF65" w14:textId="3FA02B1E"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Artículo </w:t>
      </w:r>
      <w:r w:rsidR="00F529B2">
        <w:rPr>
          <w:rFonts w:ascii="Book Antiqua" w:hAnsi="Book Antiqua"/>
          <w:lang w:val="es-ES_tradnl"/>
        </w:rPr>
        <w:t>6</w:t>
      </w:r>
      <w:r w:rsidRPr="00DB13CB">
        <w:rPr>
          <w:rFonts w:ascii="Book Antiqua" w:hAnsi="Book Antiqua"/>
          <w:lang w:val="es-ES_tradnl"/>
        </w:rPr>
        <w:t>.- Actos de engaño.</w:t>
      </w:r>
    </w:p>
    <w:p w14:paraId="0314D979"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Se considera desleal por engañosa cualquier conducta que contenga: </w:t>
      </w:r>
    </w:p>
    <w:p w14:paraId="51E797C6"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(a) información falsa; o </w:t>
      </w:r>
    </w:p>
    <w:p w14:paraId="3CB67633"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(b) información que, aun siendo veraz, por su contenido o presentación induzca o pueda inducir a error a los destinatarios, siendo susceptible de alterar su comportamiento económico, siempre que incida sobre alguno de los siguientes aspectos:</w:t>
      </w:r>
    </w:p>
    <w:p w14:paraId="3EE16941"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 xml:space="preserve">1. </w:t>
      </w:r>
      <w:r w:rsidRPr="00DB13CB">
        <w:rPr>
          <w:rFonts w:ascii="Book Antiqua" w:hAnsi="Book Antiqua"/>
          <w:lang w:val="es-ES_tradnl"/>
        </w:rPr>
        <w:tab/>
        <w:t>La existencia o la naturaleza del bien o servicio.</w:t>
      </w:r>
    </w:p>
    <w:p w14:paraId="688FBD93"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2.</w:t>
      </w:r>
      <w:r w:rsidRPr="00DB13CB">
        <w:rPr>
          <w:rFonts w:ascii="Book Antiqua" w:hAnsi="Book Antiqua"/>
          <w:lang w:val="es-ES_tradnl"/>
        </w:rPr>
        <w:tab/>
        <w:t>Las características principales del bien o servicio, tales como su disponibilidad, sus beneficios, sus riesgos, su ejecución, su composición, sus accesorios, el procedimiento y la fecha de su fabricación o suministro, su entrega, su carácter apropiado, su utilización, su cantidad, sus especificaciones, su origen geográfico o comercial o los resultados que pueden esperarse de su utilización, o los resultados y características esenciales de las pruebas o controles efectuados al bien o servicio.</w:t>
      </w:r>
    </w:p>
    <w:p w14:paraId="6D689DDF"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lastRenderedPageBreak/>
        <w:t>3. La asistencia posventa al cliente y el tratamiento de las reclamaciones.</w:t>
      </w:r>
    </w:p>
    <w:p w14:paraId="617D5C4F"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4. El alcance de los compromisos del empresario o profesional, los motivos de la conducta comercial y la naturaleza de la operación comercial o el contrato, así como cualquier afirmación o símbolo que indique que el empresario o profesional o el bien o servicio son objeto de un patrocinio o una aprobación directa o indirecta.</w:t>
      </w:r>
    </w:p>
    <w:p w14:paraId="214B3CE9"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5. El precio o su modo de fijación, o la existencia de una ventaja específica con respecto al precio.</w:t>
      </w:r>
    </w:p>
    <w:p w14:paraId="5E6C73EF"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6. La necesidad de un servicio o de una pieza, sustitución o reparación.</w:t>
      </w:r>
    </w:p>
    <w:p w14:paraId="01A887FF"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7. La naturaleza, las características y los derechos del empresario o profesional o su agente, tales como su identidad y su solvencia, sus cualificaciones, su situación, su aprobación, su afiliación o sus conexiones y sus derechos de propiedad comercial o intelectual, o los premios y distinciones que haya recibido.</w:t>
      </w:r>
    </w:p>
    <w:p w14:paraId="3975F1E4"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8. Los derechos legales o convencionales del consumidor o los riesgos que éste pueda correr.</w:t>
      </w:r>
    </w:p>
    <w:p w14:paraId="7CCD90C4" w14:textId="3437E5B0"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Artículo </w:t>
      </w:r>
      <w:r w:rsidR="00F529B2">
        <w:rPr>
          <w:rFonts w:ascii="Book Antiqua" w:hAnsi="Book Antiqua"/>
          <w:lang w:val="es-ES_tradnl"/>
        </w:rPr>
        <w:t>7</w:t>
      </w:r>
      <w:r w:rsidRPr="00DB13CB">
        <w:rPr>
          <w:rFonts w:ascii="Book Antiqua" w:hAnsi="Book Antiqua"/>
          <w:lang w:val="es-ES_tradnl"/>
        </w:rPr>
        <w:t>.- Actos de confusión.</w:t>
      </w:r>
    </w:p>
    <w:p w14:paraId="7537ABCE"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Se considera desleal todo comportamiento que resulte idóneo para crear confusión con la actividad, las prestaciones o el establecimiento ajeno.</w:t>
      </w:r>
      <w:r w:rsidR="00163C52" w:rsidRPr="00DB13CB">
        <w:rPr>
          <w:rFonts w:ascii="Book Antiqua" w:hAnsi="Book Antiqua"/>
          <w:lang w:val="es-ES_tradnl"/>
        </w:rPr>
        <w:t xml:space="preserve"> </w:t>
      </w:r>
    </w:p>
    <w:p w14:paraId="73C700BC" w14:textId="065F4461" w:rsidR="00783CBE" w:rsidRPr="00DB13CB" w:rsidRDefault="00F529B2" w:rsidP="009C1E48">
      <w:pPr>
        <w:spacing w:line="480" w:lineRule="auto"/>
        <w:ind w:firstLine="360"/>
        <w:jc w:val="both"/>
        <w:rPr>
          <w:rFonts w:ascii="Book Antiqua" w:hAnsi="Book Antiqua"/>
          <w:lang w:val="es-ES_tradnl"/>
        </w:rPr>
      </w:pPr>
      <w:r>
        <w:rPr>
          <w:rFonts w:ascii="Book Antiqua" w:hAnsi="Book Antiqua"/>
          <w:lang w:val="es-ES_tradnl"/>
        </w:rPr>
        <w:t xml:space="preserve">En </w:t>
      </w:r>
      <w:r w:rsidR="00C1056C" w:rsidRPr="00DB13CB">
        <w:rPr>
          <w:rFonts w:ascii="Book Antiqua" w:hAnsi="Book Antiqua"/>
          <w:lang w:val="es-ES_tradnl"/>
        </w:rPr>
        <w:t xml:space="preserve">comportamientos desleales en el </w:t>
      </w:r>
      <w:r w:rsidR="00EB5548" w:rsidRPr="00DB13CB">
        <w:rPr>
          <w:rFonts w:ascii="Book Antiqua" w:hAnsi="Book Antiqua"/>
          <w:lang w:val="es-ES_tradnl"/>
        </w:rPr>
        <w:t>M</w:t>
      </w:r>
      <w:r w:rsidR="00C1056C" w:rsidRPr="00DB13CB">
        <w:rPr>
          <w:rFonts w:ascii="Book Antiqua" w:hAnsi="Book Antiqua"/>
          <w:lang w:val="es-ES_tradnl"/>
        </w:rPr>
        <w:t>ercado por actos de confusión relacionados a signos distintivos (marcas), est</w:t>
      </w:r>
      <w:r>
        <w:rPr>
          <w:rFonts w:ascii="Book Antiqua" w:hAnsi="Book Antiqua"/>
          <w:lang w:val="es-ES_tradnl"/>
        </w:rPr>
        <w:t>a</w:t>
      </w:r>
      <w:r w:rsidR="00C1056C" w:rsidRPr="00DB13CB">
        <w:rPr>
          <w:rFonts w:ascii="Book Antiqua" w:hAnsi="Book Antiqua"/>
          <w:lang w:val="es-ES_tradnl"/>
        </w:rPr>
        <w:t xml:space="preserve"> </w:t>
      </w:r>
      <w:r>
        <w:rPr>
          <w:rFonts w:ascii="Book Antiqua" w:hAnsi="Book Antiqua"/>
          <w:lang w:val="es-ES_tradnl"/>
        </w:rPr>
        <w:t>Ley</w:t>
      </w:r>
      <w:r w:rsidR="00C1056C" w:rsidRPr="00DB13CB">
        <w:rPr>
          <w:rFonts w:ascii="Book Antiqua" w:hAnsi="Book Antiqua"/>
          <w:lang w:val="es-ES_tradnl"/>
        </w:rPr>
        <w:t xml:space="preserve"> aplicará de forma supletoria a la Ley Núm. 169-2009, según enmendada, conocida como “Ley de Marcas del Gobierno de Puerto Rico”.</w:t>
      </w:r>
    </w:p>
    <w:p w14:paraId="347412BA" w14:textId="399A0CD2" w:rsidR="00783CBE" w:rsidRPr="00DB13CB" w:rsidRDefault="000F7CEC" w:rsidP="009C1E48">
      <w:pPr>
        <w:spacing w:line="480" w:lineRule="auto"/>
        <w:jc w:val="both"/>
        <w:rPr>
          <w:rFonts w:ascii="Book Antiqua" w:hAnsi="Book Antiqua"/>
          <w:lang w:val="es-ES_tradnl"/>
        </w:rPr>
      </w:pPr>
      <w:r w:rsidRPr="00DB13CB">
        <w:rPr>
          <w:rFonts w:ascii="Book Antiqua" w:hAnsi="Book Antiqua"/>
          <w:lang w:val="es-ES_tradnl"/>
        </w:rPr>
        <w:t xml:space="preserve">      </w:t>
      </w:r>
      <w:r w:rsidR="00783CBE" w:rsidRPr="00DB13CB">
        <w:rPr>
          <w:rFonts w:ascii="Book Antiqua" w:hAnsi="Book Antiqua"/>
          <w:lang w:val="es-ES_tradnl"/>
        </w:rPr>
        <w:t xml:space="preserve">Artículo </w:t>
      </w:r>
      <w:r w:rsidR="00F529B2">
        <w:rPr>
          <w:rFonts w:ascii="Book Antiqua" w:hAnsi="Book Antiqua"/>
          <w:lang w:val="es-ES_tradnl"/>
        </w:rPr>
        <w:t>8</w:t>
      </w:r>
      <w:r w:rsidR="00783CBE" w:rsidRPr="00DB13CB">
        <w:rPr>
          <w:rFonts w:ascii="Book Antiqua" w:hAnsi="Book Antiqua"/>
          <w:lang w:val="es-ES_tradnl"/>
        </w:rPr>
        <w:t xml:space="preserve">.- Omisiones engañosas. </w:t>
      </w:r>
    </w:p>
    <w:p w14:paraId="63FF28BC" w14:textId="5F294E52"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lastRenderedPageBreak/>
        <w:t xml:space="preserve">(a) Se considera desleal la omisión u ocultación de la información necesaria para que el destinatario adopte o pueda adoptar una decisión relativa a su comportamiento económico con el debido conocimiento de causa. Es también desleal si la información que se ofrece es </w:t>
      </w:r>
      <w:r w:rsidR="0037592F">
        <w:rPr>
          <w:rFonts w:ascii="Book Antiqua" w:hAnsi="Book Antiqua"/>
          <w:lang w:val="es-ES_tradnl"/>
        </w:rPr>
        <w:t>confusa</w:t>
      </w:r>
      <w:r w:rsidRPr="00DB13CB">
        <w:rPr>
          <w:rFonts w:ascii="Book Antiqua" w:hAnsi="Book Antiqua"/>
          <w:lang w:val="es-ES_tradnl"/>
        </w:rPr>
        <w:t>, ininteligible, ambigua</w:t>
      </w:r>
      <w:r w:rsidR="0037592F">
        <w:rPr>
          <w:rFonts w:ascii="Book Antiqua" w:hAnsi="Book Antiqua"/>
          <w:lang w:val="es-ES_tradnl"/>
        </w:rPr>
        <w:t xml:space="preserve"> o</w:t>
      </w:r>
      <w:r w:rsidRPr="00DB13CB">
        <w:rPr>
          <w:rFonts w:ascii="Book Antiqua" w:hAnsi="Book Antiqua"/>
          <w:lang w:val="es-ES_tradnl"/>
        </w:rPr>
        <w:t xml:space="preserve"> no se ofrece en el momento adecuado</w:t>
      </w:r>
      <w:r w:rsidR="0037592F">
        <w:rPr>
          <w:rFonts w:ascii="Book Antiqua" w:hAnsi="Book Antiqua"/>
          <w:lang w:val="es-ES_tradnl"/>
        </w:rPr>
        <w:t xml:space="preserve">. </w:t>
      </w:r>
    </w:p>
    <w:p w14:paraId="4ECA92DB"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(b) Para la determinación del carácter engañoso de los actos a que se refiere el apartado anterior, se atenderá al contexto fáctico en que se producen, teniendo en cuenta todas sus características y circunstancias y las limitaciones del medio de comunicación utilizado.</w:t>
      </w:r>
    </w:p>
    <w:p w14:paraId="4C70BE3D"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(c) Cuando el medio de comunicación utilizado imponga limitaciones de espacio o de tiempo, para valorar la existencia de una omisión de información se tendrán en cuenta estas limitaciones y todas las medidas adoptadas por el empresario o profesional para transmitir la información necesaria por otros medios.</w:t>
      </w:r>
    </w:p>
    <w:p w14:paraId="1C3F0C78" w14:textId="1EE08528"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Artículo </w:t>
      </w:r>
      <w:r w:rsidR="0037592F">
        <w:rPr>
          <w:rFonts w:ascii="Book Antiqua" w:hAnsi="Book Antiqua"/>
          <w:lang w:val="es-ES_tradnl"/>
        </w:rPr>
        <w:t>9</w:t>
      </w:r>
      <w:r w:rsidRPr="00DB13CB">
        <w:rPr>
          <w:rFonts w:ascii="Book Antiqua" w:hAnsi="Book Antiqua"/>
          <w:lang w:val="es-ES_tradnl"/>
        </w:rPr>
        <w:t>.- Prácticas agresivas</w:t>
      </w:r>
      <w:r w:rsidR="0037592F">
        <w:rPr>
          <w:rFonts w:ascii="Book Antiqua" w:hAnsi="Book Antiqua"/>
          <w:lang w:val="es-ES_tradnl"/>
        </w:rPr>
        <w:t xml:space="preserve"> prohibidas</w:t>
      </w:r>
      <w:r w:rsidRPr="00DB13CB">
        <w:rPr>
          <w:rFonts w:ascii="Book Antiqua" w:hAnsi="Book Antiqua"/>
          <w:lang w:val="es-ES_tradnl"/>
        </w:rPr>
        <w:t>.</w:t>
      </w:r>
    </w:p>
    <w:p w14:paraId="39CE170F"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(a) Se considera desleal todo comportamiento que teniendo en cuenta sus características y circunstancias, sea susceptible de mermar de manera significativa, mediante acoso, coacción, incluido el uso de la fuerza, o influencia indebida, la libertad de elección o conducta del destinatario en relación con el bien o servicio y, por consiguiente, afecte o pueda afectar a su comportamiento económico.</w:t>
      </w:r>
    </w:p>
    <w:p w14:paraId="32576E85"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(b) Para determinar si una conducta hace uso del acoso, la coacción o la influencia indebida se tendrán en cuenta:</w:t>
      </w:r>
    </w:p>
    <w:p w14:paraId="5F37B683"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1. El momento y el lugar en que se produce, su naturaleza o su persistencia.</w:t>
      </w:r>
    </w:p>
    <w:p w14:paraId="7761A364"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2. El empleo de un lenguaje o un comportamiento amenazador o insultante.</w:t>
      </w:r>
    </w:p>
    <w:p w14:paraId="77C6316E"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lastRenderedPageBreak/>
        <w:t>3. La explotación por parte del empresario o profesional de cualquier infortunio o circunstancias específicas lo suficientemente graves como para mermar la capacidad de discernimiento del destinatario, de los que aquel tenga conocimiento, para influir en su decisión con respecto al bien o servicio.</w:t>
      </w:r>
    </w:p>
    <w:p w14:paraId="09633DC7"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 xml:space="preserve">4. Cualesquiera </w:t>
      </w:r>
      <w:r w:rsidR="00C1056C" w:rsidRPr="00DB13CB">
        <w:rPr>
          <w:rFonts w:ascii="Book Antiqua" w:hAnsi="Book Antiqua"/>
          <w:lang w:val="es-ES_tradnl"/>
        </w:rPr>
        <w:t xml:space="preserve">que sean los </w:t>
      </w:r>
      <w:r w:rsidRPr="00DB13CB">
        <w:rPr>
          <w:rFonts w:ascii="Book Antiqua" w:hAnsi="Book Antiqua"/>
          <w:lang w:val="es-ES_tradnl"/>
        </w:rPr>
        <w:t>obstáculos no contractuales onerosos o desproporcionados impuestos por el empresario o profesional cuando la otra parte desee ejercitar derechos legales o contractuales, incluida cualquier forma de poner fin al contrato o de cambiar de bien o servicio o de suministrador.</w:t>
      </w:r>
    </w:p>
    <w:p w14:paraId="3F45B5AA" w14:textId="77777777" w:rsidR="00783CBE" w:rsidRPr="00DB13CB" w:rsidRDefault="00783CBE" w:rsidP="009C1E48">
      <w:pPr>
        <w:spacing w:line="480" w:lineRule="auto"/>
        <w:ind w:left="720" w:firstLine="360"/>
        <w:jc w:val="both"/>
        <w:rPr>
          <w:rFonts w:ascii="Book Antiqua" w:hAnsi="Book Antiqua"/>
          <w:lang w:val="es-ES_tradnl"/>
        </w:rPr>
      </w:pPr>
      <w:r w:rsidRPr="00DB13CB">
        <w:rPr>
          <w:rFonts w:ascii="Book Antiqua" w:hAnsi="Book Antiqua"/>
          <w:lang w:val="es-ES_tradnl"/>
        </w:rPr>
        <w:t>5. La comunicación de que se va a realizar cualquier acción que, legalmente, no pueda ejercerse.</w:t>
      </w:r>
    </w:p>
    <w:p w14:paraId="70570156" w14:textId="762C8513"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Artículo 1</w:t>
      </w:r>
      <w:r w:rsidR="0037592F">
        <w:rPr>
          <w:rFonts w:ascii="Book Antiqua" w:hAnsi="Book Antiqua"/>
          <w:lang w:val="es-ES_tradnl"/>
        </w:rPr>
        <w:t>0</w:t>
      </w:r>
      <w:r w:rsidRPr="00DB13CB">
        <w:rPr>
          <w:rFonts w:ascii="Book Antiqua" w:hAnsi="Book Antiqua"/>
          <w:lang w:val="es-ES_tradnl"/>
        </w:rPr>
        <w:t xml:space="preserve">.- Actos de </w:t>
      </w:r>
      <w:r w:rsidR="00406926" w:rsidRPr="00DB13CB">
        <w:rPr>
          <w:rFonts w:ascii="Book Antiqua" w:hAnsi="Book Antiqua"/>
          <w:lang w:val="es-ES_tradnl"/>
        </w:rPr>
        <w:t>d</w:t>
      </w:r>
      <w:r w:rsidR="00406926">
        <w:rPr>
          <w:rFonts w:ascii="Book Antiqua" w:hAnsi="Book Antiqua"/>
          <w:lang w:val="es-ES_tradnl"/>
        </w:rPr>
        <w:t>egradación</w:t>
      </w:r>
      <w:r w:rsidRPr="00DB13CB">
        <w:rPr>
          <w:rFonts w:ascii="Book Antiqua" w:hAnsi="Book Antiqua"/>
          <w:lang w:val="es-ES_tradnl"/>
        </w:rPr>
        <w:t>.</w:t>
      </w:r>
    </w:p>
    <w:p w14:paraId="54DB447D"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Se considera desleal la realización o difusión de manifestaciones sobre la actividad, las prestaciones, el establecimiento o las relaciones mercantiles de un tercero que sean aptas para menoscabar su crédito en el </w:t>
      </w:r>
      <w:r w:rsidR="00F91387" w:rsidRPr="00DB13CB">
        <w:rPr>
          <w:rFonts w:ascii="Book Antiqua" w:hAnsi="Book Antiqua"/>
          <w:lang w:val="es-ES_tradnl"/>
        </w:rPr>
        <w:t>M</w:t>
      </w:r>
      <w:r w:rsidRPr="00DB13CB">
        <w:rPr>
          <w:rFonts w:ascii="Book Antiqua" w:hAnsi="Book Antiqua"/>
          <w:lang w:val="es-ES_tradnl"/>
        </w:rPr>
        <w:t>ercado, a no ser que sean exactas, verdaderas y pertinentes.</w:t>
      </w:r>
    </w:p>
    <w:p w14:paraId="7ADF602D"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En particular, no se estiman pertinentes las manifestaciones que tengan por objeto la nacionalidad, las creencias o ideología, la vida privada o cualesquiera otras circunstancias estrictamente personales del afectado.</w:t>
      </w:r>
    </w:p>
    <w:p w14:paraId="66798659" w14:textId="5AF42273"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Artículo 1</w:t>
      </w:r>
      <w:r w:rsidR="0037592F">
        <w:rPr>
          <w:rFonts w:ascii="Book Antiqua" w:hAnsi="Book Antiqua"/>
          <w:lang w:val="es-ES_tradnl"/>
        </w:rPr>
        <w:t>1</w:t>
      </w:r>
      <w:r w:rsidRPr="00DB13CB">
        <w:rPr>
          <w:rFonts w:ascii="Book Antiqua" w:hAnsi="Book Antiqua"/>
          <w:lang w:val="es-ES_tradnl"/>
        </w:rPr>
        <w:t>.- Actos de comparación</w:t>
      </w:r>
      <w:r w:rsidR="0037592F">
        <w:rPr>
          <w:rFonts w:ascii="Book Antiqua" w:hAnsi="Book Antiqua"/>
          <w:lang w:val="es-ES_tradnl"/>
        </w:rPr>
        <w:t xml:space="preserve"> o imitación </w:t>
      </w:r>
      <w:r w:rsidR="00406926">
        <w:rPr>
          <w:rFonts w:ascii="Book Antiqua" w:hAnsi="Book Antiqua"/>
          <w:lang w:val="es-ES_tradnl"/>
        </w:rPr>
        <w:t>permitidos</w:t>
      </w:r>
      <w:r w:rsidRPr="00DB13CB">
        <w:rPr>
          <w:rFonts w:ascii="Book Antiqua" w:hAnsi="Book Antiqua"/>
          <w:lang w:val="es-ES_tradnl"/>
        </w:rPr>
        <w:t>.</w:t>
      </w:r>
    </w:p>
    <w:p w14:paraId="5F23E2AA"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La comparación pública, incluida la publicidad comparativa, mediante una alusión explícita o implícita a un competidor estará permitida si cumple los siguientes requisitos:</w:t>
      </w:r>
    </w:p>
    <w:p w14:paraId="7EBB87E5"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lastRenderedPageBreak/>
        <w:t>(a) Los bienes o servicios comparados habrán de tener la misma finalidad o satisfacer las mismas necesidades.</w:t>
      </w:r>
    </w:p>
    <w:p w14:paraId="7B594ADB" w14:textId="77777777"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(b) La comparación se realizará de modo objetivo entre una o más características esenciales, pertinentes, verificables y representativas de los bienes o servicios, entre las cuales podrá incluirse el precio. </w:t>
      </w:r>
    </w:p>
    <w:p w14:paraId="2B99BEB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(c) En el supuesto de productos amparados por una denominación de origen o indicación geográfica, denominación específica o especialidad tradicional garantizada, la comparación </w:t>
      </w:r>
      <w:r w:rsidR="00C1056C" w:rsidRPr="0093172D">
        <w:rPr>
          <w:rFonts w:ascii="Book Antiqua" w:hAnsi="Book Antiqua"/>
          <w:lang w:val="es-ES_tradnl"/>
        </w:rPr>
        <w:t xml:space="preserve">solo </w:t>
      </w:r>
      <w:r w:rsidRPr="0093172D">
        <w:rPr>
          <w:rFonts w:ascii="Book Antiqua" w:hAnsi="Book Antiqua"/>
          <w:lang w:val="es-ES_tradnl"/>
        </w:rPr>
        <w:t xml:space="preserve">podrá efectuarse con otros productos de la misma denominación. </w:t>
      </w:r>
    </w:p>
    <w:p w14:paraId="4435BEB5" w14:textId="01F8C9A5"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(d) No podrán presentarse bienes o servicios como imitaciones o réplicas de otros a los que se aplique una marca o nombre comercial </w:t>
      </w:r>
      <w:r w:rsidR="0037592F">
        <w:rPr>
          <w:rFonts w:ascii="Book Antiqua" w:hAnsi="Book Antiqua"/>
          <w:lang w:val="es-ES_tradnl"/>
        </w:rPr>
        <w:t>protegido o tengan un derecho de exclusividad protegido por Ley</w:t>
      </w:r>
      <w:r w:rsidRPr="0093172D">
        <w:rPr>
          <w:rFonts w:ascii="Book Antiqua" w:hAnsi="Book Antiqua"/>
          <w:lang w:val="es-ES_tradnl"/>
        </w:rPr>
        <w:t xml:space="preserve">. </w:t>
      </w:r>
    </w:p>
    <w:p w14:paraId="1D27943E" w14:textId="6EB7BFD3"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w:t>
      </w:r>
      <w:r w:rsidR="0037592F">
        <w:rPr>
          <w:rFonts w:ascii="Book Antiqua" w:hAnsi="Book Antiqua"/>
          <w:lang w:val="es-ES_tradnl"/>
        </w:rPr>
        <w:t>2</w:t>
      </w:r>
      <w:r w:rsidRPr="0093172D">
        <w:rPr>
          <w:rFonts w:ascii="Book Antiqua" w:hAnsi="Book Antiqua"/>
          <w:lang w:val="es-ES_tradnl"/>
        </w:rPr>
        <w:t>.- Explotación de la reputación ajena.</w:t>
      </w:r>
    </w:p>
    <w:p w14:paraId="428D5833"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se reputa desleal el empleo de signos distintivos ajenos o de denominaciones de origen falsas acompañados de la indicación acerca de la verdadera procedencia del producto.</w:t>
      </w:r>
    </w:p>
    <w:p w14:paraId="4ADD858F" w14:textId="09AE2139"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w:t>
      </w:r>
      <w:r w:rsidR="0037592F">
        <w:rPr>
          <w:rFonts w:ascii="Book Antiqua" w:hAnsi="Book Antiqua"/>
          <w:lang w:val="es-ES_tradnl"/>
        </w:rPr>
        <w:t>3</w:t>
      </w:r>
      <w:r w:rsidRPr="0093172D">
        <w:rPr>
          <w:rFonts w:ascii="Book Antiqua" w:hAnsi="Book Antiqua"/>
          <w:lang w:val="es-ES_tradnl"/>
        </w:rPr>
        <w:t>.- Violación de secretos.</w:t>
      </w:r>
    </w:p>
    <w:p w14:paraId="629BFCC3" w14:textId="383492BC" w:rsidR="008B79E9"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la violación de secretos comerciales</w:t>
      </w:r>
      <w:r w:rsidR="00163C52" w:rsidRPr="0093172D">
        <w:rPr>
          <w:rFonts w:ascii="Book Antiqua" w:hAnsi="Book Antiqua"/>
          <w:lang w:val="es-ES_tradnl"/>
        </w:rPr>
        <w:t xml:space="preserve"> o industriales</w:t>
      </w:r>
      <w:r w:rsidRPr="0093172D">
        <w:rPr>
          <w:rFonts w:ascii="Book Antiqua" w:hAnsi="Book Antiqua"/>
          <w:lang w:val="es-ES_tradnl"/>
        </w:rPr>
        <w:t xml:space="preserve">, </w:t>
      </w:r>
      <w:r w:rsidR="00163C52" w:rsidRPr="0093172D">
        <w:rPr>
          <w:rFonts w:ascii="Book Antiqua" w:hAnsi="Book Antiqua"/>
          <w:lang w:val="es-ES_tradnl"/>
        </w:rPr>
        <w:t xml:space="preserve">lo cual </w:t>
      </w:r>
      <w:r w:rsidRPr="0093172D">
        <w:rPr>
          <w:rFonts w:ascii="Book Antiqua" w:hAnsi="Book Antiqua"/>
          <w:lang w:val="es-ES_tradnl"/>
        </w:rPr>
        <w:t xml:space="preserve">se regirá por lo dispuesto en la Ley </w:t>
      </w:r>
      <w:r w:rsidR="00163C52" w:rsidRPr="0093172D">
        <w:rPr>
          <w:rFonts w:ascii="Book Antiqua" w:hAnsi="Book Antiqua"/>
          <w:lang w:val="es-ES_tradnl"/>
        </w:rPr>
        <w:t xml:space="preserve">Núm. </w:t>
      </w:r>
      <w:r w:rsidRPr="0093172D">
        <w:rPr>
          <w:rFonts w:ascii="Book Antiqua" w:hAnsi="Book Antiqua"/>
          <w:lang w:val="es-ES_tradnl"/>
        </w:rPr>
        <w:t>80-2011, según enmendada, conocida como “Ley para la Protección de Secretos Comerciales e Industriales de Puerto Rico”</w:t>
      </w:r>
      <w:r w:rsidR="0037592F">
        <w:rPr>
          <w:rFonts w:ascii="Book Antiqua" w:hAnsi="Book Antiqua"/>
          <w:lang w:val="es-ES_tradnl"/>
        </w:rPr>
        <w:t>.</w:t>
      </w:r>
      <w:r w:rsidR="00163C52" w:rsidRPr="0093172D">
        <w:rPr>
          <w:rFonts w:ascii="Book Antiqua" w:hAnsi="Book Antiqua"/>
          <w:lang w:val="es-ES_tradnl"/>
        </w:rPr>
        <w:t xml:space="preserve"> </w:t>
      </w:r>
    </w:p>
    <w:p w14:paraId="1A86B7B9" w14:textId="25A0E64A"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w:t>
      </w:r>
      <w:r w:rsidR="0037592F">
        <w:rPr>
          <w:rFonts w:ascii="Book Antiqua" w:hAnsi="Book Antiqua"/>
          <w:lang w:val="es-ES_tradnl"/>
        </w:rPr>
        <w:t>4</w:t>
      </w:r>
      <w:r w:rsidRPr="0093172D">
        <w:rPr>
          <w:rFonts w:ascii="Book Antiqua" w:hAnsi="Book Antiqua"/>
          <w:lang w:val="es-ES_tradnl"/>
        </w:rPr>
        <w:t>.- Inducción a la infracción contractual.</w:t>
      </w:r>
    </w:p>
    <w:p w14:paraId="3D42EEC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 Se considera desleal la inducción a trabajadores, proveedores, clientes y demás obligados, a infringir los deberes contractuales básicos que han contraído con los competidores.</w:t>
      </w:r>
    </w:p>
    <w:p w14:paraId="4BD009F6"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inducción a la terminación regular de un contrato o el aprovechamiento en beneficio propio o de un tercero de una infracción contractual ajena sólo se reputará desleal cuando, siendo conocida, tenga por objeto la difusión o explotación de un secreto industrial o </w:t>
      </w:r>
      <w:r w:rsidR="00477E1E" w:rsidRPr="0093172D">
        <w:rPr>
          <w:rFonts w:ascii="Book Antiqua" w:hAnsi="Book Antiqua"/>
          <w:lang w:val="es-ES_tradnl"/>
        </w:rPr>
        <w:t>comercial</w:t>
      </w:r>
      <w:r w:rsidR="00C1056C" w:rsidRPr="0093172D">
        <w:rPr>
          <w:rFonts w:ascii="Book Antiqua" w:hAnsi="Book Antiqua"/>
          <w:lang w:val="es-ES_tradnl"/>
        </w:rPr>
        <w:t xml:space="preserve"> </w:t>
      </w:r>
      <w:r w:rsidRPr="0093172D">
        <w:rPr>
          <w:rFonts w:ascii="Book Antiqua" w:hAnsi="Book Antiqua"/>
          <w:lang w:val="es-ES_tradnl"/>
        </w:rPr>
        <w:t xml:space="preserve">o vaya acompañada de circunstancias tales como el engaño, la intención de eliminar a un competidor </w:t>
      </w:r>
      <w:r w:rsidR="000F7CEC" w:rsidRPr="0093172D">
        <w:rPr>
          <w:rFonts w:ascii="Book Antiqua" w:hAnsi="Book Antiqua"/>
          <w:lang w:val="es-ES_tradnl"/>
        </w:rPr>
        <w:t xml:space="preserve">del </w:t>
      </w:r>
      <w:r w:rsidR="000F7CEC">
        <w:rPr>
          <w:rFonts w:ascii="Book Antiqua" w:hAnsi="Book Antiqua"/>
          <w:lang w:val="es-ES_tradnl"/>
        </w:rPr>
        <w:t>Mercado</w:t>
      </w:r>
      <w:r w:rsidRPr="0093172D">
        <w:rPr>
          <w:rFonts w:ascii="Book Antiqua" w:hAnsi="Book Antiqua"/>
          <w:lang w:val="es-ES_tradnl"/>
        </w:rPr>
        <w:t xml:space="preserve"> u otras análogas.</w:t>
      </w:r>
    </w:p>
    <w:p w14:paraId="3F3D5B75" w14:textId="1F992768" w:rsidR="00783CBE" w:rsidRPr="0093172D" w:rsidRDefault="00783CBE" w:rsidP="0037592F">
      <w:pPr>
        <w:spacing w:line="480" w:lineRule="auto"/>
        <w:ind w:firstLine="360"/>
        <w:jc w:val="both"/>
        <w:rPr>
          <w:rFonts w:ascii="Book Antiqua" w:hAnsi="Book Antiqua"/>
          <w:lang w:val="es-ES_tradnl"/>
        </w:rPr>
      </w:pPr>
      <w:r w:rsidRPr="0093172D">
        <w:rPr>
          <w:rFonts w:ascii="Book Antiqua" w:hAnsi="Book Antiqua"/>
          <w:lang w:val="es-ES_tradnl"/>
        </w:rPr>
        <w:t>Artículo 1</w:t>
      </w:r>
      <w:r w:rsidR="0037592F">
        <w:rPr>
          <w:rFonts w:ascii="Book Antiqua" w:hAnsi="Book Antiqua"/>
          <w:lang w:val="es-ES_tradnl"/>
        </w:rPr>
        <w:t>5</w:t>
      </w:r>
      <w:r w:rsidRPr="0093172D">
        <w:rPr>
          <w:rFonts w:ascii="Book Antiqua" w:hAnsi="Book Antiqua"/>
          <w:lang w:val="es-ES_tradnl"/>
        </w:rPr>
        <w:t>.- Discriminación y dependencia económica.</w:t>
      </w:r>
    </w:p>
    <w:p w14:paraId="2FEA6848" w14:textId="19B12ADA" w:rsidR="00783CBE" w:rsidRPr="0093172D" w:rsidRDefault="0037592F" w:rsidP="009C1E48">
      <w:pPr>
        <w:spacing w:line="480" w:lineRule="auto"/>
        <w:ind w:firstLine="360"/>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 xml:space="preserve"> Se reputa desleal la explotación por parte de una </w:t>
      </w:r>
      <w:r w:rsidR="00477E1E" w:rsidRPr="0093172D">
        <w:rPr>
          <w:rFonts w:ascii="Book Antiqua" w:hAnsi="Book Antiqua"/>
          <w:lang w:val="es-ES_tradnl"/>
        </w:rPr>
        <w:t xml:space="preserve">persona </w:t>
      </w:r>
      <w:r w:rsidR="00783CBE" w:rsidRPr="0093172D">
        <w:rPr>
          <w:rFonts w:ascii="Book Antiqua" w:hAnsi="Book Antiqua"/>
          <w:lang w:val="es-ES_tradnl"/>
        </w:rPr>
        <w:t xml:space="preserve">de la situación de dependencia económica en que puedan encontrarse sus proveedores </w:t>
      </w:r>
      <w:r w:rsidR="00477E1E" w:rsidRPr="0093172D">
        <w:rPr>
          <w:rFonts w:ascii="Book Antiqua" w:hAnsi="Book Antiqua"/>
          <w:lang w:val="es-ES_tradnl"/>
        </w:rPr>
        <w:t xml:space="preserve">al no disponer </w:t>
      </w:r>
      <w:r w:rsidR="00783CBE" w:rsidRPr="0093172D">
        <w:rPr>
          <w:rFonts w:ascii="Book Antiqua" w:hAnsi="Book Antiqua"/>
          <w:lang w:val="es-ES_tradnl"/>
        </w:rPr>
        <w:t xml:space="preserve">de </w:t>
      </w:r>
      <w:r w:rsidR="00477E1E" w:rsidRPr="0093172D">
        <w:rPr>
          <w:rFonts w:ascii="Book Antiqua" w:hAnsi="Book Antiqua"/>
          <w:lang w:val="es-ES_tradnl"/>
        </w:rPr>
        <w:t xml:space="preserve">alternativas </w:t>
      </w:r>
      <w:r w:rsidR="004D47F2" w:rsidRPr="0093172D">
        <w:rPr>
          <w:rFonts w:ascii="Book Antiqua" w:hAnsi="Book Antiqua"/>
          <w:lang w:val="es-ES_tradnl"/>
        </w:rPr>
        <w:t xml:space="preserve">equivalentes </w:t>
      </w:r>
      <w:r w:rsidR="00783CBE" w:rsidRPr="0093172D">
        <w:rPr>
          <w:rFonts w:ascii="Book Antiqua" w:hAnsi="Book Antiqua"/>
          <w:lang w:val="es-ES_tradnl"/>
        </w:rPr>
        <w:t>para el ejercicio de su actividad. Esta situación se presumirá cuando un proveedor, además de los descuentos o condiciones habituales, deba conceder a su cliente de forma regular otras ventajas adicionales que no se conceden a compradores similares.</w:t>
      </w:r>
    </w:p>
    <w:p w14:paraId="049F555A" w14:textId="73A67349"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w:t>
      </w:r>
      <w:r w:rsidR="002D7F3C">
        <w:rPr>
          <w:rFonts w:ascii="Book Antiqua" w:hAnsi="Book Antiqua"/>
          <w:lang w:val="es-ES_tradnl"/>
        </w:rPr>
        <w:t>6</w:t>
      </w:r>
      <w:r w:rsidRPr="0093172D">
        <w:rPr>
          <w:rFonts w:ascii="Book Antiqua" w:hAnsi="Book Antiqua"/>
          <w:lang w:val="es-ES_tradnl"/>
        </w:rPr>
        <w:t>.- Venta por debajo del costo.</w:t>
      </w:r>
    </w:p>
    <w:p w14:paraId="6F9A1A2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Salvo disposición contraria de las leyes o de los reglamentos, la fijación de precios es libre.</w:t>
      </w:r>
    </w:p>
    <w:p w14:paraId="05EA872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No obstante, la venta realizada bajo costo, o bajo precio de adquisición, se reputará desleal en los siguientes casos:</w:t>
      </w:r>
    </w:p>
    <w:p w14:paraId="24A94989" w14:textId="7786988C" w:rsidR="00783CBE" w:rsidRPr="0093172D" w:rsidRDefault="002D7F3C" w:rsidP="009C1E48">
      <w:pPr>
        <w:spacing w:line="480" w:lineRule="auto"/>
        <w:ind w:left="720" w:firstLine="360"/>
        <w:jc w:val="both"/>
        <w:rPr>
          <w:rFonts w:ascii="Book Antiqua" w:hAnsi="Book Antiqua"/>
          <w:lang w:val="es-ES_tradnl"/>
        </w:rPr>
      </w:pPr>
      <w:r>
        <w:rPr>
          <w:rFonts w:ascii="Book Antiqua" w:hAnsi="Book Antiqua"/>
          <w:lang w:val="es-ES_tradnl"/>
        </w:rPr>
        <w:t>1</w:t>
      </w:r>
      <w:r w:rsidR="00783CBE" w:rsidRPr="0093172D">
        <w:rPr>
          <w:rFonts w:ascii="Book Antiqua" w:hAnsi="Book Antiqua"/>
          <w:lang w:val="es-ES_tradnl"/>
        </w:rPr>
        <w:t>. Cuando tenga por efecto desacreditar la imagen de un producto o de un establecimiento ajenos.</w:t>
      </w:r>
    </w:p>
    <w:p w14:paraId="0D76CFAF" w14:textId="292CCC95" w:rsidR="00783CBE" w:rsidRPr="0093172D" w:rsidRDefault="002D7F3C" w:rsidP="009C1E48">
      <w:pPr>
        <w:spacing w:line="480" w:lineRule="auto"/>
        <w:ind w:left="720" w:firstLine="360"/>
        <w:jc w:val="both"/>
        <w:rPr>
          <w:rFonts w:ascii="Book Antiqua" w:hAnsi="Book Antiqua"/>
          <w:lang w:val="es-ES_tradnl"/>
        </w:rPr>
      </w:pPr>
      <w:r>
        <w:rPr>
          <w:rFonts w:ascii="Book Antiqua" w:hAnsi="Book Antiqua"/>
          <w:lang w:val="es-ES_tradnl"/>
        </w:rPr>
        <w:lastRenderedPageBreak/>
        <w:t>2</w:t>
      </w:r>
      <w:r w:rsidR="00783CBE" w:rsidRPr="0093172D">
        <w:rPr>
          <w:rFonts w:ascii="Book Antiqua" w:hAnsi="Book Antiqua"/>
          <w:lang w:val="es-ES_tradnl"/>
        </w:rPr>
        <w:t xml:space="preserve">. Cuando forme parte de una estrategia encaminada a eliminar a un competidor o grupo de competidores del </w:t>
      </w:r>
      <w:r w:rsidR="00EA07C5">
        <w:rPr>
          <w:rFonts w:ascii="Book Antiqua" w:hAnsi="Book Antiqua"/>
          <w:lang w:val="es-ES_tradnl"/>
        </w:rPr>
        <w:t>M</w:t>
      </w:r>
      <w:r w:rsidR="00783CBE" w:rsidRPr="0093172D">
        <w:rPr>
          <w:rFonts w:ascii="Book Antiqua" w:hAnsi="Book Antiqua"/>
          <w:lang w:val="es-ES_tradnl"/>
        </w:rPr>
        <w:t>ercado.</w:t>
      </w:r>
    </w:p>
    <w:p w14:paraId="220A27EB" w14:textId="482F89B6"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Artículo </w:t>
      </w:r>
      <w:r w:rsidR="002D7F3C">
        <w:rPr>
          <w:rFonts w:ascii="Book Antiqua" w:hAnsi="Book Antiqua"/>
          <w:lang w:val="es-ES_tradnl"/>
        </w:rPr>
        <w:t>17</w:t>
      </w:r>
      <w:r w:rsidRPr="0093172D">
        <w:rPr>
          <w:rFonts w:ascii="Book Antiqua" w:hAnsi="Book Antiqua"/>
          <w:lang w:val="es-ES_tradnl"/>
        </w:rPr>
        <w:t>.- Causa de Acciones.</w:t>
      </w:r>
    </w:p>
    <w:p w14:paraId="7AAA36D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Contra los actos de competencia desleal, podrán ejercitarse las siguientes acciones:</w:t>
      </w:r>
    </w:p>
    <w:p w14:paraId="6F05BE9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Acción declarativa de deslealtad.</w:t>
      </w:r>
    </w:p>
    <w:p w14:paraId="4A6DE9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Acción de cesación de la conducta desleal o de prohibición de su reiteración futura. Asimismo, podrá ejercerse la acción de prohibición, si la conducta todavía no se ha puesto en práctica.</w:t>
      </w:r>
    </w:p>
    <w:p w14:paraId="759BC9D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Acción de remoción de los efectos producidos por la conducta desleal.</w:t>
      </w:r>
    </w:p>
    <w:p w14:paraId="749C51D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 Acción de rectificación de las informaciones engañosas, incorrectas o falsas.</w:t>
      </w:r>
    </w:p>
    <w:p w14:paraId="2BFD942E" w14:textId="1B5985DA"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 Acción de resarcimiento de los daños y perjuicios ocasionados por la conducta desleal, si ha intervenido </w:t>
      </w:r>
      <w:r w:rsidR="00477E1E" w:rsidRPr="0093172D">
        <w:rPr>
          <w:rFonts w:ascii="Book Antiqua" w:hAnsi="Book Antiqua"/>
          <w:lang w:val="es-ES_tradnl"/>
        </w:rPr>
        <w:t xml:space="preserve">negligencia, </w:t>
      </w:r>
      <w:r w:rsidRPr="0093172D">
        <w:rPr>
          <w:rFonts w:ascii="Book Antiqua" w:hAnsi="Book Antiqua"/>
          <w:lang w:val="es-ES_tradnl"/>
        </w:rPr>
        <w:t>dolo o culpa del agente.</w:t>
      </w:r>
      <w:r w:rsidR="00795220" w:rsidRPr="0093172D">
        <w:rPr>
          <w:rFonts w:ascii="Book Antiqua" w:hAnsi="Book Antiqua"/>
          <w:lang w:val="es-ES_tradnl"/>
        </w:rPr>
        <w:t xml:space="preserve"> </w:t>
      </w:r>
    </w:p>
    <w:p w14:paraId="3A2A7D2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(f) Acción de enriquecimiento injusto, que </w:t>
      </w:r>
      <w:r w:rsidR="004365BC" w:rsidRPr="0093172D">
        <w:rPr>
          <w:rFonts w:ascii="Book Antiqua" w:hAnsi="Book Antiqua"/>
          <w:lang w:val="es-ES_tradnl"/>
        </w:rPr>
        <w:t>solo</w:t>
      </w:r>
      <w:r w:rsidRPr="0093172D">
        <w:rPr>
          <w:rFonts w:ascii="Book Antiqua" w:hAnsi="Book Antiqua"/>
          <w:lang w:val="es-ES_tradnl"/>
        </w:rPr>
        <w:t xml:space="preserve"> procederá cuando la conducta desleal lesione una posición jurídica amparada por un derecho de </w:t>
      </w:r>
      <w:r w:rsidR="004D47F2" w:rsidRPr="0093172D">
        <w:rPr>
          <w:rFonts w:ascii="Book Antiqua" w:hAnsi="Book Antiqua"/>
          <w:lang w:val="es-ES_tradnl"/>
        </w:rPr>
        <w:t>exclusividad</w:t>
      </w:r>
      <w:r w:rsidRPr="0093172D">
        <w:rPr>
          <w:rFonts w:ascii="Book Antiqua" w:hAnsi="Book Antiqua"/>
          <w:lang w:val="es-ES_tradnl"/>
        </w:rPr>
        <w:t xml:space="preserve"> u otra de análogo contenido económico.</w:t>
      </w:r>
    </w:p>
    <w:p w14:paraId="0B103636" w14:textId="5A0559C5"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Artículo </w:t>
      </w:r>
      <w:r w:rsidR="002D7F3C">
        <w:rPr>
          <w:rFonts w:ascii="Book Antiqua" w:hAnsi="Book Antiqua"/>
          <w:lang w:val="es-ES_tradnl"/>
        </w:rPr>
        <w:t>18</w:t>
      </w:r>
      <w:r w:rsidRPr="0093172D">
        <w:rPr>
          <w:rFonts w:ascii="Book Antiqua" w:hAnsi="Book Antiqua"/>
          <w:lang w:val="es-ES_tradnl"/>
        </w:rPr>
        <w:t>.- Legitimación activa.</w:t>
      </w:r>
    </w:p>
    <w:p w14:paraId="07FC5E75" w14:textId="0AE98CD8" w:rsidR="00783CBE" w:rsidRPr="0093172D" w:rsidRDefault="00783CBE" w:rsidP="009C1E48">
      <w:pPr>
        <w:spacing w:line="480" w:lineRule="auto"/>
        <w:ind w:firstLine="360"/>
        <w:jc w:val="both"/>
        <w:rPr>
          <w:rFonts w:ascii="Book Antiqua" w:hAnsi="Book Antiqua"/>
          <w:lang w:val="es-ES_tradnl"/>
        </w:rPr>
      </w:pPr>
      <w:r w:rsidRPr="003627AF">
        <w:rPr>
          <w:rFonts w:ascii="Book Antiqua" w:hAnsi="Book Antiqua"/>
          <w:lang w:val="es-ES_tradnl"/>
        </w:rPr>
        <w:t>Cualquier persona que participe</w:t>
      </w:r>
      <w:r w:rsidR="001805F4" w:rsidRPr="003627AF">
        <w:rPr>
          <w:rFonts w:ascii="Book Antiqua" w:hAnsi="Book Antiqua"/>
          <w:lang w:val="es-ES_tradnl"/>
        </w:rPr>
        <w:t xml:space="preserve"> </w:t>
      </w:r>
      <w:r w:rsidRPr="003627AF">
        <w:rPr>
          <w:rFonts w:ascii="Book Antiqua" w:hAnsi="Book Antiqua"/>
          <w:lang w:val="es-ES_tradnl"/>
        </w:rPr>
        <w:t xml:space="preserve">en el </w:t>
      </w:r>
      <w:r w:rsidR="007D0017" w:rsidRPr="003627AF">
        <w:rPr>
          <w:rFonts w:ascii="Book Antiqua" w:hAnsi="Book Antiqua"/>
          <w:lang w:val="es-ES_tradnl"/>
        </w:rPr>
        <w:t>Mercado,</w:t>
      </w:r>
      <w:r w:rsidRPr="0093172D">
        <w:rPr>
          <w:rFonts w:ascii="Book Antiqua" w:hAnsi="Book Antiqua"/>
          <w:lang w:val="es-ES_tradnl"/>
        </w:rPr>
        <w:t xml:space="preserve"> cuyos intereses económicos resulten directamente perjudicados o amenazados por la conducta desleal, está legitimada para el ejercicio de las acciones previstas </w:t>
      </w:r>
      <w:r w:rsidR="002D7F3C">
        <w:rPr>
          <w:rFonts w:ascii="Book Antiqua" w:hAnsi="Book Antiqua"/>
          <w:lang w:val="es-ES_tradnl"/>
        </w:rPr>
        <w:t>en esta Ley.</w:t>
      </w:r>
    </w:p>
    <w:p w14:paraId="77C061C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acción de enriquecimiento injusto sólo podrá ser ejercitada por el titular de la posición jurídica violada.</w:t>
      </w:r>
    </w:p>
    <w:p w14:paraId="2A730C3F" w14:textId="78B31656" w:rsidR="00783CBE" w:rsidRPr="00925C87" w:rsidRDefault="00783CBE" w:rsidP="009C1E48">
      <w:pPr>
        <w:spacing w:line="480" w:lineRule="auto"/>
        <w:ind w:firstLine="360"/>
        <w:jc w:val="both"/>
        <w:rPr>
          <w:rFonts w:ascii="Book Antiqua" w:hAnsi="Book Antiqua"/>
          <w:b/>
          <w:bCs/>
          <w:lang w:val="es-ES_tradnl"/>
        </w:rPr>
      </w:pPr>
      <w:r w:rsidRPr="0093172D">
        <w:rPr>
          <w:rFonts w:ascii="Book Antiqua" w:hAnsi="Book Antiqua"/>
          <w:lang w:val="es-ES_tradnl"/>
        </w:rPr>
        <w:t xml:space="preserve">Artículo </w:t>
      </w:r>
      <w:r w:rsidR="002D7F3C">
        <w:rPr>
          <w:rFonts w:ascii="Book Antiqua" w:hAnsi="Book Antiqua"/>
          <w:lang w:val="es-ES_tradnl"/>
        </w:rPr>
        <w:t>19</w:t>
      </w:r>
      <w:r w:rsidRPr="0093172D">
        <w:rPr>
          <w:rFonts w:ascii="Book Antiqua" w:hAnsi="Book Antiqua"/>
          <w:lang w:val="es-ES_tradnl"/>
        </w:rPr>
        <w:t xml:space="preserve">.- Legitimación pasiva. </w:t>
      </w:r>
    </w:p>
    <w:p w14:paraId="1AA98C5B" w14:textId="4EF50960"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(a) Las acciones previstas en esta Ley, podrán ejercitarse contra </w:t>
      </w:r>
      <w:r w:rsidRPr="008525FD">
        <w:rPr>
          <w:rFonts w:ascii="Book Antiqua" w:hAnsi="Book Antiqua"/>
          <w:lang w:val="es-ES_tradnl"/>
        </w:rPr>
        <w:t>cualquier persona</w:t>
      </w:r>
      <w:r w:rsidRPr="0093172D">
        <w:rPr>
          <w:rFonts w:ascii="Book Antiqua" w:hAnsi="Book Antiqua"/>
          <w:lang w:val="es-ES_tradnl"/>
        </w:rPr>
        <w:t xml:space="preserve"> que haya realizado u ordenado la conducta desleal o haya cooperado a su realización</w:t>
      </w:r>
      <w:r w:rsidR="00925C87">
        <w:rPr>
          <w:rFonts w:ascii="Book Antiqua" w:hAnsi="Book Antiqua"/>
          <w:lang w:val="es-ES_tradnl"/>
        </w:rPr>
        <w:t xml:space="preserve"> </w:t>
      </w:r>
      <w:r w:rsidR="00925C87" w:rsidRPr="0074166D">
        <w:rPr>
          <w:rFonts w:ascii="Book Antiqua" w:hAnsi="Book Antiqua"/>
          <w:lang w:val="es-ES_tradnl"/>
        </w:rPr>
        <w:t xml:space="preserve">en el </w:t>
      </w:r>
      <w:r w:rsidR="007D0017" w:rsidRPr="0074166D">
        <w:rPr>
          <w:rFonts w:ascii="Book Antiqua" w:hAnsi="Book Antiqua"/>
          <w:lang w:val="es-ES_tradnl"/>
        </w:rPr>
        <w:t>M</w:t>
      </w:r>
      <w:r w:rsidR="00925C87" w:rsidRPr="0074166D">
        <w:rPr>
          <w:rFonts w:ascii="Book Antiqua" w:hAnsi="Book Antiqua"/>
          <w:lang w:val="es-ES_tradnl"/>
        </w:rPr>
        <w:t>ercado</w:t>
      </w:r>
      <w:r w:rsidRPr="00133737">
        <w:rPr>
          <w:rFonts w:ascii="Book Antiqua" w:hAnsi="Book Antiqua"/>
          <w:lang w:val="es-ES_tradnl"/>
        </w:rPr>
        <w:t>.</w:t>
      </w:r>
      <w:r w:rsidRPr="0093172D">
        <w:rPr>
          <w:rFonts w:ascii="Book Antiqua" w:hAnsi="Book Antiqua"/>
          <w:lang w:val="es-ES_tradnl"/>
        </w:rPr>
        <w:t xml:space="preserve"> No obstante, la acción de enriquecimiento injusto sólo podrá dirigirse contra el beneficiario del enriquecimiento.</w:t>
      </w:r>
    </w:p>
    <w:p w14:paraId="6B142D66" w14:textId="7E0CCB46"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w:t>
      </w:r>
      <w:r w:rsidR="002D7F3C">
        <w:rPr>
          <w:rFonts w:ascii="Book Antiqua" w:hAnsi="Book Antiqua"/>
          <w:lang w:val="es-ES_tradnl"/>
        </w:rPr>
        <w:t>0</w:t>
      </w:r>
      <w:r w:rsidRPr="0093172D">
        <w:rPr>
          <w:rFonts w:ascii="Book Antiqua" w:hAnsi="Book Antiqua"/>
          <w:lang w:val="es-ES_tradnl"/>
        </w:rPr>
        <w:t>.- Prescripción.</w:t>
      </w:r>
    </w:p>
    <w:p w14:paraId="001E85F0" w14:textId="430B028C" w:rsidR="00783CBE" w:rsidRPr="00DB13CB" w:rsidRDefault="00783CBE"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Las acciones de competencia desleal previstas en esta Ley, prescriben por el transcurso de </w:t>
      </w:r>
      <w:r w:rsidR="00F55A6C" w:rsidRPr="00DB13CB">
        <w:rPr>
          <w:rFonts w:ascii="Book Antiqua" w:hAnsi="Book Antiqua"/>
          <w:lang w:val="es-ES_tradnl"/>
        </w:rPr>
        <w:t>cuatro (4)</w:t>
      </w:r>
      <w:r w:rsidR="00E323CA" w:rsidRPr="00DB13CB">
        <w:rPr>
          <w:rFonts w:ascii="Book Antiqua" w:hAnsi="Book Antiqua"/>
          <w:lang w:val="es-ES_tradnl"/>
        </w:rPr>
        <w:t xml:space="preserve"> años </w:t>
      </w:r>
      <w:r w:rsidRPr="00DB13CB">
        <w:rPr>
          <w:rFonts w:ascii="Book Antiqua" w:hAnsi="Book Antiqua"/>
          <w:lang w:val="es-ES_tradnl"/>
        </w:rPr>
        <w:t xml:space="preserve">desde el </w:t>
      </w:r>
      <w:r w:rsidR="008B79E9" w:rsidRPr="00DB13CB">
        <w:rPr>
          <w:rFonts w:ascii="Book Antiqua" w:hAnsi="Book Antiqua"/>
          <w:lang w:val="es-ES_tradnl"/>
        </w:rPr>
        <w:t>último acto constitutivo de violación.</w:t>
      </w:r>
      <w:r w:rsidRPr="00DB13CB">
        <w:rPr>
          <w:rFonts w:ascii="Book Antiqua" w:hAnsi="Book Antiqua"/>
          <w:lang w:val="es-ES_tradnl"/>
        </w:rPr>
        <w:t xml:space="preserve"> </w:t>
      </w:r>
    </w:p>
    <w:p w14:paraId="2E05009C" w14:textId="089BEC9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w:t>
      </w:r>
      <w:r w:rsidR="002D7F3C">
        <w:rPr>
          <w:rFonts w:ascii="Book Antiqua" w:hAnsi="Book Antiqua"/>
          <w:lang w:val="es-ES_tradnl"/>
        </w:rPr>
        <w:t>1</w:t>
      </w:r>
      <w:r w:rsidRPr="0093172D">
        <w:rPr>
          <w:rFonts w:ascii="Book Antiqua" w:hAnsi="Book Antiqua"/>
          <w:lang w:val="es-ES_tradnl"/>
        </w:rPr>
        <w:t xml:space="preserve">.- Se </w:t>
      </w:r>
      <w:r w:rsidR="002D7F3C">
        <w:rPr>
          <w:rFonts w:ascii="Book Antiqua" w:hAnsi="Book Antiqua"/>
          <w:lang w:val="es-ES_tradnl"/>
        </w:rPr>
        <w:t>añaden los incisos (k) y (l)</w:t>
      </w:r>
      <w:r w:rsidRPr="0093172D">
        <w:rPr>
          <w:rFonts w:ascii="Book Antiqua" w:hAnsi="Book Antiqua"/>
          <w:lang w:val="es-ES_tradnl"/>
        </w:rPr>
        <w:t xml:space="preserve"> </w:t>
      </w:r>
      <w:r w:rsidR="002D7F3C">
        <w:rPr>
          <w:rFonts w:ascii="Book Antiqua" w:hAnsi="Book Antiqua"/>
          <w:lang w:val="es-ES_tradnl"/>
        </w:rPr>
        <w:t xml:space="preserve">al </w:t>
      </w:r>
      <w:r w:rsidRPr="0093172D">
        <w:rPr>
          <w:rFonts w:ascii="Book Antiqua" w:hAnsi="Book Antiqua"/>
          <w:lang w:val="es-ES_tradnl"/>
        </w:rPr>
        <w:t>Artículo 3 de la Ley Núm. 77 de 25 de junio de 1964, según enmendada, que leerá como sigue:</w:t>
      </w:r>
    </w:p>
    <w:p w14:paraId="10F531E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3.- (Competencia justa)</w:t>
      </w:r>
    </w:p>
    <w:p w14:paraId="298802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w:t>
      </w:r>
    </w:p>
    <w:p w14:paraId="61D58A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w:t>
      </w:r>
    </w:p>
    <w:p w14:paraId="582E1BD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(j)…</w:t>
      </w:r>
    </w:p>
    <w:p w14:paraId="7BEF3024" w14:textId="0526126B"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(k) La persona o personas perjudicadas por los actos prohibidos en el inciso (a) del presente Artículo 3, tendrán derecho a elegir presentar</w:t>
      </w:r>
      <w:r w:rsidR="004365BC" w:rsidRPr="0093172D">
        <w:rPr>
          <w:rFonts w:ascii="Book Antiqua" w:eastAsia="Segoe UI Emoji" w:hAnsi="Book Antiqua" w:cs="Segoe UI Emoji"/>
          <w:lang w:val="es-ES_tradnl"/>
        </w:rPr>
        <w:t xml:space="preserve">: (i) </w:t>
      </w:r>
      <w:r w:rsidRPr="0074166D">
        <w:rPr>
          <w:rFonts w:ascii="Book Antiqua" w:hAnsi="Book Antiqua"/>
          <w:lang w:val="es-ES_tradnl"/>
        </w:rPr>
        <w:t>su</w:t>
      </w:r>
      <w:r w:rsidR="00F2779B" w:rsidRPr="0074166D">
        <w:rPr>
          <w:rFonts w:ascii="Book Antiqua" w:hAnsi="Book Antiqua"/>
          <w:lang w:val="es-ES_tradnl"/>
        </w:rPr>
        <w:t xml:space="preserve"> querella o</w:t>
      </w:r>
      <w:r w:rsidRPr="0093172D">
        <w:rPr>
          <w:rFonts w:ascii="Book Antiqua" w:hAnsi="Book Antiqua"/>
          <w:lang w:val="es-ES_tradnl"/>
        </w:rPr>
        <w:t xml:space="preserve"> querellas a través de esta ley </w:t>
      </w:r>
      <w:r w:rsidRPr="0074166D">
        <w:rPr>
          <w:rFonts w:ascii="Book Antiqua" w:hAnsi="Book Antiqua"/>
          <w:lang w:val="es-ES_tradnl"/>
        </w:rPr>
        <w:t>o a presentar</w:t>
      </w:r>
      <w:r w:rsidRPr="0093172D">
        <w:rPr>
          <w:rFonts w:ascii="Book Antiqua" w:hAnsi="Book Antiqua"/>
          <w:lang w:val="es-ES_tradnl"/>
        </w:rPr>
        <w:t xml:space="preserve"> una reclamación judicial por medio de la “Ley </w:t>
      </w:r>
      <w:r w:rsidR="002D7F3C">
        <w:rPr>
          <w:rFonts w:ascii="Book Antiqua" w:hAnsi="Book Antiqua"/>
          <w:lang w:val="es-ES_tradnl"/>
        </w:rPr>
        <w:t xml:space="preserve">para prohibir la </w:t>
      </w:r>
      <w:r w:rsidRPr="0093172D">
        <w:rPr>
          <w:rFonts w:ascii="Book Antiqua" w:hAnsi="Book Antiqua"/>
          <w:lang w:val="es-ES_tradnl"/>
        </w:rPr>
        <w:t xml:space="preserve"> Competencia Desleal de Puerto Rico”.</w:t>
      </w:r>
      <w:r w:rsidR="004365BC" w:rsidRPr="0093172D">
        <w:rPr>
          <w:rFonts w:ascii="Book Antiqua" w:hAnsi="Book Antiqua"/>
          <w:lang w:val="es-ES_tradnl"/>
        </w:rPr>
        <w:t xml:space="preserve"> Entendiéndose que los foros ser</w:t>
      </w:r>
      <w:r w:rsidR="007D0017">
        <w:rPr>
          <w:rFonts w:ascii="Book Antiqua" w:hAnsi="Book Antiqua"/>
          <w:lang w:val="es-ES_tradnl"/>
        </w:rPr>
        <w:t>á</w:t>
      </w:r>
      <w:r w:rsidR="004365BC" w:rsidRPr="0093172D">
        <w:rPr>
          <w:rFonts w:ascii="Book Antiqua" w:hAnsi="Book Antiqua"/>
          <w:lang w:val="es-ES_tradnl"/>
        </w:rPr>
        <w:t xml:space="preserve">n la Oficina de Asuntos Monopolísticos del Departamento de Justicia y </w:t>
      </w:r>
      <w:r w:rsidR="005F388C" w:rsidRPr="0074166D">
        <w:rPr>
          <w:rFonts w:ascii="Book Antiqua" w:hAnsi="Book Antiqua"/>
          <w:lang w:val="es-ES_tradnl"/>
        </w:rPr>
        <w:t>la Sala Superior del Tribunal de Primera Instancia</w:t>
      </w:r>
      <w:r w:rsidR="00F2779B" w:rsidRPr="0074166D">
        <w:rPr>
          <w:rFonts w:ascii="Book Antiqua" w:hAnsi="Book Antiqua"/>
          <w:lang w:val="es-ES_tradnl"/>
        </w:rPr>
        <w:t>,</w:t>
      </w:r>
      <w:r w:rsidR="00DF2E1B" w:rsidRPr="0074166D">
        <w:rPr>
          <w:rFonts w:ascii="Book Antiqua" w:hAnsi="Book Antiqua"/>
          <w:lang w:val="es-ES_tradnl"/>
        </w:rPr>
        <w:t xml:space="preserve"> respectivamente</w:t>
      </w:r>
      <w:r w:rsidR="004365BC" w:rsidRPr="0074166D">
        <w:rPr>
          <w:rFonts w:ascii="Book Antiqua" w:hAnsi="Book Antiqua"/>
          <w:lang w:val="es-ES_tradnl"/>
        </w:rPr>
        <w:t>.</w:t>
      </w:r>
      <w:r w:rsidRPr="0074166D">
        <w:rPr>
          <w:rFonts w:ascii="Book Antiqua" w:hAnsi="Book Antiqua"/>
          <w:lang w:val="es-ES_tradnl"/>
        </w:rPr>
        <w:t>”</w:t>
      </w:r>
    </w:p>
    <w:p w14:paraId="7ADC29B4" w14:textId="662DCB68" w:rsidR="007368C3" w:rsidRPr="00DB13CB" w:rsidRDefault="007368C3" w:rsidP="009C1E48">
      <w:pPr>
        <w:spacing w:line="480" w:lineRule="auto"/>
        <w:ind w:firstLine="360"/>
        <w:jc w:val="both"/>
        <w:rPr>
          <w:rFonts w:ascii="Book Antiqua" w:hAnsi="Book Antiqua"/>
          <w:lang w:val="es-ES_tradnl"/>
        </w:rPr>
      </w:pPr>
      <w:r w:rsidRPr="00DB13CB">
        <w:rPr>
          <w:rFonts w:ascii="Book Antiqua" w:hAnsi="Book Antiqua"/>
          <w:lang w:val="es-ES_tradnl"/>
        </w:rPr>
        <w:t xml:space="preserve">(l) </w:t>
      </w:r>
      <w:r w:rsidRPr="00DB13CB">
        <w:rPr>
          <w:rFonts w:ascii="Book Antiqua" w:hAnsi="Book Antiqua"/>
          <w:lang w:val="es-PR"/>
        </w:rPr>
        <w:t>Las querellas presentadas ante la O</w:t>
      </w:r>
      <w:r w:rsidR="00F55A6C" w:rsidRPr="00DB13CB">
        <w:rPr>
          <w:rFonts w:ascii="Book Antiqua" w:hAnsi="Book Antiqua"/>
          <w:lang w:val="es-PR"/>
        </w:rPr>
        <w:t>ficina de Asuntos Monopolísticos del Departamento de Justicia,</w:t>
      </w:r>
      <w:r w:rsidRPr="00DB13CB">
        <w:rPr>
          <w:rFonts w:ascii="Book Antiqua" w:hAnsi="Book Antiqua"/>
          <w:lang w:val="es-PR"/>
        </w:rPr>
        <w:t xml:space="preserve"> por violación al </w:t>
      </w:r>
      <w:r w:rsidR="00F55A6C" w:rsidRPr="00DB13CB">
        <w:rPr>
          <w:rFonts w:ascii="Book Antiqua" w:hAnsi="Book Antiqua"/>
          <w:lang w:val="es-PR"/>
        </w:rPr>
        <w:t>A</w:t>
      </w:r>
      <w:r w:rsidRPr="00DB13CB">
        <w:rPr>
          <w:rFonts w:ascii="Book Antiqua" w:hAnsi="Book Antiqua"/>
          <w:lang w:val="es-PR"/>
        </w:rPr>
        <w:t xml:space="preserve">rt. 3(a) </w:t>
      </w:r>
      <w:r w:rsidR="00F55A6C" w:rsidRPr="00DB13CB">
        <w:rPr>
          <w:rFonts w:ascii="Book Antiqua" w:hAnsi="Book Antiqua"/>
          <w:lang w:val="es-PR"/>
        </w:rPr>
        <w:t xml:space="preserve">serán </w:t>
      </w:r>
      <w:r w:rsidRPr="00DB13CB">
        <w:rPr>
          <w:rFonts w:ascii="Book Antiqua" w:hAnsi="Book Antiqua"/>
          <w:lang w:val="es-PR"/>
        </w:rPr>
        <w:t xml:space="preserve">adjudicadas por </w:t>
      </w:r>
      <w:r w:rsidR="00F55A6C" w:rsidRPr="00DB13CB">
        <w:rPr>
          <w:rFonts w:ascii="Book Antiqua" w:hAnsi="Book Antiqua"/>
          <w:lang w:val="es-PR"/>
        </w:rPr>
        <w:t xml:space="preserve">el </w:t>
      </w:r>
      <w:r w:rsidRPr="00DB13CB">
        <w:rPr>
          <w:rFonts w:ascii="Book Antiqua" w:hAnsi="Book Antiqua"/>
          <w:lang w:val="es-PR"/>
        </w:rPr>
        <w:t>D</w:t>
      </w:r>
      <w:r w:rsidR="00F55A6C" w:rsidRPr="00DB13CB">
        <w:rPr>
          <w:rFonts w:ascii="Book Antiqua" w:hAnsi="Book Antiqua"/>
          <w:lang w:val="es-PR"/>
        </w:rPr>
        <w:t xml:space="preserve">epartamento de </w:t>
      </w:r>
      <w:r w:rsidRPr="00DB13CB">
        <w:rPr>
          <w:rFonts w:ascii="Book Antiqua" w:hAnsi="Book Antiqua"/>
          <w:lang w:val="es-PR"/>
        </w:rPr>
        <w:t>A</w:t>
      </w:r>
      <w:r w:rsidR="00F55A6C" w:rsidRPr="00DB13CB">
        <w:rPr>
          <w:rFonts w:ascii="Book Antiqua" w:hAnsi="Book Antiqua"/>
          <w:lang w:val="es-PR"/>
        </w:rPr>
        <w:t xml:space="preserve">suntos del </w:t>
      </w:r>
      <w:r w:rsidRPr="00DB13CB">
        <w:rPr>
          <w:rFonts w:ascii="Book Antiqua" w:hAnsi="Book Antiqua"/>
          <w:lang w:val="es-PR"/>
        </w:rPr>
        <w:t>C</w:t>
      </w:r>
      <w:r w:rsidR="00F55A6C" w:rsidRPr="00DB13CB">
        <w:rPr>
          <w:rFonts w:ascii="Book Antiqua" w:hAnsi="Book Antiqua"/>
          <w:lang w:val="es-PR"/>
        </w:rPr>
        <w:t>onsumidor</w:t>
      </w:r>
    </w:p>
    <w:p w14:paraId="2216CCE4" w14:textId="5B50E6C5" w:rsidR="00783CBE" w:rsidRPr="0093172D" w:rsidRDefault="00783CBE" w:rsidP="009C1E48">
      <w:pPr>
        <w:spacing w:line="480" w:lineRule="auto"/>
        <w:ind w:firstLine="360"/>
        <w:jc w:val="both"/>
        <w:rPr>
          <w:rFonts w:ascii="Book Antiqua" w:hAnsi="Book Antiqua"/>
          <w:lang w:val="es-ES_tradnl"/>
        </w:rPr>
      </w:pPr>
      <w:r w:rsidRPr="00D04C2F">
        <w:rPr>
          <w:rFonts w:ascii="Book Antiqua" w:hAnsi="Book Antiqua"/>
          <w:lang w:val="es-ES_tradnl"/>
        </w:rPr>
        <w:lastRenderedPageBreak/>
        <w:t>Artículo 2</w:t>
      </w:r>
      <w:r w:rsidR="002D7F3C">
        <w:rPr>
          <w:rFonts w:ascii="Book Antiqua" w:hAnsi="Book Antiqua"/>
          <w:lang w:val="es-ES_tradnl"/>
        </w:rPr>
        <w:t>2</w:t>
      </w:r>
      <w:r w:rsidRPr="00D04C2F">
        <w:rPr>
          <w:rFonts w:ascii="Book Antiqua" w:hAnsi="Book Antiqua"/>
          <w:lang w:val="es-ES_tradnl"/>
        </w:rPr>
        <w:t xml:space="preserve">.- </w:t>
      </w:r>
      <w:r w:rsidR="000F7CEC">
        <w:rPr>
          <w:rFonts w:ascii="Book Antiqua" w:hAnsi="Book Antiqua"/>
          <w:lang w:val="es-ES_tradnl"/>
        </w:rPr>
        <w:t>Separabilidad. -</w:t>
      </w:r>
      <w:r w:rsidRPr="00D04C2F">
        <w:rPr>
          <w:rFonts w:ascii="Book Antiqua" w:hAnsi="Book Antiqua"/>
          <w:lang w:val="es-ES_tradnl"/>
        </w:rPr>
        <w:t>Si cualquier palabra, inciso, sección, artículo o parte de esta Ley fuese declarado inconstitucional o nulo por un tribunal o fuera desplazada explícita o implícitamente (</w:t>
      </w:r>
      <w:r w:rsidRPr="00D04C2F">
        <w:rPr>
          <w:rFonts w:ascii="Book Antiqua" w:hAnsi="Book Antiqua"/>
          <w:i/>
          <w:iCs/>
          <w:lang w:val="es-ES_tradnl"/>
        </w:rPr>
        <w:t>express or implied preemption</w:t>
      </w:r>
      <w:r w:rsidRPr="00D04C2F">
        <w:rPr>
          <w:rFonts w:ascii="Book Antiqua" w:hAnsi="Book Antiqua"/>
          <w:lang w:val="es-ES_tradnl"/>
        </w:rPr>
        <w:t>) por una ley federal, tal declaración no afectará, menoscabará o invalidará las restantes disposiciones y partes de esta Ley</w:t>
      </w:r>
      <w:r w:rsidR="00AF226B">
        <w:rPr>
          <w:rFonts w:ascii="Book Antiqua" w:hAnsi="Book Antiqua"/>
          <w:lang w:val="es-ES_tradnl"/>
        </w:rPr>
        <w:t>.  Esta legislatura declara que hubiera promulgado este estatuto y cada cláusula, párrafo, artículo, disposición, sección o parte</w:t>
      </w:r>
      <w:r w:rsidR="00864CD0">
        <w:rPr>
          <w:rFonts w:ascii="Book Antiqua" w:hAnsi="Book Antiqua"/>
          <w:lang w:val="es-ES_tradnl"/>
        </w:rPr>
        <w:t xml:space="preserve"> de esta Ley a pesar de que uno o más de las cláusula, párrafo, artículo, disposición, sección o parte</w:t>
      </w:r>
      <w:r w:rsidR="00AF226B">
        <w:rPr>
          <w:rFonts w:ascii="Book Antiqua" w:hAnsi="Book Antiqua"/>
          <w:lang w:val="es-ES_tradnl"/>
        </w:rPr>
        <w:t xml:space="preserve"> fueran declarado inconstitucional o nulo por un tribunal o fuera desplazada explícita o implícitamente (</w:t>
      </w:r>
      <w:r w:rsidR="00AF226B">
        <w:rPr>
          <w:rFonts w:ascii="Book Antiqua" w:hAnsi="Book Antiqua"/>
          <w:i/>
          <w:iCs/>
          <w:lang w:val="es-ES_tradnl"/>
        </w:rPr>
        <w:t xml:space="preserve">express or implied preemption) </w:t>
      </w:r>
      <w:r w:rsidR="00AF226B">
        <w:rPr>
          <w:rFonts w:ascii="Book Antiqua" w:hAnsi="Book Antiqua"/>
          <w:lang w:val="es-ES_tradnl"/>
        </w:rPr>
        <w:t>por una ley federal, sino que su efecto se limitará a la palabra, inciso, oración, artículo, sección o parte específica que se ha declarado inconstitucional o anulado por un tribunal o desplazado explícita o implícitamente (</w:t>
      </w:r>
      <w:r w:rsidR="00AF226B">
        <w:rPr>
          <w:rFonts w:ascii="Book Antiqua" w:hAnsi="Book Antiqua"/>
          <w:i/>
          <w:iCs/>
          <w:lang w:val="es-ES_tradnl"/>
        </w:rPr>
        <w:t xml:space="preserve">express o implied preemption) </w:t>
      </w:r>
      <w:r w:rsidR="00AF226B">
        <w:rPr>
          <w:rFonts w:ascii="Book Antiqua" w:hAnsi="Book Antiqua"/>
          <w:lang w:val="es-ES_tradnl"/>
        </w:rPr>
        <w:t xml:space="preserve">por una ley federal; y se entenderá que no afecta o perjudica en sentido alguno la aplicación o validez en el remanente de las disposiciones de esta ley.  </w:t>
      </w:r>
      <w:r w:rsidR="000F7CEC">
        <w:rPr>
          <w:rFonts w:ascii="Book Antiqua" w:hAnsi="Book Antiqua"/>
          <w:lang w:val="es-ES_tradnl"/>
        </w:rPr>
        <w:t xml:space="preserve"> </w:t>
      </w:r>
    </w:p>
    <w:p w14:paraId="5FBF0B63" w14:textId="58C4AE27" w:rsidR="004D47F2"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w:t>
      </w:r>
      <w:r w:rsidR="002D7F3C">
        <w:rPr>
          <w:rFonts w:ascii="Book Antiqua" w:hAnsi="Book Antiqua"/>
          <w:lang w:val="es-ES_tradnl"/>
        </w:rPr>
        <w:t>3</w:t>
      </w:r>
      <w:r w:rsidRPr="0093172D">
        <w:rPr>
          <w:rFonts w:ascii="Book Antiqua" w:hAnsi="Book Antiqua"/>
          <w:lang w:val="es-ES_tradnl"/>
        </w:rPr>
        <w:t xml:space="preserve">. </w:t>
      </w:r>
      <w:r w:rsidR="004D47F2" w:rsidRPr="0093172D">
        <w:rPr>
          <w:rFonts w:ascii="Book Antiqua" w:hAnsi="Book Antiqua"/>
          <w:lang w:val="es-ES_tradnl"/>
        </w:rPr>
        <w:t>–</w:t>
      </w:r>
      <w:r w:rsidRPr="0093172D">
        <w:rPr>
          <w:rFonts w:ascii="Book Antiqua" w:hAnsi="Book Antiqua"/>
          <w:lang w:val="es-ES_tradnl"/>
        </w:rPr>
        <w:t xml:space="preserve"> </w:t>
      </w:r>
      <w:r w:rsidR="004D47F2" w:rsidRPr="0093172D">
        <w:rPr>
          <w:rFonts w:ascii="Book Antiqua" w:hAnsi="Book Antiqua"/>
          <w:lang w:val="es-ES_tradnl"/>
        </w:rPr>
        <w:t>Vigencia</w:t>
      </w:r>
    </w:p>
    <w:p w14:paraId="3F24B6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entrará en vigor inmediatamente después de su aprobación.</w:t>
      </w:r>
    </w:p>
    <w:sectPr w:rsidR="00783CBE" w:rsidRPr="0093172D"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2B050" w14:textId="77777777" w:rsidR="001F0F96" w:rsidRDefault="001F0F96" w:rsidP="00CD4499">
      <w:r>
        <w:separator/>
      </w:r>
    </w:p>
  </w:endnote>
  <w:endnote w:type="continuationSeparator" w:id="0">
    <w:p w14:paraId="398DB0A9" w14:textId="77777777" w:rsidR="001F0F96" w:rsidRDefault="001F0F96"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85013" w14:textId="77777777" w:rsidR="001F0F96" w:rsidRDefault="001F0F96" w:rsidP="00CD4499">
      <w:r>
        <w:separator/>
      </w:r>
    </w:p>
  </w:footnote>
  <w:footnote w:type="continuationSeparator" w:id="0">
    <w:p w14:paraId="5014F340" w14:textId="77777777" w:rsidR="001F0F96" w:rsidRDefault="001F0F96"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090F1"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C55434" w14:textId="77777777" w:rsidR="009C7E07" w:rsidRDefault="009C7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E96F"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C7D">
      <w:rPr>
        <w:rStyle w:val="PageNumber"/>
        <w:noProof/>
      </w:rPr>
      <w:t>15</w:t>
    </w:r>
    <w:r>
      <w:rPr>
        <w:rStyle w:val="PageNumber"/>
      </w:rPr>
      <w:fldChar w:fldCharType="end"/>
    </w:r>
  </w:p>
  <w:p w14:paraId="7EC02701" w14:textId="77777777" w:rsidR="009C7E07" w:rsidRDefault="009C7E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367"/>
    <w:multiLevelType w:val="hybridMultilevel"/>
    <w:tmpl w:val="1440210C"/>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13606D23"/>
    <w:multiLevelType w:val="hybridMultilevel"/>
    <w:tmpl w:val="5AB2F942"/>
    <w:lvl w:ilvl="0" w:tplc="0409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4971AAE"/>
    <w:multiLevelType w:val="hybridMultilevel"/>
    <w:tmpl w:val="83E67474"/>
    <w:lvl w:ilvl="0" w:tplc="EA902F02">
      <w:start w:val="1"/>
      <w:numFmt w:val="lowerLetter"/>
      <w:lvlText w:val="(%1)"/>
      <w:lvlJc w:val="left"/>
      <w:pPr>
        <w:ind w:left="72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5393A64"/>
    <w:multiLevelType w:val="hybridMultilevel"/>
    <w:tmpl w:val="C2083F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26E6071C"/>
    <w:multiLevelType w:val="hybridMultilevel"/>
    <w:tmpl w:val="C8202BB4"/>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D862C87"/>
    <w:multiLevelType w:val="hybridMultilevel"/>
    <w:tmpl w:val="8E5A9EA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3643BED"/>
    <w:multiLevelType w:val="hybridMultilevel"/>
    <w:tmpl w:val="8A229B72"/>
    <w:lvl w:ilvl="0" w:tplc="EA902F02">
      <w:start w:val="1"/>
      <w:numFmt w:val="lowerLetter"/>
      <w:lvlText w:val="(%1)"/>
      <w:lvlJc w:val="left"/>
      <w:pPr>
        <w:ind w:left="114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9" w15:restartNumberingAfterBreak="0">
    <w:nsid w:val="37770F3D"/>
    <w:multiLevelType w:val="hybridMultilevel"/>
    <w:tmpl w:val="DF845300"/>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43426E1D"/>
    <w:multiLevelType w:val="hybridMultilevel"/>
    <w:tmpl w:val="5F7A2F08"/>
    <w:lvl w:ilvl="0" w:tplc="04090019">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273915"/>
    <w:multiLevelType w:val="hybridMultilevel"/>
    <w:tmpl w:val="2B108374"/>
    <w:lvl w:ilvl="0" w:tplc="0409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E637D77"/>
    <w:multiLevelType w:val="hybridMultilevel"/>
    <w:tmpl w:val="5FCA47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17" w15:restartNumberingAfterBreak="0">
    <w:nsid w:val="5A232B21"/>
    <w:multiLevelType w:val="hybridMultilevel"/>
    <w:tmpl w:val="B63816B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CB72F6A"/>
    <w:multiLevelType w:val="hybridMultilevel"/>
    <w:tmpl w:val="552623C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3C26313"/>
    <w:multiLevelType w:val="hybridMultilevel"/>
    <w:tmpl w:val="BB10C5B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6ABB6017"/>
    <w:multiLevelType w:val="hybridMultilevel"/>
    <w:tmpl w:val="2EB89A38"/>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6B667156"/>
    <w:multiLevelType w:val="hybridMultilevel"/>
    <w:tmpl w:val="B15CA7F4"/>
    <w:lvl w:ilvl="0" w:tplc="A5DA2804">
      <w:start w:val="1"/>
      <w:numFmt w:val="lowerLetter"/>
      <w:lvlText w:val="(%1)"/>
      <w:lvlJc w:val="left"/>
      <w:pPr>
        <w:ind w:left="1080" w:hanging="360"/>
      </w:pPr>
      <w:rPr>
        <w:rFonts w:ascii="Times New Roman" w:eastAsia="Times New Roman" w:hAnsi="Times New Roman" w:cs="Times New Roman" w:hint="default"/>
        <w:strike w:val="0"/>
        <w:color w:val="auto"/>
        <w:lang w:val="es-ES_tradnl"/>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70DA2B77"/>
    <w:multiLevelType w:val="hybridMultilevel"/>
    <w:tmpl w:val="78D29C8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5" w15:restartNumberingAfterBreak="0">
    <w:nsid w:val="70F418FE"/>
    <w:multiLevelType w:val="hybridMultilevel"/>
    <w:tmpl w:val="726AA93E"/>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6"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1122555">
    <w:abstractNumId w:val="26"/>
  </w:num>
  <w:num w:numId="2" w16cid:durableId="2040623904">
    <w:abstractNumId w:val="14"/>
  </w:num>
  <w:num w:numId="3" w16cid:durableId="1684278123">
    <w:abstractNumId w:val="16"/>
  </w:num>
  <w:num w:numId="4" w16cid:durableId="1007559027">
    <w:abstractNumId w:val="6"/>
  </w:num>
  <w:num w:numId="5" w16cid:durableId="1847354739">
    <w:abstractNumId w:val="3"/>
  </w:num>
  <w:num w:numId="6" w16cid:durableId="743576247">
    <w:abstractNumId w:val="19"/>
  </w:num>
  <w:num w:numId="7" w16cid:durableId="1015303558">
    <w:abstractNumId w:val="23"/>
  </w:num>
  <w:num w:numId="8" w16cid:durableId="1415199577">
    <w:abstractNumId w:val="12"/>
  </w:num>
  <w:num w:numId="9" w16cid:durableId="1939635959">
    <w:abstractNumId w:val="10"/>
  </w:num>
  <w:num w:numId="10" w16cid:durableId="703946833">
    <w:abstractNumId w:val="8"/>
  </w:num>
  <w:num w:numId="11" w16cid:durableId="1222794065">
    <w:abstractNumId w:val="2"/>
  </w:num>
  <w:num w:numId="12" w16cid:durableId="1760446783">
    <w:abstractNumId w:val="1"/>
  </w:num>
  <w:num w:numId="13" w16cid:durableId="1252814216">
    <w:abstractNumId w:val="5"/>
  </w:num>
  <w:num w:numId="14" w16cid:durableId="1092049243">
    <w:abstractNumId w:val="25"/>
  </w:num>
  <w:num w:numId="15" w16cid:durableId="1290934430">
    <w:abstractNumId w:val="0"/>
  </w:num>
  <w:num w:numId="16" w16cid:durableId="211618054">
    <w:abstractNumId w:val="18"/>
  </w:num>
  <w:num w:numId="17" w16cid:durableId="1336766626">
    <w:abstractNumId w:val="17"/>
  </w:num>
  <w:num w:numId="18" w16cid:durableId="1177813675">
    <w:abstractNumId w:val="22"/>
  </w:num>
  <w:num w:numId="19" w16cid:durableId="162167252">
    <w:abstractNumId w:val="7"/>
  </w:num>
  <w:num w:numId="20" w16cid:durableId="390276710">
    <w:abstractNumId w:val="9"/>
  </w:num>
  <w:num w:numId="21" w16cid:durableId="1051072745">
    <w:abstractNumId w:val="21"/>
  </w:num>
  <w:num w:numId="22" w16cid:durableId="1361396455">
    <w:abstractNumId w:val="20"/>
  </w:num>
  <w:num w:numId="23" w16cid:durableId="1256746163">
    <w:abstractNumId w:val="13"/>
  </w:num>
  <w:num w:numId="24" w16cid:durableId="1598750836">
    <w:abstractNumId w:val="4"/>
  </w:num>
  <w:num w:numId="25" w16cid:durableId="5638643">
    <w:abstractNumId w:val="24"/>
  </w:num>
  <w:num w:numId="26" w16cid:durableId="1753579162">
    <w:abstractNumId w:val="15"/>
  </w:num>
  <w:num w:numId="27" w16cid:durableId="7605693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253"/>
    <w:rsid w:val="00002D50"/>
    <w:rsid w:val="000103E8"/>
    <w:rsid w:val="00012469"/>
    <w:rsid w:val="000126DE"/>
    <w:rsid w:val="00013A31"/>
    <w:rsid w:val="000148BB"/>
    <w:rsid w:val="0001752F"/>
    <w:rsid w:val="000210C0"/>
    <w:rsid w:val="0002388F"/>
    <w:rsid w:val="00025063"/>
    <w:rsid w:val="00025C6B"/>
    <w:rsid w:val="00032FAF"/>
    <w:rsid w:val="00033BBF"/>
    <w:rsid w:val="00037710"/>
    <w:rsid w:val="000413DE"/>
    <w:rsid w:val="000444BD"/>
    <w:rsid w:val="00045956"/>
    <w:rsid w:val="00046F46"/>
    <w:rsid w:val="00052EDD"/>
    <w:rsid w:val="00061D8A"/>
    <w:rsid w:val="00065EE9"/>
    <w:rsid w:val="0006659B"/>
    <w:rsid w:val="00070127"/>
    <w:rsid w:val="000707AA"/>
    <w:rsid w:val="00072BB7"/>
    <w:rsid w:val="0007358C"/>
    <w:rsid w:val="000737AB"/>
    <w:rsid w:val="000778DA"/>
    <w:rsid w:val="00080FE0"/>
    <w:rsid w:val="0008109B"/>
    <w:rsid w:val="00081BB0"/>
    <w:rsid w:val="0009314F"/>
    <w:rsid w:val="00094426"/>
    <w:rsid w:val="00094BE6"/>
    <w:rsid w:val="00095720"/>
    <w:rsid w:val="000A0E28"/>
    <w:rsid w:val="000A5686"/>
    <w:rsid w:val="000C0655"/>
    <w:rsid w:val="000C5305"/>
    <w:rsid w:val="000C5525"/>
    <w:rsid w:val="000C5EE3"/>
    <w:rsid w:val="000C772F"/>
    <w:rsid w:val="000E0206"/>
    <w:rsid w:val="000E1B60"/>
    <w:rsid w:val="000F05DC"/>
    <w:rsid w:val="000F6497"/>
    <w:rsid w:val="000F7CEC"/>
    <w:rsid w:val="00110ED0"/>
    <w:rsid w:val="001138EA"/>
    <w:rsid w:val="00114ADD"/>
    <w:rsid w:val="001152AB"/>
    <w:rsid w:val="00115944"/>
    <w:rsid w:val="00121841"/>
    <w:rsid w:val="00121AE7"/>
    <w:rsid w:val="0013114A"/>
    <w:rsid w:val="00133737"/>
    <w:rsid w:val="001417A4"/>
    <w:rsid w:val="00143F53"/>
    <w:rsid w:val="00147B85"/>
    <w:rsid w:val="001623DE"/>
    <w:rsid w:val="00163C52"/>
    <w:rsid w:val="00170DE5"/>
    <w:rsid w:val="00173BA8"/>
    <w:rsid w:val="001774EC"/>
    <w:rsid w:val="001805F4"/>
    <w:rsid w:val="001905AA"/>
    <w:rsid w:val="00190AA0"/>
    <w:rsid w:val="00191BB0"/>
    <w:rsid w:val="00193B0A"/>
    <w:rsid w:val="001A26C1"/>
    <w:rsid w:val="001A4A8B"/>
    <w:rsid w:val="001A6E83"/>
    <w:rsid w:val="001B0575"/>
    <w:rsid w:val="001B0DB4"/>
    <w:rsid w:val="001B16D7"/>
    <w:rsid w:val="001B4397"/>
    <w:rsid w:val="001C1401"/>
    <w:rsid w:val="001C2D57"/>
    <w:rsid w:val="001C45F8"/>
    <w:rsid w:val="001D0168"/>
    <w:rsid w:val="001D329E"/>
    <w:rsid w:val="001D74B3"/>
    <w:rsid w:val="001E11F3"/>
    <w:rsid w:val="001F0F96"/>
    <w:rsid w:val="001F1953"/>
    <w:rsid w:val="001F6174"/>
    <w:rsid w:val="001F729C"/>
    <w:rsid w:val="00204060"/>
    <w:rsid w:val="00205DF4"/>
    <w:rsid w:val="002242ED"/>
    <w:rsid w:val="00224858"/>
    <w:rsid w:val="00225C08"/>
    <w:rsid w:val="0022783C"/>
    <w:rsid w:val="00241915"/>
    <w:rsid w:val="002464D6"/>
    <w:rsid w:val="00250033"/>
    <w:rsid w:val="002575CE"/>
    <w:rsid w:val="002618C7"/>
    <w:rsid w:val="00270FBD"/>
    <w:rsid w:val="002743EE"/>
    <w:rsid w:val="0027675C"/>
    <w:rsid w:val="00277EA6"/>
    <w:rsid w:val="0028688A"/>
    <w:rsid w:val="0028689A"/>
    <w:rsid w:val="00291867"/>
    <w:rsid w:val="002951AD"/>
    <w:rsid w:val="002A3CEC"/>
    <w:rsid w:val="002A6816"/>
    <w:rsid w:val="002A6AA6"/>
    <w:rsid w:val="002B3642"/>
    <w:rsid w:val="002B3F6A"/>
    <w:rsid w:val="002D2AA6"/>
    <w:rsid w:val="002D7B96"/>
    <w:rsid w:val="002D7F3C"/>
    <w:rsid w:val="002E1B31"/>
    <w:rsid w:val="002F678E"/>
    <w:rsid w:val="0030024B"/>
    <w:rsid w:val="00304471"/>
    <w:rsid w:val="003177DE"/>
    <w:rsid w:val="003213AE"/>
    <w:rsid w:val="0032492E"/>
    <w:rsid w:val="00331B1C"/>
    <w:rsid w:val="00331B26"/>
    <w:rsid w:val="003371E1"/>
    <w:rsid w:val="00341235"/>
    <w:rsid w:val="00341648"/>
    <w:rsid w:val="00345398"/>
    <w:rsid w:val="00352963"/>
    <w:rsid w:val="00353E7A"/>
    <w:rsid w:val="00357F66"/>
    <w:rsid w:val="003627AF"/>
    <w:rsid w:val="00362B9D"/>
    <w:rsid w:val="00371628"/>
    <w:rsid w:val="003722AA"/>
    <w:rsid w:val="0037592F"/>
    <w:rsid w:val="003831A6"/>
    <w:rsid w:val="003858CF"/>
    <w:rsid w:val="00387376"/>
    <w:rsid w:val="003A6E5B"/>
    <w:rsid w:val="003B65D9"/>
    <w:rsid w:val="003C5C29"/>
    <w:rsid w:val="003C6AA0"/>
    <w:rsid w:val="003D14A7"/>
    <w:rsid w:val="003D1667"/>
    <w:rsid w:val="003D1C17"/>
    <w:rsid w:val="003D1F16"/>
    <w:rsid w:val="003D39CE"/>
    <w:rsid w:val="003D7E3E"/>
    <w:rsid w:val="003E339F"/>
    <w:rsid w:val="003E3D2B"/>
    <w:rsid w:val="003F5747"/>
    <w:rsid w:val="003F6E0A"/>
    <w:rsid w:val="00406926"/>
    <w:rsid w:val="00414257"/>
    <w:rsid w:val="004154BC"/>
    <w:rsid w:val="0041765F"/>
    <w:rsid w:val="00417BF8"/>
    <w:rsid w:val="00420A10"/>
    <w:rsid w:val="004215F9"/>
    <w:rsid w:val="004245EA"/>
    <w:rsid w:val="00424988"/>
    <w:rsid w:val="00424C33"/>
    <w:rsid w:val="004306F8"/>
    <w:rsid w:val="0043357A"/>
    <w:rsid w:val="004365BC"/>
    <w:rsid w:val="004420C1"/>
    <w:rsid w:val="00446A03"/>
    <w:rsid w:val="0046023E"/>
    <w:rsid w:val="00465EAD"/>
    <w:rsid w:val="00470CF2"/>
    <w:rsid w:val="00473766"/>
    <w:rsid w:val="0047688B"/>
    <w:rsid w:val="00476F1E"/>
    <w:rsid w:val="00477E1E"/>
    <w:rsid w:val="004845FA"/>
    <w:rsid w:val="00487176"/>
    <w:rsid w:val="00490039"/>
    <w:rsid w:val="00491658"/>
    <w:rsid w:val="004928DF"/>
    <w:rsid w:val="004A528C"/>
    <w:rsid w:val="004A7F99"/>
    <w:rsid w:val="004B1C0E"/>
    <w:rsid w:val="004B50A5"/>
    <w:rsid w:val="004C1235"/>
    <w:rsid w:val="004C2194"/>
    <w:rsid w:val="004C4EE4"/>
    <w:rsid w:val="004C6FCA"/>
    <w:rsid w:val="004D24B1"/>
    <w:rsid w:val="004D47F2"/>
    <w:rsid w:val="004D6501"/>
    <w:rsid w:val="004D7271"/>
    <w:rsid w:val="004E428F"/>
    <w:rsid w:val="004E67A4"/>
    <w:rsid w:val="004E6846"/>
    <w:rsid w:val="004F20FD"/>
    <w:rsid w:val="004F6F25"/>
    <w:rsid w:val="004F7617"/>
    <w:rsid w:val="004F78A3"/>
    <w:rsid w:val="00500DE1"/>
    <w:rsid w:val="0050314D"/>
    <w:rsid w:val="0051051D"/>
    <w:rsid w:val="00510912"/>
    <w:rsid w:val="005123A7"/>
    <w:rsid w:val="00517DA8"/>
    <w:rsid w:val="00522DC3"/>
    <w:rsid w:val="005242D5"/>
    <w:rsid w:val="005274F7"/>
    <w:rsid w:val="00527E86"/>
    <w:rsid w:val="00531ACB"/>
    <w:rsid w:val="00535B48"/>
    <w:rsid w:val="00547574"/>
    <w:rsid w:val="00550CA6"/>
    <w:rsid w:val="00554574"/>
    <w:rsid w:val="00555A2B"/>
    <w:rsid w:val="00560EAD"/>
    <w:rsid w:val="00564E21"/>
    <w:rsid w:val="0056690A"/>
    <w:rsid w:val="00567A6C"/>
    <w:rsid w:val="0057312F"/>
    <w:rsid w:val="005773EE"/>
    <w:rsid w:val="00581B13"/>
    <w:rsid w:val="00581D48"/>
    <w:rsid w:val="00584DDC"/>
    <w:rsid w:val="00593963"/>
    <w:rsid w:val="00596169"/>
    <w:rsid w:val="005A16FA"/>
    <w:rsid w:val="005A4442"/>
    <w:rsid w:val="005A599F"/>
    <w:rsid w:val="005A6179"/>
    <w:rsid w:val="005B1090"/>
    <w:rsid w:val="005B217B"/>
    <w:rsid w:val="005B55F1"/>
    <w:rsid w:val="005C2ADC"/>
    <w:rsid w:val="005C2C36"/>
    <w:rsid w:val="005C79F2"/>
    <w:rsid w:val="005D09E6"/>
    <w:rsid w:val="005D0FFD"/>
    <w:rsid w:val="005E1992"/>
    <w:rsid w:val="005E19A4"/>
    <w:rsid w:val="005E5F4A"/>
    <w:rsid w:val="005F388C"/>
    <w:rsid w:val="00603FC2"/>
    <w:rsid w:val="00614EDE"/>
    <w:rsid w:val="006234CD"/>
    <w:rsid w:val="006240DA"/>
    <w:rsid w:val="006246CE"/>
    <w:rsid w:val="0062472C"/>
    <w:rsid w:val="0062770C"/>
    <w:rsid w:val="0063364F"/>
    <w:rsid w:val="006379F1"/>
    <w:rsid w:val="00643623"/>
    <w:rsid w:val="00652F27"/>
    <w:rsid w:val="00665E2D"/>
    <w:rsid w:val="00677CC0"/>
    <w:rsid w:val="00682901"/>
    <w:rsid w:val="00695ACF"/>
    <w:rsid w:val="00696FF2"/>
    <w:rsid w:val="00697B28"/>
    <w:rsid w:val="006A0100"/>
    <w:rsid w:val="006A1C5F"/>
    <w:rsid w:val="006A72B1"/>
    <w:rsid w:val="006B05C2"/>
    <w:rsid w:val="006B32D9"/>
    <w:rsid w:val="006B5C43"/>
    <w:rsid w:val="006C3AED"/>
    <w:rsid w:val="006C6D92"/>
    <w:rsid w:val="006D7242"/>
    <w:rsid w:val="006E2482"/>
    <w:rsid w:val="006E4D36"/>
    <w:rsid w:val="006E546B"/>
    <w:rsid w:val="006F0224"/>
    <w:rsid w:val="006F0297"/>
    <w:rsid w:val="006F2153"/>
    <w:rsid w:val="006F4300"/>
    <w:rsid w:val="00700D9B"/>
    <w:rsid w:val="0070263E"/>
    <w:rsid w:val="007056FA"/>
    <w:rsid w:val="00707513"/>
    <w:rsid w:val="00710240"/>
    <w:rsid w:val="00714631"/>
    <w:rsid w:val="00714E79"/>
    <w:rsid w:val="0071583B"/>
    <w:rsid w:val="00721CF5"/>
    <w:rsid w:val="007258B7"/>
    <w:rsid w:val="00727E96"/>
    <w:rsid w:val="00736291"/>
    <w:rsid w:val="007368C3"/>
    <w:rsid w:val="00736D7F"/>
    <w:rsid w:val="00740E55"/>
    <w:rsid w:val="0074166D"/>
    <w:rsid w:val="00746F05"/>
    <w:rsid w:val="00750D1E"/>
    <w:rsid w:val="00753236"/>
    <w:rsid w:val="00763965"/>
    <w:rsid w:val="00767881"/>
    <w:rsid w:val="0077046C"/>
    <w:rsid w:val="0077062C"/>
    <w:rsid w:val="00772B52"/>
    <w:rsid w:val="00774CD0"/>
    <w:rsid w:val="00775E9A"/>
    <w:rsid w:val="00777E58"/>
    <w:rsid w:val="00783CBE"/>
    <w:rsid w:val="00784AB5"/>
    <w:rsid w:val="00790703"/>
    <w:rsid w:val="007947BF"/>
    <w:rsid w:val="00794E39"/>
    <w:rsid w:val="00795220"/>
    <w:rsid w:val="007A15E2"/>
    <w:rsid w:val="007A401E"/>
    <w:rsid w:val="007B4C1E"/>
    <w:rsid w:val="007B4E91"/>
    <w:rsid w:val="007C134E"/>
    <w:rsid w:val="007C4201"/>
    <w:rsid w:val="007C478A"/>
    <w:rsid w:val="007C7505"/>
    <w:rsid w:val="007D0017"/>
    <w:rsid w:val="007D74B5"/>
    <w:rsid w:val="007D7E1A"/>
    <w:rsid w:val="007E1ECE"/>
    <w:rsid w:val="007E2445"/>
    <w:rsid w:val="007E333F"/>
    <w:rsid w:val="007F019E"/>
    <w:rsid w:val="0080590A"/>
    <w:rsid w:val="00822D07"/>
    <w:rsid w:val="008235C0"/>
    <w:rsid w:val="00823753"/>
    <w:rsid w:val="00823989"/>
    <w:rsid w:val="00825722"/>
    <w:rsid w:val="00825E02"/>
    <w:rsid w:val="00835EF9"/>
    <w:rsid w:val="008376C5"/>
    <w:rsid w:val="008431A6"/>
    <w:rsid w:val="00846D55"/>
    <w:rsid w:val="008473B1"/>
    <w:rsid w:val="00851B25"/>
    <w:rsid w:val="008525FD"/>
    <w:rsid w:val="00864CD0"/>
    <w:rsid w:val="0087479D"/>
    <w:rsid w:val="00876E5D"/>
    <w:rsid w:val="00877FB6"/>
    <w:rsid w:val="008804E3"/>
    <w:rsid w:val="00880960"/>
    <w:rsid w:val="00880B0A"/>
    <w:rsid w:val="00880D5B"/>
    <w:rsid w:val="00884321"/>
    <w:rsid w:val="00885E82"/>
    <w:rsid w:val="008917C9"/>
    <w:rsid w:val="00893577"/>
    <w:rsid w:val="00897177"/>
    <w:rsid w:val="008A64A7"/>
    <w:rsid w:val="008B35B5"/>
    <w:rsid w:val="008B4654"/>
    <w:rsid w:val="008B6E5F"/>
    <w:rsid w:val="008B79E9"/>
    <w:rsid w:val="008E13EF"/>
    <w:rsid w:val="008E46EE"/>
    <w:rsid w:val="008E7507"/>
    <w:rsid w:val="008F026D"/>
    <w:rsid w:val="008F082D"/>
    <w:rsid w:val="008F3870"/>
    <w:rsid w:val="008F458E"/>
    <w:rsid w:val="009055C9"/>
    <w:rsid w:val="00910654"/>
    <w:rsid w:val="00911CB3"/>
    <w:rsid w:val="00911F39"/>
    <w:rsid w:val="009251C4"/>
    <w:rsid w:val="00925616"/>
    <w:rsid w:val="00925C87"/>
    <w:rsid w:val="00927B77"/>
    <w:rsid w:val="0093172D"/>
    <w:rsid w:val="00940676"/>
    <w:rsid w:val="00940C53"/>
    <w:rsid w:val="0094510E"/>
    <w:rsid w:val="00945C1D"/>
    <w:rsid w:val="00946CE7"/>
    <w:rsid w:val="00956B1F"/>
    <w:rsid w:val="0095753F"/>
    <w:rsid w:val="00960119"/>
    <w:rsid w:val="0096231E"/>
    <w:rsid w:val="00970FCE"/>
    <w:rsid w:val="00971AD6"/>
    <w:rsid w:val="00975103"/>
    <w:rsid w:val="00985DEC"/>
    <w:rsid w:val="009865E5"/>
    <w:rsid w:val="009902CE"/>
    <w:rsid w:val="0099601F"/>
    <w:rsid w:val="009A0BA9"/>
    <w:rsid w:val="009A27A8"/>
    <w:rsid w:val="009A45DA"/>
    <w:rsid w:val="009B2F86"/>
    <w:rsid w:val="009B5E2C"/>
    <w:rsid w:val="009C0999"/>
    <w:rsid w:val="009C1E48"/>
    <w:rsid w:val="009C23B7"/>
    <w:rsid w:val="009C7E07"/>
    <w:rsid w:val="009D486D"/>
    <w:rsid w:val="009D6BFF"/>
    <w:rsid w:val="009D6CAA"/>
    <w:rsid w:val="009E5F9B"/>
    <w:rsid w:val="009E6F28"/>
    <w:rsid w:val="009F0311"/>
    <w:rsid w:val="009F0B97"/>
    <w:rsid w:val="009F15CD"/>
    <w:rsid w:val="009F1DD1"/>
    <w:rsid w:val="009F2D80"/>
    <w:rsid w:val="009F75E6"/>
    <w:rsid w:val="00A07962"/>
    <w:rsid w:val="00A21051"/>
    <w:rsid w:val="00A247B4"/>
    <w:rsid w:val="00A2584B"/>
    <w:rsid w:val="00A34187"/>
    <w:rsid w:val="00A3655E"/>
    <w:rsid w:val="00A37C07"/>
    <w:rsid w:val="00A40D96"/>
    <w:rsid w:val="00A43D88"/>
    <w:rsid w:val="00A44630"/>
    <w:rsid w:val="00A46966"/>
    <w:rsid w:val="00A5006A"/>
    <w:rsid w:val="00A501FF"/>
    <w:rsid w:val="00A547FF"/>
    <w:rsid w:val="00A55940"/>
    <w:rsid w:val="00A61D39"/>
    <w:rsid w:val="00A62074"/>
    <w:rsid w:val="00A73CA0"/>
    <w:rsid w:val="00A80551"/>
    <w:rsid w:val="00A86138"/>
    <w:rsid w:val="00A91D86"/>
    <w:rsid w:val="00A9329B"/>
    <w:rsid w:val="00AA159D"/>
    <w:rsid w:val="00AA3D77"/>
    <w:rsid w:val="00AA75BB"/>
    <w:rsid w:val="00AB09BD"/>
    <w:rsid w:val="00AB0DCF"/>
    <w:rsid w:val="00AB2EEA"/>
    <w:rsid w:val="00AB722E"/>
    <w:rsid w:val="00AC5A43"/>
    <w:rsid w:val="00AC76FD"/>
    <w:rsid w:val="00AD41AE"/>
    <w:rsid w:val="00AD628C"/>
    <w:rsid w:val="00AF04A9"/>
    <w:rsid w:val="00AF226B"/>
    <w:rsid w:val="00AF6528"/>
    <w:rsid w:val="00AF7A1E"/>
    <w:rsid w:val="00B01510"/>
    <w:rsid w:val="00B03C94"/>
    <w:rsid w:val="00B150BC"/>
    <w:rsid w:val="00B2023C"/>
    <w:rsid w:val="00B217B8"/>
    <w:rsid w:val="00B25614"/>
    <w:rsid w:val="00B3468B"/>
    <w:rsid w:val="00B36028"/>
    <w:rsid w:val="00B4207E"/>
    <w:rsid w:val="00B455DA"/>
    <w:rsid w:val="00B45674"/>
    <w:rsid w:val="00B467AD"/>
    <w:rsid w:val="00B52CDF"/>
    <w:rsid w:val="00B606AA"/>
    <w:rsid w:val="00B6073A"/>
    <w:rsid w:val="00B67FEE"/>
    <w:rsid w:val="00B808CD"/>
    <w:rsid w:val="00B80DB9"/>
    <w:rsid w:val="00B83962"/>
    <w:rsid w:val="00BA096D"/>
    <w:rsid w:val="00BA09BB"/>
    <w:rsid w:val="00BA4BCB"/>
    <w:rsid w:val="00BA52DB"/>
    <w:rsid w:val="00BB228D"/>
    <w:rsid w:val="00BB3FC6"/>
    <w:rsid w:val="00BB5240"/>
    <w:rsid w:val="00BB609D"/>
    <w:rsid w:val="00BC07E3"/>
    <w:rsid w:val="00BC1352"/>
    <w:rsid w:val="00BC678B"/>
    <w:rsid w:val="00BC68A8"/>
    <w:rsid w:val="00BD04D5"/>
    <w:rsid w:val="00BD2E5C"/>
    <w:rsid w:val="00BD4034"/>
    <w:rsid w:val="00BD71A2"/>
    <w:rsid w:val="00BE2E71"/>
    <w:rsid w:val="00BF0E4A"/>
    <w:rsid w:val="00BF3FA8"/>
    <w:rsid w:val="00BF4942"/>
    <w:rsid w:val="00BF5202"/>
    <w:rsid w:val="00BF5279"/>
    <w:rsid w:val="00C01BBA"/>
    <w:rsid w:val="00C04913"/>
    <w:rsid w:val="00C04F29"/>
    <w:rsid w:val="00C07094"/>
    <w:rsid w:val="00C1056C"/>
    <w:rsid w:val="00C13DD1"/>
    <w:rsid w:val="00C154E5"/>
    <w:rsid w:val="00C22C7D"/>
    <w:rsid w:val="00C2603D"/>
    <w:rsid w:val="00C26AE3"/>
    <w:rsid w:val="00C31161"/>
    <w:rsid w:val="00C33449"/>
    <w:rsid w:val="00C370C3"/>
    <w:rsid w:val="00C3757E"/>
    <w:rsid w:val="00C400BB"/>
    <w:rsid w:val="00C42D93"/>
    <w:rsid w:val="00C455C6"/>
    <w:rsid w:val="00C4578A"/>
    <w:rsid w:val="00C55009"/>
    <w:rsid w:val="00C552ED"/>
    <w:rsid w:val="00C60572"/>
    <w:rsid w:val="00C6757B"/>
    <w:rsid w:val="00C72E1F"/>
    <w:rsid w:val="00C73A3C"/>
    <w:rsid w:val="00C749E5"/>
    <w:rsid w:val="00C7520C"/>
    <w:rsid w:val="00C75266"/>
    <w:rsid w:val="00C754B6"/>
    <w:rsid w:val="00C82321"/>
    <w:rsid w:val="00C85145"/>
    <w:rsid w:val="00C872D3"/>
    <w:rsid w:val="00C90C14"/>
    <w:rsid w:val="00C91697"/>
    <w:rsid w:val="00C976A7"/>
    <w:rsid w:val="00CA31CF"/>
    <w:rsid w:val="00CA5DE0"/>
    <w:rsid w:val="00CA6868"/>
    <w:rsid w:val="00CB06EE"/>
    <w:rsid w:val="00CC322C"/>
    <w:rsid w:val="00CC42CD"/>
    <w:rsid w:val="00CD1169"/>
    <w:rsid w:val="00CD34E2"/>
    <w:rsid w:val="00CD4499"/>
    <w:rsid w:val="00CD587F"/>
    <w:rsid w:val="00CD78CC"/>
    <w:rsid w:val="00CE730B"/>
    <w:rsid w:val="00CF09CB"/>
    <w:rsid w:val="00CF46B3"/>
    <w:rsid w:val="00CF47BB"/>
    <w:rsid w:val="00CF5C97"/>
    <w:rsid w:val="00D01F1D"/>
    <w:rsid w:val="00D022EA"/>
    <w:rsid w:val="00D04C2F"/>
    <w:rsid w:val="00D072B1"/>
    <w:rsid w:val="00D11C6C"/>
    <w:rsid w:val="00D11DA0"/>
    <w:rsid w:val="00D1286D"/>
    <w:rsid w:val="00D156E8"/>
    <w:rsid w:val="00D15BB8"/>
    <w:rsid w:val="00D16ADC"/>
    <w:rsid w:val="00D35895"/>
    <w:rsid w:val="00D40EC4"/>
    <w:rsid w:val="00D438AB"/>
    <w:rsid w:val="00D44D05"/>
    <w:rsid w:val="00D47435"/>
    <w:rsid w:val="00D47C77"/>
    <w:rsid w:val="00D54786"/>
    <w:rsid w:val="00D56BEE"/>
    <w:rsid w:val="00D6059F"/>
    <w:rsid w:val="00D64DE2"/>
    <w:rsid w:val="00D812C3"/>
    <w:rsid w:val="00D81757"/>
    <w:rsid w:val="00D85AD5"/>
    <w:rsid w:val="00D86964"/>
    <w:rsid w:val="00D86987"/>
    <w:rsid w:val="00D87B8F"/>
    <w:rsid w:val="00D91BCC"/>
    <w:rsid w:val="00D95007"/>
    <w:rsid w:val="00DA19B1"/>
    <w:rsid w:val="00DA3882"/>
    <w:rsid w:val="00DA51BE"/>
    <w:rsid w:val="00DA67C0"/>
    <w:rsid w:val="00DB13CB"/>
    <w:rsid w:val="00DC3A68"/>
    <w:rsid w:val="00DC3CD6"/>
    <w:rsid w:val="00DD023E"/>
    <w:rsid w:val="00DD15C2"/>
    <w:rsid w:val="00DD5CAB"/>
    <w:rsid w:val="00DE19C4"/>
    <w:rsid w:val="00DE21D1"/>
    <w:rsid w:val="00DE514D"/>
    <w:rsid w:val="00DE714B"/>
    <w:rsid w:val="00DF2E1B"/>
    <w:rsid w:val="00E02F24"/>
    <w:rsid w:val="00E05F59"/>
    <w:rsid w:val="00E15DD8"/>
    <w:rsid w:val="00E23C20"/>
    <w:rsid w:val="00E23FA5"/>
    <w:rsid w:val="00E2670E"/>
    <w:rsid w:val="00E26D05"/>
    <w:rsid w:val="00E27150"/>
    <w:rsid w:val="00E3196A"/>
    <w:rsid w:val="00E323CA"/>
    <w:rsid w:val="00E40632"/>
    <w:rsid w:val="00E41559"/>
    <w:rsid w:val="00E4296F"/>
    <w:rsid w:val="00E42D47"/>
    <w:rsid w:val="00E501EC"/>
    <w:rsid w:val="00E5223E"/>
    <w:rsid w:val="00E52E14"/>
    <w:rsid w:val="00E55241"/>
    <w:rsid w:val="00E55C53"/>
    <w:rsid w:val="00E56C23"/>
    <w:rsid w:val="00E62947"/>
    <w:rsid w:val="00E66A6F"/>
    <w:rsid w:val="00E71DDF"/>
    <w:rsid w:val="00E7515C"/>
    <w:rsid w:val="00E76131"/>
    <w:rsid w:val="00E77F6D"/>
    <w:rsid w:val="00E77FC7"/>
    <w:rsid w:val="00E80C12"/>
    <w:rsid w:val="00E85FEB"/>
    <w:rsid w:val="00E86B6F"/>
    <w:rsid w:val="00E903AB"/>
    <w:rsid w:val="00E90ADD"/>
    <w:rsid w:val="00E92695"/>
    <w:rsid w:val="00E95F3A"/>
    <w:rsid w:val="00EA07C5"/>
    <w:rsid w:val="00EA3253"/>
    <w:rsid w:val="00EA48B1"/>
    <w:rsid w:val="00EB2CAA"/>
    <w:rsid w:val="00EB386B"/>
    <w:rsid w:val="00EB51F6"/>
    <w:rsid w:val="00EB5548"/>
    <w:rsid w:val="00EB6BE6"/>
    <w:rsid w:val="00EB6E7F"/>
    <w:rsid w:val="00EB74C0"/>
    <w:rsid w:val="00EC26E5"/>
    <w:rsid w:val="00EC4AA8"/>
    <w:rsid w:val="00ED3B66"/>
    <w:rsid w:val="00ED5BE9"/>
    <w:rsid w:val="00ED7DFF"/>
    <w:rsid w:val="00EE139F"/>
    <w:rsid w:val="00EE3AD3"/>
    <w:rsid w:val="00EE5261"/>
    <w:rsid w:val="00EE73B7"/>
    <w:rsid w:val="00EF0D50"/>
    <w:rsid w:val="00EF1074"/>
    <w:rsid w:val="00EF25B0"/>
    <w:rsid w:val="00F01A53"/>
    <w:rsid w:val="00F03E7C"/>
    <w:rsid w:val="00F03E90"/>
    <w:rsid w:val="00F058D1"/>
    <w:rsid w:val="00F170BF"/>
    <w:rsid w:val="00F22EC0"/>
    <w:rsid w:val="00F2779B"/>
    <w:rsid w:val="00F335F3"/>
    <w:rsid w:val="00F42341"/>
    <w:rsid w:val="00F44786"/>
    <w:rsid w:val="00F46FCE"/>
    <w:rsid w:val="00F507CD"/>
    <w:rsid w:val="00F50BE7"/>
    <w:rsid w:val="00F529B2"/>
    <w:rsid w:val="00F53DF1"/>
    <w:rsid w:val="00F546E1"/>
    <w:rsid w:val="00F55A6C"/>
    <w:rsid w:val="00F57EBE"/>
    <w:rsid w:val="00F663CE"/>
    <w:rsid w:val="00F7145A"/>
    <w:rsid w:val="00F75029"/>
    <w:rsid w:val="00F81C5E"/>
    <w:rsid w:val="00F83A77"/>
    <w:rsid w:val="00F85D6F"/>
    <w:rsid w:val="00F86D74"/>
    <w:rsid w:val="00F91387"/>
    <w:rsid w:val="00F95885"/>
    <w:rsid w:val="00F95963"/>
    <w:rsid w:val="00FA13CB"/>
    <w:rsid w:val="00FA374D"/>
    <w:rsid w:val="00FA4893"/>
    <w:rsid w:val="00FA4D0D"/>
    <w:rsid w:val="00FA719D"/>
    <w:rsid w:val="00FB0847"/>
    <w:rsid w:val="00FB12ED"/>
    <w:rsid w:val="00FB25B1"/>
    <w:rsid w:val="00FB6EB4"/>
    <w:rsid w:val="00FB79CD"/>
    <w:rsid w:val="00FC084C"/>
    <w:rsid w:val="00FD0AE5"/>
    <w:rsid w:val="00FD69E2"/>
    <w:rsid w:val="00FE1465"/>
    <w:rsid w:val="00FE3FD3"/>
    <w:rsid w:val="00FE7A00"/>
    <w:rsid w:val="00FF25DE"/>
    <w:rsid w:val="00FF4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E6C5"/>
  <w15:chartTrackingRefBased/>
  <w15:docId w15:val="{8AEF8FF8-D40A-4F31-9E8F-964771EA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822D07"/>
    <w:pPr>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paragraph" w:styleId="Heading5">
    <w:name w:val="heading 5"/>
    <w:basedOn w:val="Normal"/>
    <w:next w:val="Normal"/>
    <w:link w:val="Heading5Char"/>
    <w:semiHidden/>
    <w:unhideWhenUsed/>
    <w:qFormat/>
    <w:rsid w:val="00C455C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822D07"/>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noteText">
    <w:name w:val="footnote text"/>
    <w:basedOn w:val="Normal"/>
    <w:link w:val="FootnoteTextChar"/>
    <w:uiPriority w:val="99"/>
    <w:semiHidden/>
    <w:unhideWhenUsed/>
    <w:rsid w:val="009F0311"/>
    <w:rPr>
      <w:sz w:val="20"/>
    </w:rPr>
  </w:style>
  <w:style w:type="character" w:customStyle="1" w:styleId="FootnoteTextChar">
    <w:name w:val="Footnote Text Char"/>
    <w:link w:val="FootnoteText"/>
    <w:uiPriority w:val="99"/>
    <w:semiHidden/>
    <w:rsid w:val="009F0311"/>
    <w:rPr>
      <w:lang w:val="en-US" w:eastAsia="en-US"/>
    </w:rPr>
  </w:style>
  <w:style w:type="character" w:styleId="FootnoteReference">
    <w:name w:val="footnote reference"/>
    <w:uiPriority w:val="99"/>
    <w:semiHidden/>
    <w:unhideWhenUsed/>
    <w:rsid w:val="009F0311"/>
    <w:rPr>
      <w:vertAlign w:val="superscript"/>
    </w:rPr>
  </w:style>
  <w:style w:type="character" w:customStyle="1" w:styleId="Heading5Char">
    <w:name w:val="Heading 5 Char"/>
    <w:link w:val="Heading5"/>
    <w:semiHidden/>
    <w:rsid w:val="00C455C6"/>
    <w:rPr>
      <w:rFonts w:ascii="Calibri" w:eastAsia="Times New Roman" w:hAnsi="Calibri" w:cs="Times New Roman"/>
      <w:b/>
      <w:bCs/>
      <w:i/>
      <w:iCs/>
      <w:sz w:val="26"/>
      <w:szCs w:val="26"/>
      <w:lang w:val="en-US" w:eastAsia="en-US"/>
    </w:rPr>
  </w:style>
  <w:style w:type="character" w:styleId="Hyperlink">
    <w:name w:val="Hyperlink"/>
    <w:uiPriority w:val="99"/>
    <w:semiHidden/>
    <w:unhideWhenUsed/>
    <w:rsid w:val="005773EE"/>
    <w:rPr>
      <w:color w:val="0000FF"/>
      <w:u w:val="single"/>
    </w:rPr>
  </w:style>
  <w:style w:type="paragraph" w:styleId="Revision">
    <w:name w:val="Revision"/>
    <w:hidden/>
    <w:uiPriority w:val="99"/>
    <w:semiHidden/>
    <w:rsid w:val="00C31161"/>
    <w:rPr>
      <w:sz w:val="24"/>
    </w:rPr>
  </w:style>
  <w:style w:type="character" w:styleId="CommentReference">
    <w:name w:val="annotation reference"/>
    <w:uiPriority w:val="99"/>
    <w:semiHidden/>
    <w:unhideWhenUsed/>
    <w:rsid w:val="00C31161"/>
    <w:rPr>
      <w:sz w:val="16"/>
      <w:szCs w:val="16"/>
    </w:rPr>
  </w:style>
  <w:style w:type="paragraph" w:styleId="CommentText">
    <w:name w:val="annotation text"/>
    <w:basedOn w:val="Normal"/>
    <w:link w:val="CommentTextChar"/>
    <w:uiPriority w:val="99"/>
    <w:unhideWhenUsed/>
    <w:rsid w:val="00C31161"/>
    <w:rPr>
      <w:sz w:val="20"/>
    </w:rPr>
  </w:style>
  <w:style w:type="character" w:customStyle="1" w:styleId="CommentTextChar">
    <w:name w:val="Comment Text Char"/>
    <w:basedOn w:val="DefaultParagraphFont"/>
    <w:link w:val="CommentText"/>
    <w:uiPriority w:val="99"/>
    <w:rsid w:val="00C31161"/>
  </w:style>
  <w:style w:type="paragraph" w:styleId="CommentSubject">
    <w:name w:val="annotation subject"/>
    <w:basedOn w:val="CommentText"/>
    <w:next w:val="CommentText"/>
    <w:link w:val="CommentSubjectChar"/>
    <w:uiPriority w:val="99"/>
    <w:semiHidden/>
    <w:unhideWhenUsed/>
    <w:rsid w:val="00C31161"/>
    <w:rPr>
      <w:b/>
      <w:bCs/>
    </w:rPr>
  </w:style>
  <w:style w:type="character" w:customStyle="1" w:styleId="CommentSubjectChar">
    <w:name w:val="Comment Subject Char"/>
    <w:link w:val="CommentSubject"/>
    <w:uiPriority w:val="99"/>
    <w:semiHidden/>
    <w:rsid w:val="00C31161"/>
    <w:rPr>
      <w:b/>
      <w:bCs/>
    </w:rPr>
  </w:style>
  <w:style w:type="paragraph" w:styleId="Footer">
    <w:name w:val="footer"/>
    <w:basedOn w:val="Normal"/>
    <w:link w:val="FooterChar"/>
    <w:uiPriority w:val="99"/>
    <w:unhideWhenUsed/>
    <w:rsid w:val="00763965"/>
    <w:pPr>
      <w:tabs>
        <w:tab w:val="center" w:pos="4680"/>
        <w:tab w:val="right" w:pos="9360"/>
      </w:tabs>
    </w:pPr>
  </w:style>
  <w:style w:type="character" w:customStyle="1" w:styleId="FooterChar">
    <w:name w:val="Footer Char"/>
    <w:basedOn w:val="DefaultParagraphFont"/>
    <w:link w:val="Footer"/>
    <w:uiPriority w:val="99"/>
    <w:rsid w:val="0076396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41850394">
      <w:bodyDiv w:val="1"/>
      <w:marLeft w:val="0"/>
      <w:marRight w:val="0"/>
      <w:marTop w:val="0"/>
      <w:marBottom w:val="0"/>
      <w:divBdr>
        <w:top w:val="none" w:sz="0" w:space="0" w:color="auto"/>
        <w:left w:val="none" w:sz="0" w:space="0" w:color="auto"/>
        <w:bottom w:val="none" w:sz="0" w:space="0" w:color="auto"/>
        <w:right w:val="none" w:sz="0" w:space="0" w:color="auto"/>
      </w:divBdr>
    </w:div>
    <w:div w:id="193883346">
      <w:bodyDiv w:val="1"/>
      <w:marLeft w:val="0"/>
      <w:marRight w:val="0"/>
      <w:marTop w:val="0"/>
      <w:marBottom w:val="0"/>
      <w:divBdr>
        <w:top w:val="none" w:sz="0" w:space="0" w:color="auto"/>
        <w:left w:val="none" w:sz="0" w:space="0" w:color="auto"/>
        <w:bottom w:val="none" w:sz="0" w:space="0" w:color="auto"/>
        <w:right w:val="none" w:sz="0" w:space="0" w:color="auto"/>
      </w:divBdr>
    </w:div>
    <w:div w:id="508954863">
      <w:bodyDiv w:val="1"/>
      <w:marLeft w:val="0"/>
      <w:marRight w:val="0"/>
      <w:marTop w:val="0"/>
      <w:marBottom w:val="0"/>
      <w:divBdr>
        <w:top w:val="none" w:sz="0" w:space="0" w:color="auto"/>
        <w:left w:val="none" w:sz="0" w:space="0" w:color="auto"/>
        <w:bottom w:val="none" w:sz="0" w:space="0" w:color="auto"/>
        <w:right w:val="none" w:sz="0" w:space="0" w:color="auto"/>
      </w:divBdr>
    </w:div>
    <w:div w:id="513155579">
      <w:bodyDiv w:val="1"/>
      <w:marLeft w:val="0"/>
      <w:marRight w:val="0"/>
      <w:marTop w:val="0"/>
      <w:marBottom w:val="0"/>
      <w:divBdr>
        <w:top w:val="none" w:sz="0" w:space="0" w:color="auto"/>
        <w:left w:val="none" w:sz="0" w:space="0" w:color="auto"/>
        <w:bottom w:val="none" w:sz="0" w:space="0" w:color="auto"/>
        <w:right w:val="none" w:sz="0" w:space="0" w:color="auto"/>
      </w:divBdr>
    </w:div>
    <w:div w:id="1371304484">
      <w:bodyDiv w:val="1"/>
      <w:marLeft w:val="0"/>
      <w:marRight w:val="0"/>
      <w:marTop w:val="0"/>
      <w:marBottom w:val="0"/>
      <w:divBdr>
        <w:top w:val="none" w:sz="0" w:space="0" w:color="auto"/>
        <w:left w:val="none" w:sz="0" w:space="0" w:color="auto"/>
        <w:bottom w:val="none" w:sz="0" w:space="0" w:color="auto"/>
        <w:right w:val="none" w:sz="0" w:space="0" w:color="auto"/>
      </w:divBdr>
    </w:div>
    <w:div w:id="1441727576">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Props1.xml><?xml version="1.0" encoding="utf-8"?>
<ds:datastoreItem xmlns:ds="http://schemas.openxmlformats.org/officeDocument/2006/customXml" ds:itemID="{A813B4BE-B40A-4273-8AC2-F59B2303E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9DF699-B49E-48C2-B0D0-A4215514EF1E}">
  <ds:schemaRefs>
    <ds:schemaRef ds:uri="http://schemas.openxmlformats.org/officeDocument/2006/bibliography"/>
  </ds:schemaRefs>
</ds:datastoreItem>
</file>

<file path=customXml/itemProps3.xml><?xml version="1.0" encoding="utf-8"?>
<ds:datastoreItem xmlns:ds="http://schemas.openxmlformats.org/officeDocument/2006/customXml" ds:itemID="{E037DE5E-5951-46B6-818B-6932C04EA6C7}">
  <ds:schemaRefs>
    <ds:schemaRef ds:uri="http://schemas.microsoft.com/sharepoint/v3/contenttype/forms"/>
  </ds:schemaRefs>
</ds:datastoreItem>
</file>

<file path=customXml/itemProps4.xml><?xml version="1.0" encoding="utf-8"?>
<ds:datastoreItem xmlns:ds="http://schemas.openxmlformats.org/officeDocument/2006/customXml" ds:itemID="{BD13AF18-EBA7-4993-8474-4D7D5F573DC1}">
  <ds:schemaRefs>
    <ds:schemaRef ds:uri="http://schemas.microsoft.com/office/2006/metadata/properties"/>
    <ds:schemaRef ds:uri="http://schemas.microsoft.com/office/infopath/2007/PartnerControls"/>
    <ds:schemaRef ds:uri="3b1eb823-70b0-4f33-beb9-33d50ec8fe8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3860</Words>
  <Characters>21233</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Gloria de Jesús Maldonado</cp:lastModifiedBy>
  <cp:revision>2</cp:revision>
  <cp:lastPrinted>2026-06-08T23:12:00Z</cp:lastPrinted>
  <dcterms:created xsi:type="dcterms:W3CDTF">2026-06-09T18:52:00Z</dcterms:created>
  <dcterms:modified xsi:type="dcterms:W3CDTF">2026-06-09T18:52:00Z</dcterms:modified>
</cp:coreProperties>
</file>