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spacing w:after="0" w:line="240" w:lineRule="auto"/>
        <w:jc w:val="center"/>
        <w:rPr>
          <w:rFonts w:ascii="Book Antiqua" w:eastAsia="Times New Roman" w:hAnsi="Book Antiqua" w:cs="Times New Roman"/>
          <w:sz w:val="36"/>
          <w:szCs w:val="20"/>
          <w:lang w:val="es-ES_tradnl"/>
        </w:rPr>
      </w:pPr>
      <w:r>
        <w:rPr>
          <w:rFonts w:ascii="Book Antiqua" w:eastAsia="Times New Roman" w:hAnsi="Book Antiqua" w:cs="Times New Roman"/>
          <w:sz w:val="36"/>
          <w:szCs w:val="20"/>
          <w:lang w:val="es-ES_tradnl"/>
        </w:rPr>
        <w:t xml:space="preserve">GOBIERNO </w:t>
      </w:r>
      <w:r w:rsidR="002573CC" w:rsidRPr="002573CC">
        <w:rPr>
          <w:rFonts w:ascii="Book Antiqua" w:eastAsia="Times New Roman" w:hAnsi="Book Antiqua" w:cs="Times New Roman"/>
          <w:sz w:val="36"/>
          <w:szCs w:val="20"/>
          <w:lang w:val="es-ES_tradnl"/>
        </w:rPr>
        <w:t>DE PUERTO RICO</w:t>
      </w:r>
    </w:p>
    <w:p w14:paraId="14DCF277" w14:textId="77777777" w:rsidR="002573CC" w:rsidRPr="002573CC"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625D1912" w:rsidR="002573CC" w:rsidRPr="002573CC"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Pr>
          <w:rFonts w:ascii="Book Antiqua" w:eastAsia="Times New Roman" w:hAnsi="Book Antiqua" w:cs="Times New Roman"/>
          <w:sz w:val="24"/>
          <w:szCs w:val="20"/>
          <w:vertAlign w:val="superscript"/>
          <w:lang w:val="es-ES_tradnl"/>
        </w:rPr>
        <w:t>m</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Asamblea</w:t>
      </w:r>
      <w:r w:rsidR="002573CC" w:rsidRPr="002573CC">
        <w:rPr>
          <w:rFonts w:ascii="Book Antiqua" w:eastAsia="Times New Roman" w:hAnsi="Book Antiqua" w:cs="Times New Roman"/>
          <w:sz w:val="24"/>
          <w:szCs w:val="20"/>
          <w:lang w:val="es-ES_tradnl"/>
        </w:rPr>
        <w:tab/>
      </w:r>
      <w:r w:rsidR="00DC7AB4">
        <w:rPr>
          <w:rFonts w:ascii="Book Antiqua" w:eastAsia="Times New Roman" w:hAnsi="Book Antiqua" w:cs="Times New Roman"/>
          <w:sz w:val="24"/>
          <w:szCs w:val="20"/>
          <w:lang w:val="es-ES_tradnl"/>
        </w:rPr>
        <w:t>2</w:t>
      </w:r>
      <w:r w:rsidR="00DC7AB4">
        <w:rPr>
          <w:rFonts w:ascii="Book Antiqua" w:eastAsia="Times New Roman" w:hAnsi="Book Antiqua" w:cs="Times New Roman"/>
          <w:sz w:val="24"/>
          <w:szCs w:val="20"/>
          <w:vertAlign w:val="superscript"/>
          <w:lang w:val="es-ES_tradnl"/>
        </w:rPr>
        <w:t>d</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Sesión</w:t>
      </w:r>
    </w:p>
    <w:p w14:paraId="0C767136" w14:textId="77777777" w:rsidR="002573CC" w:rsidRPr="002573CC"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ab/>
        <w:t>Legislativa</w:t>
      </w:r>
      <w:r w:rsidRPr="002573CC">
        <w:rPr>
          <w:rFonts w:ascii="Book Antiqua" w:eastAsia="Times New Roman" w:hAnsi="Book Antiqua" w:cs="Times New Roman"/>
          <w:sz w:val="24"/>
          <w:szCs w:val="20"/>
          <w:lang w:val="es-ES_tradnl"/>
        </w:rPr>
        <w:tab/>
      </w:r>
      <w:r w:rsidRPr="002573CC">
        <w:rPr>
          <w:rFonts w:ascii="Book Antiqua" w:eastAsia="Times New Roman" w:hAnsi="Book Antiqua" w:cs="Times New Roman"/>
          <w:sz w:val="24"/>
          <w:szCs w:val="20"/>
          <w:lang w:val="es-ES_tradnl"/>
        </w:rPr>
        <w:tab/>
        <w:t>Ordinaria</w:t>
      </w:r>
    </w:p>
    <w:p w14:paraId="36E1EB6D" w14:textId="77777777" w:rsidR="002573CC" w:rsidRPr="002573CC"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2573CC" w:rsidRDefault="009D6C16" w:rsidP="002573CC">
      <w:pPr>
        <w:spacing w:after="0" w:line="240" w:lineRule="auto"/>
        <w:jc w:val="center"/>
        <w:rPr>
          <w:rFonts w:ascii="Book Antiqua" w:eastAsia="Times New Roman" w:hAnsi="Book Antiqua" w:cs="Times New Roman"/>
          <w:b/>
          <w:sz w:val="36"/>
          <w:szCs w:val="36"/>
          <w:lang w:val="es-ES_tradnl"/>
        </w:rPr>
      </w:pPr>
      <w:r>
        <w:rPr>
          <w:rFonts w:ascii="Book Antiqua" w:eastAsia="Times New Roman" w:hAnsi="Book Antiqua" w:cs="Times New Roman"/>
          <w:b/>
          <w:sz w:val="36"/>
          <w:szCs w:val="36"/>
          <w:lang w:val="es-ES_tradnl"/>
        </w:rPr>
        <w:t>C</w:t>
      </w:r>
      <w:r w:rsidR="00680204">
        <w:rPr>
          <w:rFonts w:ascii="Book Antiqua" w:eastAsia="Times New Roman" w:hAnsi="Book Antiqua" w:cs="Times New Roman"/>
          <w:b/>
          <w:sz w:val="36"/>
          <w:szCs w:val="36"/>
          <w:lang w:val="es-ES_tradnl"/>
        </w:rPr>
        <w:t>Á</w:t>
      </w:r>
      <w:r>
        <w:rPr>
          <w:rFonts w:ascii="Book Antiqua" w:eastAsia="Times New Roman" w:hAnsi="Book Antiqua" w:cs="Times New Roman"/>
          <w:b/>
          <w:sz w:val="36"/>
          <w:szCs w:val="36"/>
          <w:lang w:val="es-ES_tradnl"/>
        </w:rPr>
        <w:t>MARA DE REPRESENTANTES</w:t>
      </w:r>
    </w:p>
    <w:p w14:paraId="7E8FA781"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07221C83" w:rsidR="002573CC" w:rsidRPr="002573CC" w:rsidRDefault="00856EF1" w:rsidP="002573CC">
      <w:pPr>
        <w:spacing w:after="0" w:line="240" w:lineRule="auto"/>
        <w:jc w:val="center"/>
        <w:rPr>
          <w:rFonts w:ascii="Book Antiqua" w:eastAsia="Times New Roman" w:hAnsi="Book Antiqua" w:cs="Times New Roman"/>
          <w:b/>
          <w:sz w:val="52"/>
          <w:szCs w:val="52"/>
          <w:lang w:val="es-ES_tradnl"/>
        </w:rPr>
      </w:pPr>
      <w:r>
        <w:rPr>
          <w:rFonts w:ascii="Book Antiqua" w:eastAsia="Times New Roman" w:hAnsi="Book Antiqua" w:cs="Times New Roman"/>
          <w:b/>
          <w:sz w:val="52"/>
          <w:szCs w:val="52"/>
          <w:lang w:val="es-ES_tradnl"/>
        </w:rPr>
        <w:t>P</w:t>
      </w:r>
      <w:r w:rsidR="002573CC" w:rsidRPr="002573CC">
        <w:rPr>
          <w:rFonts w:ascii="Book Antiqua" w:eastAsia="Times New Roman" w:hAnsi="Book Antiqua" w:cs="Times New Roman"/>
          <w:b/>
          <w:sz w:val="52"/>
          <w:szCs w:val="52"/>
          <w:lang w:val="es-ES_tradnl"/>
        </w:rPr>
        <w:t>. de</w:t>
      </w:r>
      <w:r w:rsidR="00E07F28">
        <w:rPr>
          <w:rFonts w:ascii="Book Antiqua" w:eastAsia="Times New Roman" w:hAnsi="Book Antiqua" w:cs="Times New Roman"/>
          <w:b/>
          <w:sz w:val="52"/>
          <w:szCs w:val="52"/>
          <w:lang w:val="es-ES_tradnl"/>
        </w:rPr>
        <w:t xml:space="preserve"> </w:t>
      </w:r>
      <w:r w:rsidR="007B3187">
        <w:rPr>
          <w:rFonts w:ascii="Book Antiqua" w:eastAsia="Times New Roman" w:hAnsi="Book Antiqua" w:cs="Times New Roman"/>
          <w:b/>
          <w:sz w:val="52"/>
          <w:szCs w:val="52"/>
          <w:lang w:val="es-ES_tradnl"/>
        </w:rPr>
        <w:t>l</w:t>
      </w:r>
      <w:r w:rsidR="00E07F28">
        <w:rPr>
          <w:rFonts w:ascii="Book Antiqua" w:eastAsia="Times New Roman" w:hAnsi="Book Antiqua" w:cs="Times New Roman"/>
          <w:b/>
          <w:sz w:val="52"/>
          <w:szCs w:val="52"/>
          <w:lang w:val="es-ES_tradnl"/>
        </w:rPr>
        <w:t>a</w:t>
      </w:r>
      <w:r>
        <w:rPr>
          <w:rFonts w:ascii="Book Antiqua" w:eastAsia="Times New Roman" w:hAnsi="Book Antiqua" w:cs="Times New Roman"/>
          <w:b/>
          <w:sz w:val="52"/>
          <w:szCs w:val="52"/>
          <w:lang w:val="es-ES_tradnl"/>
        </w:rPr>
        <w:t xml:space="preserve"> </w:t>
      </w:r>
      <w:r w:rsidR="00E07F28">
        <w:rPr>
          <w:rFonts w:ascii="Book Antiqua" w:eastAsia="Times New Roman" w:hAnsi="Book Antiqua" w:cs="Times New Roman"/>
          <w:b/>
          <w:sz w:val="52"/>
          <w:szCs w:val="52"/>
          <w:lang w:val="es-ES_tradnl"/>
        </w:rPr>
        <w:t>C</w:t>
      </w:r>
      <w:r w:rsidR="00B03370">
        <w:rPr>
          <w:rFonts w:ascii="Book Antiqua" w:eastAsia="Times New Roman" w:hAnsi="Book Antiqua" w:cs="Times New Roman"/>
          <w:b/>
          <w:sz w:val="52"/>
          <w:szCs w:val="52"/>
          <w:lang w:val="es-ES_tradnl"/>
        </w:rPr>
        <w:t xml:space="preserve">. </w:t>
      </w:r>
      <w:r w:rsidR="006352B0">
        <w:rPr>
          <w:rFonts w:ascii="Book Antiqua" w:eastAsia="Times New Roman" w:hAnsi="Book Antiqua" w:cs="Times New Roman"/>
          <w:b/>
          <w:sz w:val="52"/>
          <w:szCs w:val="52"/>
          <w:lang w:val="es-ES_tradnl"/>
        </w:rPr>
        <w:t>672</w:t>
      </w:r>
    </w:p>
    <w:p w14:paraId="49C06FA4"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38A750ED"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r w:rsidRPr="002573CC">
        <w:rPr>
          <w:rFonts w:ascii="Book Antiqua" w:eastAsia="Times New Roman" w:hAnsi="Book Antiqua" w:cs="Times New Roman"/>
          <w:b/>
          <w:sz w:val="24"/>
          <w:szCs w:val="24"/>
          <w:lang w:val="es-ES_tradnl"/>
        </w:rPr>
        <w:t xml:space="preserve">INFORME </w:t>
      </w:r>
      <w:r w:rsidR="00D94489">
        <w:rPr>
          <w:rFonts w:ascii="Book Antiqua" w:eastAsia="Times New Roman" w:hAnsi="Book Antiqua" w:cs="Times New Roman"/>
          <w:b/>
          <w:sz w:val="24"/>
          <w:szCs w:val="24"/>
          <w:lang w:val="es-ES_tradnl"/>
        </w:rPr>
        <w:t>POSITIVO</w:t>
      </w:r>
      <w:r w:rsidR="00885A17">
        <w:rPr>
          <w:rFonts w:ascii="Book Antiqua" w:eastAsia="Times New Roman" w:hAnsi="Book Antiqua" w:cs="Times New Roman"/>
          <w:b/>
          <w:sz w:val="24"/>
          <w:szCs w:val="24"/>
          <w:lang w:val="es-ES_tradnl"/>
        </w:rPr>
        <w:t xml:space="preserve"> </w:t>
      </w:r>
    </w:p>
    <w:p w14:paraId="53631E38"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40CDCB9D" w:rsidR="002573CC" w:rsidRPr="002573CC" w:rsidRDefault="00605A98"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13 de noviembre</w:t>
      </w:r>
      <w:r w:rsidR="009C1DD7">
        <w:rPr>
          <w:rFonts w:ascii="Book Antiqua" w:eastAsia="Times New Roman" w:hAnsi="Book Antiqua" w:cs="Times New Roman"/>
          <w:sz w:val="24"/>
          <w:szCs w:val="24"/>
          <w:lang w:val="es-ES_tradnl"/>
        </w:rPr>
        <w:t xml:space="preserve"> de 2025</w:t>
      </w:r>
    </w:p>
    <w:p w14:paraId="68521AC0" w14:textId="77777777" w:rsidR="002573CC" w:rsidRPr="002573CC"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r w:rsidRPr="002573CC">
        <w:rPr>
          <w:rFonts w:ascii="Book Antiqua" w:eastAsia="Times New Roman" w:hAnsi="Book Antiqua" w:cs="Times New Roman"/>
          <w:b/>
          <w:sz w:val="24"/>
          <w:szCs w:val="20"/>
          <w:lang w:val="es-ES_tradnl"/>
        </w:rPr>
        <w:t>A</w:t>
      </w:r>
      <w:r w:rsidR="009C1DD7">
        <w:rPr>
          <w:rFonts w:ascii="Book Antiqua" w:eastAsia="Times New Roman" w:hAnsi="Book Antiqua" w:cs="Times New Roman"/>
          <w:b/>
          <w:sz w:val="24"/>
          <w:szCs w:val="20"/>
          <w:lang w:val="es-ES_tradnl"/>
        </w:rPr>
        <w:t xml:space="preserve"> </w:t>
      </w:r>
      <w:r w:rsidRPr="002573CC">
        <w:rPr>
          <w:rFonts w:ascii="Book Antiqua" w:eastAsia="Times New Roman" w:hAnsi="Book Antiqua" w:cs="Times New Roman"/>
          <w:b/>
          <w:sz w:val="24"/>
          <w:szCs w:val="20"/>
          <w:lang w:val="es-ES_tradnl"/>
        </w:rPr>
        <w:t>L</w:t>
      </w:r>
      <w:r w:rsidR="009C1DD7">
        <w:rPr>
          <w:rFonts w:ascii="Book Antiqua" w:eastAsia="Times New Roman" w:hAnsi="Book Antiqua" w:cs="Times New Roman"/>
          <w:b/>
          <w:sz w:val="24"/>
          <w:szCs w:val="20"/>
          <w:lang w:val="es-ES_tradnl"/>
        </w:rPr>
        <w:t>A C</w:t>
      </w:r>
      <w:r w:rsidR="00680204">
        <w:rPr>
          <w:rFonts w:ascii="Book Antiqua" w:eastAsia="Times New Roman" w:hAnsi="Book Antiqua" w:cs="Times New Roman"/>
          <w:b/>
          <w:sz w:val="24"/>
          <w:szCs w:val="20"/>
          <w:lang w:val="es-ES_tradnl"/>
        </w:rPr>
        <w:t>Á</w:t>
      </w:r>
      <w:r w:rsidR="009C1DD7">
        <w:rPr>
          <w:rFonts w:ascii="Book Antiqua" w:eastAsia="Times New Roman" w:hAnsi="Book Antiqua" w:cs="Times New Roman"/>
          <w:b/>
          <w:sz w:val="24"/>
          <w:szCs w:val="20"/>
          <w:lang w:val="es-ES_tradnl"/>
        </w:rPr>
        <w:t>MARA DE REPRESENTANTES</w:t>
      </w:r>
      <w:r w:rsidRPr="002573CC">
        <w:rPr>
          <w:rFonts w:ascii="Book Antiqua" w:eastAsia="Times New Roman" w:hAnsi="Book Antiqua" w:cs="Times New Roman"/>
          <w:b/>
          <w:sz w:val="24"/>
          <w:szCs w:val="20"/>
          <w:lang w:val="es-ES_tradnl"/>
        </w:rPr>
        <w:t>:</w:t>
      </w:r>
    </w:p>
    <w:p w14:paraId="1863FBE5" w14:textId="77777777"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p>
    <w:p w14:paraId="6D190832" w14:textId="6CE9317A" w:rsidR="00A442AC" w:rsidRPr="0023263A" w:rsidRDefault="002573CC" w:rsidP="00C10EC0">
      <w:pPr>
        <w:spacing w:after="0" w:line="240" w:lineRule="auto"/>
        <w:ind w:firstLine="708"/>
        <w:contextualSpacing/>
        <w:jc w:val="both"/>
        <w:rPr>
          <w:rFonts w:ascii="Book Antiqua" w:eastAsia="Times New Roman" w:hAnsi="Book Antiqua" w:cs="Times New Roman"/>
          <w:bCs/>
          <w:sz w:val="24"/>
          <w:szCs w:val="24"/>
          <w:lang w:val="es-ES_tradnl"/>
        </w:rPr>
      </w:pPr>
      <w:r w:rsidRPr="0023263A">
        <w:rPr>
          <w:rFonts w:ascii="Book Antiqua" w:eastAsia="Times New Roman" w:hAnsi="Book Antiqua" w:cs="Times New Roman"/>
          <w:sz w:val="24"/>
          <w:szCs w:val="24"/>
          <w:lang w:val="es-ES_tradnl"/>
        </w:rPr>
        <w:t>La Comisión de</w:t>
      </w:r>
      <w:r w:rsidR="00EE2682">
        <w:rPr>
          <w:rFonts w:ascii="Book Antiqua" w:eastAsia="Times New Roman" w:hAnsi="Book Antiqua" w:cs="Times New Roman"/>
          <w:sz w:val="24"/>
          <w:szCs w:val="24"/>
          <w:lang w:val="es-ES_tradnl"/>
        </w:rPr>
        <w:t xml:space="preserve"> Asuntos del Consumidor</w:t>
      </w:r>
      <w:r w:rsidR="004620B0" w:rsidRPr="0023263A">
        <w:rPr>
          <w:rFonts w:ascii="Book Antiqua" w:eastAsia="Times New Roman" w:hAnsi="Book Antiqua" w:cs="Times New Roman"/>
          <w:sz w:val="24"/>
          <w:szCs w:val="24"/>
          <w:lang w:val="es-ES_tradnl"/>
        </w:rPr>
        <w:t xml:space="preserve"> de la Cámara de Representantes </w:t>
      </w:r>
      <w:r w:rsidR="00850D8F" w:rsidRPr="0023263A">
        <w:rPr>
          <w:rFonts w:ascii="Book Antiqua" w:eastAsia="Times New Roman" w:hAnsi="Book Antiqua" w:cs="Times New Roman"/>
          <w:sz w:val="24"/>
          <w:szCs w:val="24"/>
          <w:lang w:val="es-ES_tradnl"/>
        </w:rPr>
        <w:t>de Puerto Rico</w:t>
      </w:r>
      <w:r w:rsidRPr="0023263A">
        <w:rPr>
          <w:rFonts w:ascii="Book Antiqua" w:eastAsia="Times New Roman" w:hAnsi="Book Antiqua" w:cs="Times New Roman"/>
          <w:sz w:val="24"/>
          <w:szCs w:val="24"/>
          <w:lang w:val="es-ES_tradnl"/>
        </w:rPr>
        <w:t xml:space="preserve">, previo estudio y </w:t>
      </w:r>
      <w:r w:rsidR="00CC169A">
        <w:rPr>
          <w:rFonts w:ascii="Book Antiqua" w:eastAsia="Times New Roman" w:hAnsi="Book Antiqua" w:cs="Times New Roman"/>
          <w:sz w:val="24"/>
          <w:szCs w:val="24"/>
          <w:lang w:val="es-ES_tradnl"/>
        </w:rPr>
        <w:t>consideración</w:t>
      </w:r>
      <w:r w:rsidRPr="0023263A">
        <w:rPr>
          <w:rFonts w:ascii="Book Antiqua" w:eastAsia="Times New Roman" w:hAnsi="Book Antiqua" w:cs="Times New Roman"/>
          <w:sz w:val="24"/>
          <w:szCs w:val="24"/>
          <w:lang w:val="es-ES_tradnl"/>
        </w:rPr>
        <w:t xml:space="preserve"> del</w:t>
      </w:r>
      <w:r w:rsidR="00856EF1">
        <w:rPr>
          <w:rFonts w:ascii="Book Antiqua" w:eastAsia="Times New Roman" w:hAnsi="Book Antiqua" w:cs="Times New Roman"/>
          <w:sz w:val="24"/>
          <w:szCs w:val="24"/>
          <w:lang w:val="es-ES_tradnl"/>
        </w:rPr>
        <w:t xml:space="preserve"> </w:t>
      </w:r>
      <w:r w:rsidR="00856EF1">
        <w:rPr>
          <w:rFonts w:ascii="Book Antiqua" w:eastAsia="Times New Roman" w:hAnsi="Book Antiqua" w:cs="Times New Roman"/>
          <w:b/>
          <w:bCs/>
          <w:sz w:val="24"/>
          <w:szCs w:val="24"/>
          <w:lang w:val="es-ES_tradnl"/>
        </w:rPr>
        <w:t>Proyecto</w:t>
      </w:r>
      <w:r w:rsidR="00470B60" w:rsidRPr="0023263A">
        <w:rPr>
          <w:rFonts w:ascii="Book Antiqua" w:eastAsia="Times New Roman" w:hAnsi="Book Antiqua" w:cs="Times New Roman"/>
          <w:b/>
          <w:bCs/>
          <w:sz w:val="24"/>
          <w:szCs w:val="24"/>
          <w:lang w:val="es-ES_tradnl"/>
        </w:rPr>
        <w:t xml:space="preserve"> </w:t>
      </w:r>
      <w:r w:rsidR="007B3187" w:rsidRPr="0023263A">
        <w:rPr>
          <w:rFonts w:ascii="Book Antiqua" w:eastAsia="Times New Roman" w:hAnsi="Book Antiqua" w:cs="Times New Roman"/>
          <w:b/>
          <w:bCs/>
          <w:sz w:val="24"/>
          <w:szCs w:val="24"/>
          <w:lang w:val="es-ES_tradnl"/>
        </w:rPr>
        <w:t>de</w:t>
      </w:r>
      <w:r w:rsidR="00E07F28">
        <w:rPr>
          <w:rFonts w:ascii="Book Antiqua" w:eastAsia="Times New Roman" w:hAnsi="Book Antiqua" w:cs="Times New Roman"/>
          <w:b/>
          <w:bCs/>
          <w:sz w:val="24"/>
          <w:szCs w:val="24"/>
          <w:lang w:val="es-ES_tradnl"/>
        </w:rPr>
        <w:t xml:space="preserve"> </w:t>
      </w:r>
      <w:r w:rsidR="00856EF1">
        <w:rPr>
          <w:rFonts w:ascii="Book Antiqua" w:eastAsia="Times New Roman" w:hAnsi="Book Antiqua" w:cs="Times New Roman"/>
          <w:b/>
          <w:bCs/>
          <w:sz w:val="24"/>
          <w:szCs w:val="24"/>
          <w:lang w:val="es-ES_tradnl"/>
        </w:rPr>
        <w:t>l</w:t>
      </w:r>
      <w:r w:rsidR="00E07F28">
        <w:rPr>
          <w:rFonts w:ascii="Book Antiqua" w:eastAsia="Times New Roman" w:hAnsi="Book Antiqua" w:cs="Times New Roman"/>
          <w:b/>
          <w:bCs/>
          <w:sz w:val="24"/>
          <w:szCs w:val="24"/>
          <w:lang w:val="es-ES_tradnl"/>
        </w:rPr>
        <w:t>a</w:t>
      </w:r>
      <w:r w:rsidR="007B3187" w:rsidRPr="0023263A">
        <w:rPr>
          <w:rFonts w:ascii="Book Antiqua" w:eastAsia="Times New Roman" w:hAnsi="Book Antiqua" w:cs="Times New Roman"/>
          <w:b/>
          <w:bCs/>
          <w:sz w:val="24"/>
          <w:szCs w:val="24"/>
          <w:lang w:val="es-ES_tradnl"/>
        </w:rPr>
        <w:t xml:space="preserve"> </w:t>
      </w:r>
      <w:r w:rsidR="00E07F28">
        <w:rPr>
          <w:rFonts w:ascii="Book Antiqua" w:eastAsia="Times New Roman" w:hAnsi="Book Antiqua" w:cs="Times New Roman"/>
          <w:b/>
          <w:bCs/>
          <w:sz w:val="24"/>
          <w:szCs w:val="24"/>
          <w:lang w:val="es-ES_tradnl"/>
        </w:rPr>
        <w:t>Cámara</w:t>
      </w:r>
      <w:r w:rsidR="005E0023">
        <w:rPr>
          <w:rFonts w:ascii="Book Antiqua" w:eastAsia="Times New Roman" w:hAnsi="Book Antiqua" w:cs="Times New Roman"/>
          <w:b/>
          <w:bCs/>
          <w:sz w:val="24"/>
          <w:szCs w:val="24"/>
          <w:lang w:val="es-ES_tradnl"/>
        </w:rPr>
        <w:t xml:space="preserve"> </w:t>
      </w:r>
      <w:r w:rsidR="006352B0">
        <w:rPr>
          <w:rFonts w:ascii="Book Antiqua" w:eastAsia="Times New Roman" w:hAnsi="Book Antiqua" w:cs="Times New Roman"/>
          <w:b/>
          <w:bCs/>
          <w:sz w:val="24"/>
          <w:szCs w:val="24"/>
          <w:lang w:val="es-ES_tradnl"/>
        </w:rPr>
        <w:t>672</w:t>
      </w:r>
      <w:r w:rsidRPr="0023263A">
        <w:rPr>
          <w:rFonts w:ascii="Book Antiqua" w:eastAsia="Times New Roman" w:hAnsi="Book Antiqua" w:cs="Times New Roman"/>
          <w:sz w:val="24"/>
          <w:szCs w:val="24"/>
          <w:lang w:val="es-ES_tradnl"/>
        </w:rPr>
        <w:t>,</w:t>
      </w:r>
      <w:r w:rsidR="00C10EC0" w:rsidRPr="0023263A">
        <w:rPr>
          <w:rFonts w:ascii="Book Antiqua" w:eastAsia="Times New Roman" w:hAnsi="Book Antiqua" w:cs="Times New Roman"/>
          <w:sz w:val="24"/>
          <w:szCs w:val="24"/>
          <w:lang w:val="es-ES_tradnl"/>
        </w:rPr>
        <w:t xml:space="preserve"> </w:t>
      </w:r>
      <w:r w:rsidR="00327AEE">
        <w:rPr>
          <w:rFonts w:ascii="Book Antiqua" w:eastAsia="Times New Roman" w:hAnsi="Book Antiqua" w:cs="Times New Roman"/>
          <w:sz w:val="24"/>
          <w:szCs w:val="24"/>
          <w:lang w:val="es-ES_tradnl"/>
        </w:rPr>
        <w:t xml:space="preserve">tiene el honor de recomendar a este Alto Cuerpo la </w:t>
      </w:r>
      <w:r w:rsidR="00327AEE">
        <w:rPr>
          <w:rFonts w:ascii="Book Antiqua" w:eastAsia="Times New Roman" w:hAnsi="Book Antiqua" w:cs="Times New Roman"/>
          <w:b/>
          <w:bCs/>
          <w:sz w:val="24"/>
          <w:szCs w:val="24"/>
          <w:lang w:val="es-ES_tradnl"/>
        </w:rPr>
        <w:t xml:space="preserve">aprobación </w:t>
      </w:r>
      <w:r w:rsidR="00327AEE">
        <w:rPr>
          <w:rFonts w:ascii="Book Antiqua" w:eastAsia="Times New Roman" w:hAnsi="Book Antiqua" w:cs="Times New Roman"/>
          <w:sz w:val="24"/>
          <w:szCs w:val="24"/>
          <w:lang w:val="es-ES_tradnl"/>
        </w:rPr>
        <w:t xml:space="preserve">de esta pieza legislativa, </w:t>
      </w:r>
      <w:r w:rsidR="00A5459D">
        <w:rPr>
          <w:rFonts w:ascii="Book Antiqua" w:eastAsia="Times New Roman" w:hAnsi="Book Antiqua" w:cs="Times New Roman"/>
          <w:sz w:val="24"/>
          <w:szCs w:val="24"/>
          <w:lang w:val="es-ES_tradnl"/>
        </w:rPr>
        <w:t xml:space="preserve">con las enmiendas incluidas en el </w:t>
      </w:r>
      <w:proofErr w:type="spellStart"/>
      <w:r w:rsidR="00A5459D">
        <w:rPr>
          <w:rFonts w:ascii="Book Antiqua" w:eastAsia="Times New Roman" w:hAnsi="Book Antiqua" w:cs="Times New Roman"/>
          <w:sz w:val="24"/>
          <w:szCs w:val="24"/>
          <w:lang w:val="es-ES_tradnl"/>
        </w:rPr>
        <w:t>entirillado</w:t>
      </w:r>
      <w:proofErr w:type="spellEnd"/>
      <w:r w:rsidR="00A5459D">
        <w:rPr>
          <w:rFonts w:ascii="Book Antiqua" w:eastAsia="Times New Roman" w:hAnsi="Book Antiqua" w:cs="Times New Roman"/>
          <w:sz w:val="24"/>
          <w:szCs w:val="24"/>
          <w:lang w:val="es-ES_tradnl"/>
        </w:rPr>
        <w:t xml:space="preserve"> electrónico que acompaña este </w:t>
      </w:r>
      <w:r w:rsidR="008A1BAF">
        <w:rPr>
          <w:rFonts w:ascii="Book Antiqua" w:eastAsia="Times New Roman" w:hAnsi="Book Antiqua" w:cs="Times New Roman"/>
          <w:sz w:val="24"/>
          <w:szCs w:val="24"/>
          <w:lang w:val="es-ES_tradnl"/>
        </w:rPr>
        <w:t>Informe</w:t>
      </w:r>
      <w:r w:rsidR="00825412">
        <w:rPr>
          <w:rFonts w:ascii="Book Antiqua" w:eastAsia="Times New Roman" w:hAnsi="Book Antiqua" w:cs="Times New Roman"/>
          <w:sz w:val="24"/>
          <w:szCs w:val="24"/>
          <w:lang w:val="es-ES_tradnl"/>
        </w:rPr>
        <w:t>.</w:t>
      </w:r>
    </w:p>
    <w:p w14:paraId="30856599" w14:textId="77777777" w:rsidR="002D6515" w:rsidRPr="0023263A" w:rsidRDefault="002D6515" w:rsidP="00E55005">
      <w:pPr>
        <w:spacing w:after="0" w:line="240" w:lineRule="auto"/>
        <w:ind w:firstLine="708"/>
        <w:contextualSpacing/>
        <w:jc w:val="both"/>
        <w:rPr>
          <w:rFonts w:ascii="Book Antiqua" w:eastAsia="Times New Roman" w:hAnsi="Book Antiqua" w:cs="Times New Roman"/>
          <w:sz w:val="24"/>
          <w:szCs w:val="24"/>
          <w:lang w:val="es-ES_tradnl"/>
        </w:rPr>
      </w:pPr>
    </w:p>
    <w:p w14:paraId="430917BA" w14:textId="39EBF8BE" w:rsidR="00421D9C" w:rsidRPr="0023263A" w:rsidRDefault="00164FDF" w:rsidP="00421D9C">
      <w:pPr>
        <w:pStyle w:val="Heading2"/>
        <w:spacing w:after="120"/>
        <w:ind w:left="2160" w:firstLine="720"/>
        <w:jc w:val="both"/>
        <w:rPr>
          <w:rFonts w:ascii="Book Antiqua" w:hAnsi="Book Antiqua"/>
        </w:rPr>
      </w:pPr>
      <w:bookmarkStart w:id="0" w:name="_Hlk191985732"/>
      <w:r>
        <w:rPr>
          <w:rFonts w:ascii="Book Antiqua" w:hAnsi="Book Antiqua"/>
        </w:rPr>
        <w:t xml:space="preserve">   </w:t>
      </w:r>
      <w:r w:rsidR="00421D9C" w:rsidRPr="0023263A">
        <w:rPr>
          <w:rFonts w:ascii="Book Antiqua" w:hAnsi="Book Antiqua"/>
        </w:rPr>
        <w:t>ALCANCE DE LA MEDIDA</w:t>
      </w:r>
    </w:p>
    <w:p w14:paraId="4130EC71" w14:textId="77777777" w:rsidR="005F292C" w:rsidRDefault="00AB58E1" w:rsidP="00F957A6">
      <w:pPr>
        <w:pStyle w:val="NormalWeb"/>
        <w:spacing w:before="0" w:beforeAutospacing="0" w:after="0" w:afterAutospacing="0"/>
        <w:ind w:firstLine="708"/>
        <w:jc w:val="both"/>
        <w:rPr>
          <w:rFonts w:ascii="Book Antiqua" w:hAnsi="Book Antiqua"/>
          <w:lang w:val="es-ES_tradnl"/>
        </w:rPr>
      </w:pPr>
      <w:r w:rsidRPr="00313408">
        <w:rPr>
          <w:rFonts w:ascii="Book Antiqua" w:hAnsi="Book Antiqua"/>
          <w:bCs/>
          <w:lang w:val="es-ES"/>
        </w:rPr>
        <w:t>El Proyecto de</w:t>
      </w:r>
      <w:r w:rsidR="00095735">
        <w:rPr>
          <w:rFonts w:ascii="Book Antiqua" w:hAnsi="Book Antiqua"/>
          <w:bCs/>
          <w:lang w:val="es-ES"/>
        </w:rPr>
        <w:t xml:space="preserve"> </w:t>
      </w:r>
      <w:r w:rsidRPr="00313408">
        <w:rPr>
          <w:rFonts w:ascii="Book Antiqua" w:hAnsi="Book Antiqua"/>
          <w:bCs/>
          <w:lang w:val="es-ES"/>
        </w:rPr>
        <w:t>l</w:t>
      </w:r>
      <w:r w:rsidR="00095735">
        <w:rPr>
          <w:rFonts w:ascii="Book Antiqua" w:hAnsi="Book Antiqua"/>
          <w:bCs/>
          <w:lang w:val="es-ES"/>
        </w:rPr>
        <w:t>a</w:t>
      </w:r>
      <w:r w:rsidRPr="00313408">
        <w:rPr>
          <w:rFonts w:ascii="Book Antiqua" w:hAnsi="Book Antiqua"/>
          <w:bCs/>
          <w:lang w:val="es-ES"/>
        </w:rPr>
        <w:t xml:space="preserve"> </w:t>
      </w:r>
      <w:r w:rsidR="00095735">
        <w:rPr>
          <w:rFonts w:ascii="Book Antiqua" w:hAnsi="Book Antiqua"/>
          <w:bCs/>
          <w:lang w:val="es-ES"/>
        </w:rPr>
        <w:t>Cámara</w:t>
      </w:r>
      <w:r w:rsidRPr="00313408">
        <w:rPr>
          <w:rFonts w:ascii="Book Antiqua" w:hAnsi="Book Antiqua"/>
          <w:bCs/>
          <w:lang w:val="es-ES"/>
        </w:rPr>
        <w:t xml:space="preserve"> </w:t>
      </w:r>
      <w:r w:rsidR="006352B0">
        <w:rPr>
          <w:rFonts w:ascii="Book Antiqua" w:hAnsi="Book Antiqua"/>
          <w:bCs/>
          <w:lang w:val="es-ES"/>
        </w:rPr>
        <w:t>672</w:t>
      </w:r>
      <w:r w:rsidR="00DC7AB9" w:rsidRPr="00313408">
        <w:rPr>
          <w:rFonts w:ascii="Book Antiqua" w:hAnsi="Book Antiqua"/>
          <w:bCs/>
          <w:lang w:val="es-ES"/>
        </w:rPr>
        <w:t xml:space="preserve"> fue presentad</w:t>
      </w:r>
      <w:r w:rsidR="00523DF9" w:rsidRPr="00313408">
        <w:rPr>
          <w:rFonts w:ascii="Book Antiqua" w:hAnsi="Book Antiqua"/>
          <w:bCs/>
          <w:lang w:val="es-ES"/>
        </w:rPr>
        <w:t>o</w:t>
      </w:r>
      <w:r w:rsidR="00DC7AB9" w:rsidRPr="00313408">
        <w:rPr>
          <w:rFonts w:ascii="Book Antiqua" w:hAnsi="Book Antiqua"/>
          <w:bCs/>
          <w:lang w:val="es-ES"/>
        </w:rPr>
        <w:t xml:space="preserve"> por </w:t>
      </w:r>
      <w:r w:rsidR="00D764E4">
        <w:rPr>
          <w:rFonts w:ascii="Book Antiqua" w:hAnsi="Book Antiqua"/>
          <w:bCs/>
          <w:lang w:val="es-ES"/>
        </w:rPr>
        <w:t>la</w:t>
      </w:r>
      <w:r w:rsidR="00095735">
        <w:rPr>
          <w:rFonts w:ascii="Book Antiqua" w:hAnsi="Book Antiqua"/>
          <w:bCs/>
          <w:lang w:val="es-ES"/>
        </w:rPr>
        <w:t xml:space="preserve"> representante </w:t>
      </w:r>
      <w:r w:rsidR="00D764E4">
        <w:rPr>
          <w:rFonts w:ascii="Book Antiqua" w:hAnsi="Book Antiqua"/>
          <w:bCs/>
          <w:lang w:val="es-ES"/>
        </w:rPr>
        <w:t>Lebrón Rodríguez</w:t>
      </w:r>
      <w:r w:rsidR="00DC7AB9" w:rsidRPr="00313408">
        <w:rPr>
          <w:rFonts w:ascii="Book Antiqua" w:hAnsi="Book Antiqua"/>
          <w:bCs/>
          <w:lang w:val="es-ES"/>
        </w:rPr>
        <w:t xml:space="preserve">, </w:t>
      </w:r>
      <w:r w:rsidR="00720E2F">
        <w:rPr>
          <w:rFonts w:ascii="Book Antiqua" w:hAnsi="Book Antiqua"/>
          <w:bCs/>
          <w:lang w:val="es-ES"/>
        </w:rPr>
        <w:t xml:space="preserve">y </w:t>
      </w:r>
      <w:r w:rsidR="00766E9E" w:rsidRPr="00313408">
        <w:rPr>
          <w:rFonts w:ascii="Book Antiqua" w:hAnsi="Book Antiqua"/>
          <w:bCs/>
          <w:lang w:val="es-ES"/>
        </w:rPr>
        <w:t xml:space="preserve">persigue </w:t>
      </w:r>
      <w:r w:rsidR="00720E2F" w:rsidRPr="00111B02">
        <w:rPr>
          <w:rFonts w:ascii="Book Antiqua" w:hAnsi="Book Antiqua"/>
          <w:lang w:val="es-PR"/>
        </w:rPr>
        <w:t>ordenar a todos los comercios, persona natural o persona jurídica, a cesar y desistir de imponerles a los consumidores una cantidad mínima al momento de realizar los pagos, por conceptos de compras o servicios, con tarjetas de crédito o débito en cualquier comercio; facultar al Secretario del Departamento de Asuntos del Consumidor a adoptar la reglamentación necesaria sobre el particular; para establecer penalidades por incumplimiento a las disposiciones de esta ley; y para otros fines relacionados</w:t>
      </w:r>
      <w:r w:rsidR="006218B9" w:rsidRPr="00313408">
        <w:rPr>
          <w:rFonts w:ascii="Book Antiqua" w:hAnsi="Book Antiqua"/>
          <w:lang w:val="es-ES_tradnl"/>
        </w:rPr>
        <w:t>.</w:t>
      </w:r>
    </w:p>
    <w:p w14:paraId="3FE90C6F" w14:textId="77777777" w:rsidR="005F292C" w:rsidRDefault="005F292C" w:rsidP="00F957A6">
      <w:pPr>
        <w:pStyle w:val="NormalWeb"/>
        <w:spacing w:before="0" w:beforeAutospacing="0" w:after="0" w:afterAutospacing="0"/>
        <w:ind w:firstLine="708"/>
        <w:jc w:val="both"/>
        <w:rPr>
          <w:rFonts w:ascii="Book Antiqua" w:hAnsi="Book Antiqua"/>
          <w:lang w:val="es-ES_tradnl"/>
        </w:rPr>
      </w:pPr>
    </w:p>
    <w:p w14:paraId="12AD5EED" w14:textId="731329A1" w:rsidR="00F957A6" w:rsidRDefault="00934DEB" w:rsidP="00F957A6">
      <w:pPr>
        <w:pStyle w:val="NormalWeb"/>
        <w:spacing w:before="0" w:beforeAutospacing="0" w:after="0" w:afterAutospacing="0"/>
        <w:ind w:firstLine="708"/>
        <w:jc w:val="both"/>
        <w:rPr>
          <w:rFonts w:ascii="Book Antiqua" w:eastAsia="Book Antiqua" w:hAnsi="Book Antiqua" w:cs="Book Antiqua"/>
          <w:color w:val="242424"/>
          <w:lang w:val="es-PR"/>
        </w:rPr>
      </w:pPr>
      <w:r w:rsidRPr="00F957A6">
        <w:rPr>
          <w:rFonts w:ascii="Book Antiqua" w:hAnsi="Book Antiqua"/>
          <w:bCs/>
          <w:lang w:val="es-ES"/>
        </w:rPr>
        <w:t xml:space="preserve">Se desprende de la Exposición de Motivos de la </w:t>
      </w:r>
      <w:r w:rsidR="00313408" w:rsidRPr="00F957A6">
        <w:rPr>
          <w:rFonts w:ascii="Book Antiqua" w:hAnsi="Book Antiqua"/>
          <w:bCs/>
          <w:lang w:val="es-ES"/>
        </w:rPr>
        <w:t xml:space="preserve">medida </w:t>
      </w:r>
      <w:r w:rsidR="00F957A6" w:rsidRPr="00F957A6">
        <w:rPr>
          <w:rFonts w:ascii="Book Antiqua" w:eastAsia="Book Antiqua" w:hAnsi="Book Antiqua" w:cs="Book Antiqua"/>
          <w:color w:val="242424"/>
          <w:lang w:val="es-PR"/>
        </w:rPr>
        <w:t>que</w:t>
      </w:r>
      <w:r w:rsidR="00151045">
        <w:rPr>
          <w:rFonts w:ascii="Book Antiqua" w:eastAsia="Book Antiqua" w:hAnsi="Book Antiqua" w:cs="Book Antiqua"/>
          <w:color w:val="242424"/>
          <w:lang w:val="es-PR"/>
        </w:rPr>
        <w:t xml:space="preserve"> se</w:t>
      </w:r>
      <w:r w:rsidR="00F957A6" w:rsidRPr="00F957A6">
        <w:rPr>
          <w:rFonts w:ascii="Book Antiqua" w:eastAsia="Book Antiqua" w:hAnsi="Book Antiqua" w:cs="Book Antiqua"/>
          <w:color w:val="242424"/>
          <w:lang w:val="es-PR"/>
        </w:rPr>
        <w:t xml:space="preserve"> busca prohibir a los comercios imponer un monto mínimo para realizar pagos con tarjetas de crédito o débito. </w:t>
      </w:r>
      <w:r w:rsidR="00151045">
        <w:rPr>
          <w:rFonts w:ascii="Book Antiqua" w:eastAsia="Book Antiqua" w:hAnsi="Book Antiqua" w:cs="Book Antiqua"/>
          <w:color w:val="242424"/>
          <w:lang w:val="es-PR"/>
        </w:rPr>
        <w:t>Esto, con el</w:t>
      </w:r>
      <w:r w:rsidR="00F957A6" w:rsidRPr="00F957A6">
        <w:rPr>
          <w:rFonts w:ascii="Book Antiqua" w:eastAsia="Book Antiqua" w:hAnsi="Book Antiqua" w:cs="Book Antiqua"/>
          <w:color w:val="242424"/>
          <w:lang w:val="es-PR"/>
        </w:rPr>
        <w:t xml:space="preserve"> objetivo proteger los derechos de los consumidores y regular las prácticas comerciales.</w:t>
      </w:r>
    </w:p>
    <w:p w14:paraId="06214842" w14:textId="77777777" w:rsidR="005F292C" w:rsidRDefault="005F292C" w:rsidP="00F957A6">
      <w:pPr>
        <w:pStyle w:val="NormalWeb"/>
        <w:spacing w:before="0" w:beforeAutospacing="0" w:after="0" w:afterAutospacing="0"/>
        <w:ind w:firstLine="708"/>
        <w:jc w:val="both"/>
        <w:rPr>
          <w:rFonts w:ascii="Book Antiqua" w:eastAsia="Book Antiqua" w:hAnsi="Book Antiqua" w:cs="Book Antiqua"/>
          <w:color w:val="242424"/>
          <w:lang w:val="es-PR"/>
        </w:rPr>
      </w:pPr>
    </w:p>
    <w:p w14:paraId="6F58566F" w14:textId="16FD9C1D" w:rsidR="00F957A6" w:rsidRPr="00F957A6" w:rsidRDefault="00052CCB" w:rsidP="00151045">
      <w:pPr>
        <w:shd w:val="clear" w:color="auto" w:fill="FFFFFF" w:themeFill="background1"/>
        <w:spacing w:before="75" w:after="75"/>
        <w:ind w:right="75" w:firstLine="708"/>
        <w:jc w:val="both"/>
        <w:rPr>
          <w:rFonts w:ascii="Book Antiqua" w:eastAsia="Book Antiqua" w:hAnsi="Book Antiqua" w:cs="Book Antiqua"/>
          <w:sz w:val="24"/>
          <w:szCs w:val="24"/>
        </w:rPr>
      </w:pPr>
      <w:r>
        <w:rPr>
          <w:rFonts w:ascii="Book Antiqua" w:eastAsia="Book Antiqua" w:hAnsi="Book Antiqua" w:cs="Book Antiqua"/>
          <w:color w:val="000000" w:themeColor="text1"/>
          <w:sz w:val="24"/>
          <w:szCs w:val="24"/>
        </w:rPr>
        <w:t>Asimismo</w:t>
      </w:r>
      <w:r w:rsidR="005F292C">
        <w:rPr>
          <w:rFonts w:ascii="Book Antiqua" w:eastAsia="Book Antiqua" w:hAnsi="Book Antiqua" w:cs="Book Antiqua"/>
          <w:color w:val="000000" w:themeColor="text1"/>
          <w:sz w:val="24"/>
          <w:szCs w:val="24"/>
        </w:rPr>
        <w:t>, se indica que l</w:t>
      </w:r>
      <w:r w:rsidR="00F957A6" w:rsidRPr="00F957A6">
        <w:rPr>
          <w:rFonts w:ascii="Book Antiqua" w:eastAsia="Book Antiqua" w:hAnsi="Book Antiqua" w:cs="Book Antiqua"/>
          <w:color w:val="000000" w:themeColor="text1"/>
          <w:sz w:val="24"/>
          <w:szCs w:val="24"/>
        </w:rPr>
        <w:t>a Ley 42-2015 dispuso que todo establecimiento comercial que realice negocios en Puerto Rico deberá proveer al menos dos (2) alternativas de pago a sus clientes y consumidores, una (1) de las cuales deberá ser un medio electrónico mediante el pago con tarjeta de crédito, o tarjeta de débito.</w:t>
      </w:r>
    </w:p>
    <w:p w14:paraId="2AF8C674" w14:textId="77777777" w:rsidR="00F957A6" w:rsidRPr="00F957A6" w:rsidRDefault="00F957A6" w:rsidP="00F957A6">
      <w:pPr>
        <w:shd w:val="clear" w:color="auto" w:fill="FFFFFF" w:themeFill="background1"/>
        <w:spacing w:before="75" w:after="75"/>
        <w:ind w:right="75"/>
        <w:jc w:val="both"/>
        <w:rPr>
          <w:rFonts w:ascii="Book Antiqua" w:eastAsia="Book Antiqua" w:hAnsi="Book Antiqua" w:cs="Book Antiqua"/>
          <w:color w:val="000000" w:themeColor="text1"/>
          <w:sz w:val="24"/>
          <w:szCs w:val="24"/>
        </w:rPr>
      </w:pPr>
    </w:p>
    <w:p w14:paraId="24E219CC" w14:textId="7C75C03B" w:rsidR="00F957A6" w:rsidRDefault="00F957A6" w:rsidP="00052CCB">
      <w:pPr>
        <w:shd w:val="clear" w:color="auto" w:fill="FFFFFF" w:themeFill="background1"/>
        <w:spacing w:before="75" w:after="75"/>
        <w:ind w:right="75" w:firstLine="708"/>
        <w:jc w:val="both"/>
        <w:rPr>
          <w:rFonts w:ascii="Book Antiqua" w:eastAsia="Book Antiqua" w:hAnsi="Book Antiqua" w:cs="Book Antiqua"/>
          <w:color w:val="000000" w:themeColor="text1"/>
          <w:sz w:val="24"/>
          <w:szCs w:val="24"/>
          <w:lang w:val="es-419"/>
        </w:rPr>
      </w:pPr>
      <w:r w:rsidRPr="00F957A6">
        <w:rPr>
          <w:rFonts w:ascii="Book Antiqua" w:eastAsia="Book Antiqua" w:hAnsi="Book Antiqua" w:cs="Book Antiqua"/>
          <w:color w:val="000000" w:themeColor="text1"/>
          <w:sz w:val="24"/>
          <w:szCs w:val="24"/>
        </w:rPr>
        <w:t xml:space="preserve">Por </w:t>
      </w:r>
      <w:r w:rsidR="00052CCB">
        <w:rPr>
          <w:rFonts w:ascii="Book Antiqua" w:eastAsia="Book Antiqua" w:hAnsi="Book Antiqua" w:cs="Book Antiqua"/>
          <w:color w:val="000000" w:themeColor="text1"/>
          <w:sz w:val="24"/>
          <w:szCs w:val="24"/>
        </w:rPr>
        <w:t>otra</w:t>
      </w:r>
      <w:r w:rsidRPr="00F957A6">
        <w:rPr>
          <w:rFonts w:ascii="Book Antiqua" w:eastAsia="Book Antiqua" w:hAnsi="Book Antiqua" w:cs="Book Antiqua"/>
          <w:color w:val="000000" w:themeColor="text1"/>
          <w:sz w:val="24"/>
          <w:szCs w:val="24"/>
        </w:rPr>
        <w:t xml:space="preserve"> parte, si bien la Ley 150-2008, según enmendada, conocida como “</w:t>
      </w:r>
      <w:r w:rsidRPr="00F957A6">
        <w:rPr>
          <w:rFonts w:ascii="Book Antiqua" w:eastAsia="Book Antiqua" w:hAnsi="Book Antiqua" w:cs="Book Antiqua"/>
          <w:color w:val="000000" w:themeColor="text1"/>
          <w:sz w:val="24"/>
          <w:szCs w:val="24"/>
          <w:lang w:val="es-419"/>
        </w:rPr>
        <w:t xml:space="preserve">Ley para Prohibir la Imposición de un Cargo Adicional por Utilizar una Tarjeta de Crédito o Débito en las Transacciones de Venta”, prohíbe a los comercios imponer un cargo adicional a los consumidores que pagan con tarjeta de crédito o débito, </w:t>
      </w:r>
      <w:r w:rsidRPr="008E2C76">
        <w:rPr>
          <w:rFonts w:ascii="Book Antiqua" w:eastAsia="Book Antiqua" w:hAnsi="Book Antiqua" w:cs="Book Antiqua"/>
          <w:color w:val="000000" w:themeColor="text1"/>
          <w:sz w:val="24"/>
          <w:szCs w:val="24"/>
          <w:lang w:val="es-419"/>
        </w:rPr>
        <w:t>no existe legislación que prohíba que el comercio condicione las compras a un monto mínimo de consumo.</w:t>
      </w:r>
    </w:p>
    <w:p w14:paraId="6D737529" w14:textId="77777777" w:rsidR="009D0DC4" w:rsidRPr="00867DDA" w:rsidRDefault="009D0DC4" w:rsidP="00A932CE">
      <w:pPr>
        <w:pStyle w:val="NoSpacing"/>
        <w:rPr>
          <w:lang w:val="es-ES"/>
        </w:rPr>
      </w:pPr>
    </w:p>
    <w:p w14:paraId="3D2F656C" w14:textId="2C59678F" w:rsidR="009D0DC4" w:rsidRPr="00F957A6" w:rsidRDefault="009D0DC4" w:rsidP="00052CCB">
      <w:pPr>
        <w:shd w:val="clear" w:color="auto" w:fill="FFFFFF" w:themeFill="background1"/>
        <w:spacing w:before="75" w:after="75"/>
        <w:ind w:right="75" w:firstLine="708"/>
        <w:jc w:val="both"/>
        <w:rPr>
          <w:rFonts w:ascii="Book Antiqua" w:eastAsia="Book Antiqua" w:hAnsi="Book Antiqua" w:cs="Book Antiqua"/>
          <w:b/>
          <w:bCs/>
          <w:sz w:val="24"/>
          <w:szCs w:val="24"/>
        </w:rPr>
      </w:pPr>
      <w:r>
        <w:rPr>
          <w:rFonts w:ascii="Book Antiqua" w:eastAsia="Book Antiqua" w:hAnsi="Book Antiqua" w:cs="Book Antiqua"/>
          <w:color w:val="000000" w:themeColor="text1"/>
          <w:sz w:val="24"/>
          <w:szCs w:val="24"/>
          <w:lang w:val="es-419"/>
        </w:rPr>
        <w:t>Atendiendo la comentada situación, la medida incorpora textualmente una prohibición para la imposición de mínimos en las compras</w:t>
      </w:r>
      <w:r w:rsidR="00442AAE">
        <w:rPr>
          <w:rFonts w:ascii="Book Antiqua" w:eastAsia="Book Antiqua" w:hAnsi="Book Antiqua" w:cs="Book Antiqua"/>
          <w:color w:val="000000" w:themeColor="text1"/>
          <w:sz w:val="24"/>
          <w:szCs w:val="24"/>
          <w:lang w:val="es-419"/>
        </w:rPr>
        <w:t xml:space="preserve">, promoviendo así la equidad en las transacciones comerciales. Además, se establecen facultades para que el Departamento de Asuntos del Consumidor </w:t>
      </w:r>
      <w:r w:rsidR="003C0157">
        <w:rPr>
          <w:rFonts w:ascii="Book Antiqua" w:eastAsia="Book Antiqua" w:hAnsi="Book Antiqua" w:cs="Book Antiqua"/>
          <w:color w:val="000000" w:themeColor="text1"/>
          <w:sz w:val="24"/>
          <w:szCs w:val="24"/>
          <w:lang w:val="es-419"/>
        </w:rPr>
        <w:t xml:space="preserve">establezca la reglamentación necesaria para cumplir con las disposiciones de </w:t>
      </w:r>
      <w:r w:rsidR="00A932CE">
        <w:rPr>
          <w:rFonts w:ascii="Book Antiqua" w:eastAsia="Book Antiqua" w:hAnsi="Book Antiqua" w:cs="Book Antiqua"/>
          <w:color w:val="000000" w:themeColor="text1"/>
          <w:sz w:val="24"/>
          <w:szCs w:val="24"/>
          <w:lang w:val="es-419"/>
        </w:rPr>
        <w:t>l</w:t>
      </w:r>
      <w:r w:rsidR="003C0157">
        <w:rPr>
          <w:rFonts w:ascii="Book Antiqua" w:eastAsia="Book Antiqua" w:hAnsi="Book Antiqua" w:cs="Book Antiqua"/>
          <w:color w:val="000000" w:themeColor="text1"/>
          <w:sz w:val="24"/>
          <w:szCs w:val="24"/>
          <w:lang w:val="es-419"/>
        </w:rPr>
        <w:t>ey y se desarrolle un plan informativo que beneficie a comerciantes y consumidores.</w:t>
      </w:r>
      <w:r w:rsidR="00A932CE">
        <w:rPr>
          <w:rFonts w:ascii="Book Antiqua" w:eastAsia="Book Antiqua" w:hAnsi="Book Antiqua" w:cs="Book Antiqua"/>
          <w:color w:val="000000" w:themeColor="text1"/>
          <w:sz w:val="24"/>
          <w:szCs w:val="24"/>
          <w:lang w:val="es-419"/>
        </w:rPr>
        <w:t xml:space="preserve"> Finalmente, la medida establece sanciones por incumplimiento.</w:t>
      </w:r>
    </w:p>
    <w:p w14:paraId="5A47FAFC" w14:textId="00AA9DF5" w:rsidR="007B3187" w:rsidRPr="000B2BA9" w:rsidRDefault="007B3187" w:rsidP="00392523">
      <w:pPr>
        <w:pStyle w:val="NormalWeb"/>
        <w:spacing w:before="0" w:beforeAutospacing="0" w:after="0" w:afterAutospacing="0"/>
        <w:jc w:val="both"/>
        <w:rPr>
          <w:rFonts w:ascii="Book Antiqua" w:hAnsi="Book Antiqua"/>
          <w:bCs/>
          <w:lang w:val="es-ES"/>
        </w:rPr>
      </w:pPr>
    </w:p>
    <w:p w14:paraId="2E393A9A" w14:textId="77777777" w:rsidR="009B7976" w:rsidRDefault="009B7976" w:rsidP="007B3187">
      <w:pPr>
        <w:spacing w:after="0" w:line="240" w:lineRule="auto"/>
        <w:jc w:val="center"/>
        <w:rPr>
          <w:rFonts w:ascii="Book Antiqua" w:eastAsia="Times New Roman" w:hAnsi="Book Antiqua"/>
          <w:b/>
          <w:sz w:val="24"/>
          <w:szCs w:val="24"/>
          <w:lang w:val="es-ES"/>
        </w:rPr>
      </w:pPr>
    </w:p>
    <w:p w14:paraId="2EF835E6" w14:textId="718C4B7F" w:rsidR="007B3187" w:rsidRPr="0023263A" w:rsidRDefault="007B3187" w:rsidP="007B3187">
      <w:pPr>
        <w:spacing w:after="0" w:line="240" w:lineRule="auto"/>
        <w:jc w:val="center"/>
        <w:rPr>
          <w:rFonts w:ascii="Book Antiqua" w:eastAsia="Times New Roman" w:hAnsi="Book Antiqua"/>
          <w:b/>
          <w:sz w:val="24"/>
          <w:szCs w:val="24"/>
          <w:lang w:val="es-ES"/>
        </w:rPr>
      </w:pPr>
      <w:r w:rsidRPr="0023263A">
        <w:rPr>
          <w:rFonts w:ascii="Book Antiqua" w:eastAsia="Times New Roman" w:hAnsi="Book Antiqua"/>
          <w:b/>
          <w:sz w:val="24"/>
          <w:szCs w:val="24"/>
          <w:lang w:val="es-ES"/>
        </w:rPr>
        <w:t>ANÁLISIS DE LA MEDIDA</w:t>
      </w:r>
    </w:p>
    <w:p w14:paraId="5AEF2228" w14:textId="77777777" w:rsidR="00ED50F5" w:rsidRPr="00392523" w:rsidRDefault="00ED50F5" w:rsidP="00ED50F5">
      <w:pPr>
        <w:jc w:val="both"/>
        <w:rPr>
          <w:rFonts w:ascii="Book Antiqua" w:eastAsia="Times New Roman" w:hAnsi="Book Antiqua"/>
          <w:b/>
          <w:sz w:val="24"/>
          <w:szCs w:val="24"/>
          <w:lang w:val="es-ES"/>
        </w:rPr>
      </w:pPr>
    </w:p>
    <w:p w14:paraId="36AEFDC8" w14:textId="77777777" w:rsidR="009B279E" w:rsidRDefault="00CD530A" w:rsidP="009B279E">
      <w:pPr>
        <w:ind w:firstLine="708"/>
        <w:jc w:val="both"/>
        <w:rPr>
          <w:rFonts w:ascii="Book Antiqua" w:hAnsi="Book Antiqua"/>
          <w:sz w:val="24"/>
          <w:szCs w:val="24"/>
        </w:rPr>
      </w:pPr>
      <w:r w:rsidRPr="00392523">
        <w:rPr>
          <w:rFonts w:ascii="Book Antiqua" w:hAnsi="Book Antiqua"/>
          <w:sz w:val="24"/>
          <w:szCs w:val="24"/>
        </w:rPr>
        <w:t xml:space="preserve">Como parte del análisis a esta medida, se </w:t>
      </w:r>
      <w:r w:rsidR="00ED50F5" w:rsidRPr="00392523">
        <w:rPr>
          <w:rFonts w:ascii="Book Antiqua" w:hAnsi="Book Antiqua"/>
          <w:sz w:val="24"/>
          <w:szCs w:val="24"/>
        </w:rPr>
        <w:t>evaluaron los</w:t>
      </w:r>
      <w:r w:rsidRPr="00392523">
        <w:rPr>
          <w:rFonts w:ascii="Book Antiqua" w:hAnsi="Book Antiqua"/>
          <w:sz w:val="24"/>
          <w:szCs w:val="24"/>
        </w:rPr>
        <w:t xml:space="preserve"> comentarios </w:t>
      </w:r>
      <w:r w:rsidR="005232E6" w:rsidRPr="00392523">
        <w:rPr>
          <w:rFonts w:ascii="Book Antiqua" w:hAnsi="Book Antiqua"/>
          <w:sz w:val="24"/>
          <w:szCs w:val="24"/>
        </w:rPr>
        <w:t xml:space="preserve">presentados </w:t>
      </w:r>
      <w:r w:rsidRPr="00392523">
        <w:rPr>
          <w:rFonts w:ascii="Book Antiqua" w:hAnsi="Book Antiqua"/>
          <w:sz w:val="24"/>
          <w:szCs w:val="24"/>
        </w:rPr>
        <w:t>a</w:t>
      </w:r>
      <w:r w:rsidR="009D73C9">
        <w:rPr>
          <w:rFonts w:ascii="Book Antiqua" w:hAnsi="Book Antiqua"/>
          <w:sz w:val="24"/>
          <w:szCs w:val="24"/>
        </w:rPr>
        <w:t xml:space="preserve"> </w:t>
      </w:r>
      <w:r w:rsidRPr="00392523">
        <w:rPr>
          <w:rFonts w:ascii="Book Antiqua" w:hAnsi="Book Antiqua"/>
          <w:sz w:val="24"/>
          <w:szCs w:val="24"/>
        </w:rPr>
        <w:t>l</w:t>
      </w:r>
      <w:r w:rsidR="009D73C9">
        <w:rPr>
          <w:rFonts w:ascii="Book Antiqua" w:hAnsi="Book Antiqua"/>
          <w:sz w:val="24"/>
          <w:szCs w:val="24"/>
        </w:rPr>
        <w:t>a</w:t>
      </w:r>
      <w:r w:rsidRPr="00392523">
        <w:rPr>
          <w:rFonts w:ascii="Book Antiqua" w:hAnsi="Book Antiqua"/>
          <w:sz w:val="24"/>
          <w:szCs w:val="24"/>
        </w:rPr>
        <w:t xml:space="preserve"> </w:t>
      </w:r>
      <w:r w:rsidR="009D73C9">
        <w:rPr>
          <w:rFonts w:ascii="Book Antiqua" w:hAnsi="Book Antiqua"/>
          <w:sz w:val="24"/>
          <w:szCs w:val="24"/>
        </w:rPr>
        <w:t>C</w:t>
      </w:r>
      <w:r w:rsidR="009D73C9">
        <w:rPr>
          <w:rFonts w:ascii="Times New Roman" w:hAnsi="Times New Roman" w:cs="Times New Roman"/>
          <w:sz w:val="24"/>
          <w:szCs w:val="24"/>
        </w:rPr>
        <w:t>ámara de Representantes</w:t>
      </w:r>
      <w:r w:rsidR="005232E6" w:rsidRPr="00392523">
        <w:rPr>
          <w:rFonts w:ascii="Book Antiqua" w:hAnsi="Book Antiqua"/>
          <w:sz w:val="24"/>
          <w:szCs w:val="24"/>
        </w:rPr>
        <w:t xml:space="preserve"> por parte del </w:t>
      </w:r>
      <w:r w:rsidR="005232E6" w:rsidRPr="00392523">
        <w:rPr>
          <w:rFonts w:ascii="Book Antiqua" w:hAnsi="Book Antiqua"/>
          <w:b/>
          <w:bCs/>
          <w:sz w:val="24"/>
          <w:szCs w:val="24"/>
        </w:rPr>
        <w:t xml:space="preserve">Departamento de </w:t>
      </w:r>
      <w:r w:rsidR="00990D8F">
        <w:rPr>
          <w:rFonts w:ascii="Book Antiqua" w:hAnsi="Book Antiqua"/>
          <w:b/>
          <w:bCs/>
          <w:sz w:val="24"/>
          <w:szCs w:val="24"/>
        </w:rPr>
        <w:t>Asuntos del Consumidor</w:t>
      </w:r>
      <w:r w:rsidR="00511D79">
        <w:rPr>
          <w:rFonts w:ascii="Book Antiqua" w:hAnsi="Book Antiqua"/>
          <w:b/>
          <w:bCs/>
          <w:sz w:val="24"/>
          <w:szCs w:val="24"/>
        </w:rPr>
        <w:t xml:space="preserve">, </w:t>
      </w:r>
      <w:r w:rsidR="000E5C4D">
        <w:rPr>
          <w:rFonts w:ascii="Book Antiqua" w:hAnsi="Book Antiqua"/>
          <w:sz w:val="24"/>
          <w:szCs w:val="24"/>
        </w:rPr>
        <w:t xml:space="preserve">el </w:t>
      </w:r>
      <w:r w:rsidR="000E5C4D">
        <w:rPr>
          <w:rFonts w:ascii="Book Antiqua" w:hAnsi="Book Antiqua"/>
          <w:b/>
          <w:bCs/>
          <w:sz w:val="24"/>
          <w:szCs w:val="24"/>
        </w:rPr>
        <w:t>Centro Unido de Detallistas (CUD)</w:t>
      </w:r>
      <w:r w:rsidR="000E5C4D">
        <w:rPr>
          <w:rFonts w:ascii="Book Antiqua" w:hAnsi="Book Antiqua"/>
          <w:sz w:val="24"/>
          <w:szCs w:val="24"/>
        </w:rPr>
        <w:t xml:space="preserve">, la </w:t>
      </w:r>
      <w:r w:rsidR="000E5C4D">
        <w:rPr>
          <w:rFonts w:ascii="Book Antiqua" w:hAnsi="Book Antiqua"/>
          <w:b/>
          <w:bCs/>
          <w:sz w:val="24"/>
          <w:szCs w:val="24"/>
        </w:rPr>
        <w:t>Oficina del Comisionado de Instituciones Financieras (OCIF)</w:t>
      </w:r>
      <w:r w:rsidR="0062713A">
        <w:rPr>
          <w:rFonts w:ascii="Book Antiqua" w:hAnsi="Book Antiqua"/>
          <w:sz w:val="24"/>
          <w:szCs w:val="24"/>
        </w:rPr>
        <w:t xml:space="preserve">, las </w:t>
      </w:r>
      <w:r w:rsidR="0062713A">
        <w:rPr>
          <w:rFonts w:ascii="Book Antiqua" w:hAnsi="Book Antiqua"/>
          <w:b/>
          <w:bCs/>
          <w:sz w:val="24"/>
          <w:szCs w:val="24"/>
        </w:rPr>
        <w:t xml:space="preserve">Estaciones </w:t>
      </w:r>
      <w:r w:rsidR="00CA34E0">
        <w:rPr>
          <w:rFonts w:ascii="Book Antiqua" w:hAnsi="Book Antiqua"/>
          <w:b/>
          <w:bCs/>
          <w:sz w:val="24"/>
          <w:szCs w:val="24"/>
        </w:rPr>
        <w:t xml:space="preserve">Oficiales </w:t>
      </w:r>
      <w:r w:rsidR="0062713A">
        <w:rPr>
          <w:rFonts w:ascii="Book Antiqua" w:hAnsi="Book Antiqua"/>
          <w:b/>
          <w:bCs/>
          <w:sz w:val="24"/>
          <w:szCs w:val="24"/>
        </w:rPr>
        <w:t>de Inspección</w:t>
      </w:r>
      <w:r w:rsidR="00CA34E0">
        <w:rPr>
          <w:rFonts w:ascii="Book Antiqua" w:hAnsi="Book Antiqua"/>
          <w:b/>
          <w:bCs/>
          <w:sz w:val="24"/>
          <w:szCs w:val="24"/>
        </w:rPr>
        <w:t xml:space="preserve"> Unidas de Puerto Rico</w:t>
      </w:r>
      <w:r w:rsidR="00990D8F">
        <w:rPr>
          <w:rFonts w:ascii="Book Antiqua" w:hAnsi="Book Antiqua"/>
          <w:b/>
          <w:bCs/>
          <w:sz w:val="24"/>
          <w:szCs w:val="24"/>
        </w:rPr>
        <w:t xml:space="preserve"> </w:t>
      </w:r>
      <w:r w:rsidR="00990D8F">
        <w:rPr>
          <w:rFonts w:ascii="Book Antiqua" w:hAnsi="Book Antiqua"/>
          <w:sz w:val="24"/>
          <w:szCs w:val="24"/>
        </w:rPr>
        <w:t>y</w:t>
      </w:r>
      <w:r w:rsidR="0091453B" w:rsidRPr="00392523">
        <w:rPr>
          <w:rFonts w:ascii="Book Antiqua" w:hAnsi="Book Antiqua"/>
          <w:sz w:val="24"/>
          <w:szCs w:val="24"/>
        </w:rPr>
        <w:t xml:space="preserve"> </w:t>
      </w:r>
      <w:r w:rsidR="00790662">
        <w:rPr>
          <w:rFonts w:ascii="Book Antiqua" w:hAnsi="Book Antiqua"/>
          <w:sz w:val="24"/>
          <w:szCs w:val="24"/>
        </w:rPr>
        <w:t>la</w:t>
      </w:r>
      <w:r w:rsidR="0091453B" w:rsidRPr="00392523">
        <w:rPr>
          <w:rFonts w:ascii="Book Antiqua" w:hAnsi="Book Antiqua"/>
          <w:sz w:val="24"/>
          <w:szCs w:val="24"/>
        </w:rPr>
        <w:t xml:space="preserve"> </w:t>
      </w:r>
      <w:r w:rsidR="00790662">
        <w:rPr>
          <w:rFonts w:ascii="Book Antiqua" w:hAnsi="Book Antiqua"/>
          <w:b/>
          <w:bCs/>
          <w:sz w:val="24"/>
          <w:szCs w:val="24"/>
        </w:rPr>
        <w:t>Cámara de Mercadeo, Industria y Distribución de Alimentos (MIDA)</w:t>
      </w:r>
      <w:r w:rsidRPr="00392523">
        <w:rPr>
          <w:rFonts w:ascii="Book Antiqua" w:hAnsi="Book Antiqua"/>
          <w:sz w:val="24"/>
          <w:szCs w:val="24"/>
        </w:rPr>
        <w:t>; agencia</w:t>
      </w:r>
      <w:r w:rsidR="00597D0D" w:rsidRPr="00392523">
        <w:rPr>
          <w:rFonts w:ascii="Book Antiqua" w:hAnsi="Book Antiqua"/>
          <w:sz w:val="24"/>
          <w:szCs w:val="24"/>
        </w:rPr>
        <w:t>s</w:t>
      </w:r>
      <w:r w:rsidR="00790662">
        <w:rPr>
          <w:rFonts w:ascii="Book Antiqua" w:hAnsi="Book Antiqua"/>
          <w:sz w:val="24"/>
          <w:szCs w:val="24"/>
        </w:rPr>
        <w:t xml:space="preserve"> o entidades</w:t>
      </w:r>
      <w:r w:rsidRPr="00392523">
        <w:rPr>
          <w:rFonts w:ascii="Book Antiqua" w:hAnsi="Book Antiqua"/>
          <w:sz w:val="24"/>
          <w:szCs w:val="24"/>
        </w:rPr>
        <w:t xml:space="preserve"> que </w:t>
      </w:r>
      <w:r w:rsidR="007C02D6">
        <w:rPr>
          <w:rFonts w:ascii="Book Antiqua" w:hAnsi="Book Antiqua"/>
          <w:sz w:val="24"/>
          <w:szCs w:val="24"/>
        </w:rPr>
        <w:t xml:space="preserve">se </w:t>
      </w:r>
      <w:r w:rsidRPr="00392523">
        <w:rPr>
          <w:rFonts w:ascii="Book Antiqua" w:hAnsi="Book Antiqua"/>
          <w:sz w:val="24"/>
          <w:szCs w:val="24"/>
        </w:rPr>
        <w:t>expresa</w:t>
      </w:r>
      <w:r w:rsidR="007C02D6">
        <w:rPr>
          <w:rFonts w:ascii="Book Antiqua" w:hAnsi="Book Antiqua"/>
          <w:sz w:val="24"/>
          <w:szCs w:val="24"/>
        </w:rPr>
        <w:t>ron</w:t>
      </w:r>
      <w:r w:rsidRPr="00392523">
        <w:rPr>
          <w:rFonts w:ascii="Book Antiqua" w:hAnsi="Book Antiqua"/>
          <w:sz w:val="24"/>
          <w:szCs w:val="24"/>
        </w:rPr>
        <w:t xml:space="preserve"> </w:t>
      </w:r>
      <w:r w:rsidR="007C02D6">
        <w:rPr>
          <w:rFonts w:ascii="Book Antiqua" w:hAnsi="Book Antiqua"/>
          <w:sz w:val="24"/>
          <w:szCs w:val="24"/>
        </w:rPr>
        <w:t>sobre</w:t>
      </w:r>
      <w:r w:rsidRPr="00392523">
        <w:rPr>
          <w:rFonts w:ascii="Book Antiqua" w:hAnsi="Book Antiqua"/>
          <w:sz w:val="24"/>
          <w:szCs w:val="24"/>
        </w:rPr>
        <w:t xml:space="preserve"> la aprobación del </w:t>
      </w:r>
      <w:r w:rsidRPr="00392523">
        <w:rPr>
          <w:rFonts w:ascii="Book Antiqua" w:hAnsi="Book Antiqua"/>
          <w:b/>
          <w:bCs/>
          <w:sz w:val="24"/>
          <w:szCs w:val="24"/>
        </w:rPr>
        <w:t>P. de</w:t>
      </w:r>
      <w:r w:rsidR="00F87BB1">
        <w:rPr>
          <w:rFonts w:ascii="Book Antiqua" w:hAnsi="Book Antiqua"/>
          <w:b/>
          <w:bCs/>
          <w:sz w:val="24"/>
          <w:szCs w:val="24"/>
        </w:rPr>
        <w:t xml:space="preserve"> </w:t>
      </w:r>
      <w:r w:rsidR="00597D0D" w:rsidRPr="00392523">
        <w:rPr>
          <w:rFonts w:ascii="Book Antiqua" w:hAnsi="Book Antiqua"/>
          <w:b/>
          <w:bCs/>
          <w:sz w:val="24"/>
          <w:szCs w:val="24"/>
        </w:rPr>
        <w:t>l</w:t>
      </w:r>
      <w:r w:rsidR="00F87BB1">
        <w:rPr>
          <w:rFonts w:ascii="Book Antiqua" w:hAnsi="Book Antiqua"/>
          <w:b/>
          <w:bCs/>
          <w:sz w:val="24"/>
          <w:szCs w:val="24"/>
        </w:rPr>
        <w:t>a</w:t>
      </w:r>
      <w:r w:rsidR="00597D0D" w:rsidRPr="00392523">
        <w:rPr>
          <w:rFonts w:ascii="Book Antiqua" w:hAnsi="Book Antiqua"/>
          <w:b/>
          <w:bCs/>
          <w:sz w:val="24"/>
          <w:szCs w:val="24"/>
        </w:rPr>
        <w:t xml:space="preserve"> </w:t>
      </w:r>
      <w:r w:rsidR="00F87BB1">
        <w:rPr>
          <w:rFonts w:ascii="Book Antiqua" w:hAnsi="Book Antiqua"/>
          <w:b/>
          <w:bCs/>
          <w:sz w:val="24"/>
          <w:szCs w:val="24"/>
        </w:rPr>
        <w:t>C</w:t>
      </w:r>
      <w:r w:rsidR="00597D0D" w:rsidRPr="00392523">
        <w:rPr>
          <w:rFonts w:ascii="Book Antiqua" w:hAnsi="Book Antiqua"/>
          <w:b/>
          <w:bCs/>
          <w:sz w:val="24"/>
          <w:szCs w:val="24"/>
        </w:rPr>
        <w:t xml:space="preserve">. </w:t>
      </w:r>
      <w:r w:rsidR="006352B0">
        <w:rPr>
          <w:rFonts w:ascii="Book Antiqua" w:hAnsi="Book Antiqua"/>
          <w:b/>
          <w:bCs/>
          <w:sz w:val="24"/>
          <w:szCs w:val="24"/>
        </w:rPr>
        <w:t>672</w:t>
      </w:r>
      <w:r w:rsidRPr="00392523">
        <w:rPr>
          <w:rFonts w:ascii="Book Antiqua" w:hAnsi="Book Antiqua"/>
          <w:sz w:val="24"/>
          <w:szCs w:val="24"/>
        </w:rPr>
        <w:t xml:space="preserve">. </w:t>
      </w:r>
      <w:r w:rsidR="00F87BB1">
        <w:rPr>
          <w:rFonts w:ascii="Book Antiqua" w:hAnsi="Book Antiqua"/>
          <w:sz w:val="24"/>
          <w:szCs w:val="24"/>
        </w:rPr>
        <w:t xml:space="preserve"> Si bien la Comisión también solicitó los </w:t>
      </w:r>
      <w:r w:rsidR="009F11BB">
        <w:rPr>
          <w:rFonts w:ascii="Book Antiqua" w:hAnsi="Book Antiqua"/>
          <w:sz w:val="24"/>
          <w:szCs w:val="24"/>
        </w:rPr>
        <w:t>comentarios</w:t>
      </w:r>
      <w:r w:rsidR="00F87BB1">
        <w:rPr>
          <w:rFonts w:ascii="Book Antiqua" w:hAnsi="Book Antiqua"/>
          <w:sz w:val="24"/>
          <w:szCs w:val="24"/>
        </w:rPr>
        <w:t xml:space="preserve"> de </w:t>
      </w:r>
      <w:r w:rsidR="009F11BB">
        <w:rPr>
          <w:rFonts w:ascii="Book Antiqua" w:hAnsi="Book Antiqua"/>
          <w:sz w:val="24"/>
          <w:szCs w:val="24"/>
        </w:rPr>
        <w:t>la Cámara de Comercio de Puerto Rico</w:t>
      </w:r>
      <w:r w:rsidR="00F87BB1">
        <w:rPr>
          <w:rFonts w:ascii="Book Antiqua" w:hAnsi="Book Antiqua"/>
          <w:sz w:val="24"/>
          <w:szCs w:val="24"/>
        </w:rPr>
        <w:t>, al momento de redactar este informe, no se habían recibido los mismos.</w:t>
      </w:r>
    </w:p>
    <w:p w14:paraId="736C5514" w14:textId="3E6E92FA" w:rsidR="004B1A98" w:rsidRDefault="00697AFE" w:rsidP="009B279E">
      <w:pPr>
        <w:ind w:firstLine="708"/>
        <w:jc w:val="both"/>
        <w:rPr>
          <w:rFonts w:ascii="Book Antiqua" w:hAnsi="Book Antiqua"/>
          <w:sz w:val="24"/>
          <w:szCs w:val="24"/>
        </w:rPr>
      </w:pPr>
      <w:r>
        <w:rPr>
          <w:rFonts w:ascii="Book Antiqua" w:hAnsi="Book Antiqua"/>
          <w:sz w:val="24"/>
          <w:szCs w:val="24"/>
        </w:rPr>
        <w:t>La presente</w:t>
      </w:r>
      <w:r w:rsidR="00B520AF" w:rsidRPr="009B279E">
        <w:rPr>
          <w:rFonts w:ascii="Book Antiqua" w:hAnsi="Book Antiqua"/>
          <w:sz w:val="24"/>
          <w:szCs w:val="24"/>
        </w:rPr>
        <w:t xml:space="preserve"> medida tuvo una Vista Pública el 15 de octubre de 2025</w:t>
      </w:r>
      <w:r w:rsidR="00AF68F7" w:rsidRPr="009B279E">
        <w:rPr>
          <w:rFonts w:ascii="Book Antiqua" w:hAnsi="Book Antiqua"/>
          <w:sz w:val="24"/>
          <w:szCs w:val="24"/>
        </w:rPr>
        <w:t>.</w:t>
      </w:r>
      <w:r w:rsidR="00B07585" w:rsidRPr="009B279E">
        <w:rPr>
          <w:rFonts w:ascii="Book Antiqua" w:hAnsi="Book Antiqua"/>
          <w:sz w:val="24"/>
          <w:szCs w:val="24"/>
        </w:rPr>
        <w:t xml:space="preserve"> En representación del</w:t>
      </w:r>
      <w:r w:rsidR="00D11800">
        <w:rPr>
          <w:rFonts w:ascii="Book Antiqua" w:hAnsi="Book Antiqua"/>
          <w:sz w:val="24"/>
          <w:szCs w:val="24"/>
        </w:rPr>
        <w:t xml:space="preserve"> </w:t>
      </w:r>
      <w:r w:rsidR="00B07585" w:rsidRPr="009B279E">
        <w:rPr>
          <w:rFonts w:ascii="Book Antiqua" w:hAnsi="Book Antiqua"/>
          <w:sz w:val="24"/>
          <w:szCs w:val="24"/>
        </w:rPr>
        <w:t>Centro Unido de Detallistas (CUD), compareció su Asesora Legal, Lcda. Agnes</w:t>
      </w:r>
      <w:r w:rsidR="00D11800">
        <w:rPr>
          <w:rFonts w:ascii="Book Antiqua" w:hAnsi="Book Antiqua"/>
          <w:sz w:val="24"/>
          <w:szCs w:val="24"/>
        </w:rPr>
        <w:t xml:space="preserve"> </w:t>
      </w:r>
      <w:r w:rsidR="00B07585" w:rsidRPr="009B279E">
        <w:rPr>
          <w:rFonts w:ascii="Book Antiqua" w:hAnsi="Book Antiqua"/>
          <w:sz w:val="24"/>
          <w:szCs w:val="24"/>
        </w:rPr>
        <w:t>Martínez Colón; en representación del Departamento de Asuntos del Consumidor</w:t>
      </w:r>
      <w:r w:rsidR="00D11800">
        <w:rPr>
          <w:rFonts w:ascii="Book Antiqua" w:hAnsi="Book Antiqua"/>
          <w:sz w:val="24"/>
          <w:szCs w:val="24"/>
        </w:rPr>
        <w:t xml:space="preserve"> </w:t>
      </w:r>
      <w:r w:rsidR="00B07585" w:rsidRPr="009B279E">
        <w:rPr>
          <w:rFonts w:ascii="Book Antiqua" w:hAnsi="Book Antiqua"/>
          <w:sz w:val="24"/>
          <w:szCs w:val="24"/>
        </w:rPr>
        <w:t xml:space="preserve">(DACO), compareció la Lcda. María </w:t>
      </w:r>
      <w:proofErr w:type="spellStart"/>
      <w:r w:rsidR="00B07585" w:rsidRPr="009B279E">
        <w:rPr>
          <w:rFonts w:ascii="Book Antiqua" w:hAnsi="Book Antiqua"/>
          <w:sz w:val="24"/>
          <w:szCs w:val="24"/>
        </w:rPr>
        <w:t>Santoni</w:t>
      </w:r>
      <w:proofErr w:type="spellEnd"/>
      <w:r w:rsidR="00B07585" w:rsidRPr="009B279E">
        <w:rPr>
          <w:rFonts w:ascii="Book Antiqua" w:hAnsi="Book Antiqua"/>
          <w:sz w:val="24"/>
          <w:szCs w:val="24"/>
        </w:rPr>
        <w:t xml:space="preserve"> Gordon; y en representación de la</w:t>
      </w:r>
      <w:r w:rsidR="00D11800">
        <w:rPr>
          <w:rFonts w:ascii="Book Antiqua" w:hAnsi="Book Antiqua"/>
          <w:sz w:val="24"/>
          <w:szCs w:val="24"/>
        </w:rPr>
        <w:t xml:space="preserve"> </w:t>
      </w:r>
      <w:r w:rsidR="00B07585" w:rsidRPr="009B279E">
        <w:rPr>
          <w:rFonts w:ascii="Book Antiqua" w:hAnsi="Book Antiqua"/>
          <w:sz w:val="24"/>
          <w:szCs w:val="24"/>
        </w:rPr>
        <w:t>Oficina del Comisionado de Instituciones Financieras (OCIF), comparecieron la Lcda.</w:t>
      </w:r>
      <w:r w:rsidR="00D11800">
        <w:rPr>
          <w:rFonts w:ascii="Book Antiqua" w:hAnsi="Book Antiqua"/>
          <w:sz w:val="24"/>
          <w:szCs w:val="24"/>
        </w:rPr>
        <w:t xml:space="preserve"> </w:t>
      </w:r>
      <w:r w:rsidR="00B07585" w:rsidRPr="009B279E">
        <w:rPr>
          <w:rFonts w:ascii="Book Antiqua" w:hAnsi="Book Antiqua"/>
          <w:sz w:val="24"/>
          <w:szCs w:val="24"/>
        </w:rPr>
        <w:t>Mónica Rodríguez y el Lcdo. José Carrasquillo.</w:t>
      </w:r>
    </w:p>
    <w:p w14:paraId="0A34C894" w14:textId="308520EC" w:rsidR="00D11800" w:rsidRDefault="00697AFE" w:rsidP="009B279E">
      <w:pPr>
        <w:ind w:firstLine="708"/>
        <w:jc w:val="both"/>
        <w:rPr>
          <w:rFonts w:ascii="Book Antiqua" w:hAnsi="Book Antiqua"/>
          <w:sz w:val="24"/>
          <w:szCs w:val="24"/>
        </w:rPr>
      </w:pPr>
      <w:r>
        <w:rPr>
          <w:rFonts w:ascii="Book Antiqua" w:hAnsi="Book Antiqua"/>
          <w:sz w:val="24"/>
          <w:szCs w:val="24"/>
        </w:rPr>
        <w:t>No obstante, para el análisis de la medida se estarán tomando en consideración todos los memoriales</w:t>
      </w:r>
      <w:r w:rsidR="0089415C">
        <w:rPr>
          <w:rFonts w:ascii="Book Antiqua" w:hAnsi="Book Antiqua"/>
          <w:sz w:val="24"/>
          <w:szCs w:val="24"/>
        </w:rPr>
        <w:t xml:space="preserve"> y comentarios</w:t>
      </w:r>
      <w:r>
        <w:rPr>
          <w:rFonts w:ascii="Book Antiqua" w:hAnsi="Book Antiqua"/>
          <w:sz w:val="24"/>
          <w:szCs w:val="24"/>
        </w:rPr>
        <w:t xml:space="preserve"> recibidos por la Comisión.</w:t>
      </w:r>
    </w:p>
    <w:p w14:paraId="54386294" w14:textId="77777777" w:rsidR="00D11800" w:rsidRPr="009B279E" w:rsidRDefault="00D11800" w:rsidP="0089415C">
      <w:pPr>
        <w:jc w:val="both"/>
        <w:rPr>
          <w:rFonts w:ascii="Book Antiqua" w:hAnsi="Book Antiqua"/>
          <w:sz w:val="24"/>
          <w:szCs w:val="24"/>
        </w:rPr>
      </w:pPr>
    </w:p>
    <w:p w14:paraId="219F8D11" w14:textId="54122682" w:rsidR="00E96C8C" w:rsidRDefault="001F2D45" w:rsidP="001F2D45">
      <w:pPr>
        <w:jc w:val="both"/>
        <w:rPr>
          <w:rFonts w:ascii="Book Antiqua" w:hAnsi="Book Antiqua"/>
          <w:b/>
          <w:bCs/>
          <w:sz w:val="24"/>
          <w:szCs w:val="24"/>
          <w:u w:val="single"/>
          <w:lang w:val="es-ES" w:eastAsia="x-none"/>
        </w:rPr>
      </w:pPr>
      <w:r w:rsidRPr="001F2D45">
        <w:rPr>
          <w:rFonts w:ascii="Book Antiqua" w:hAnsi="Book Antiqua"/>
          <w:b/>
          <w:bCs/>
          <w:sz w:val="24"/>
          <w:szCs w:val="24"/>
          <w:u w:val="single"/>
          <w:lang w:val="es-ES" w:eastAsia="x-none"/>
        </w:rPr>
        <w:lastRenderedPageBreak/>
        <w:t xml:space="preserve">DEPARTAMENTO DE </w:t>
      </w:r>
      <w:r w:rsidR="00571D69">
        <w:rPr>
          <w:rFonts w:ascii="Book Antiqua" w:hAnsi="Book Antiqua"/>
          <w:b/>
          <w:bCs/>
          <w:sz w:val="24"/>
          <w:szCs w:val="24"/>
          <w:u w:val="single"/>
          <w:lang w:val="es-ES" w:eastAsia="x-none"/>
        </w:rPr>
        <w:t>ASUNTOS DEL CONSUMIDOR</w:t>
      </w:r>
    </w:p>
    <w:p w14:paraId="68AA1EAA" w14:textId="6CBDB007" w:rsidR="00596FC8" w:rsidRPr="002310C9" w:rsidRDefault="004B1A98" w:rsidP="00596FC8">
      <w:pPr>
        <w:tabs>
          <w:tab w:val="left" w:pos="0"/>
        </w:tabs>
        <w:jc w:val="both"/>
        <w:rPr>
          <w:rFonts w:ascii="Book Antiqua" w:hAnsi="Book Antiqua"/>
          <w:sz w:val="24"/>
          <w:szCs w:val="24"/>
        </w:rPr>
      </w:pPr>
      <w:r>
        <w:rPr>
          <w:rFonts w:ascii="Book Antiqua" w:hAnsi="Book Antiqua"/>
          <w:sz w:val="24"/>
          <w:szCs w:val="28"/>
          <w:lang w:val="es-ES"/>
        </w:rPr>
        <w:tab/>
      </w:r>
      <w:r w:rsidR="001F2D45" w:rsidRPr="002310C9">
        <w:rPr>
          <w:rFonts w:ascii="Book Antiqua" w:hAnsi="Book Antiqua"/>
          <w:sz w:val="24"/>
          <w:szCs w:val="24"/>
          <w:lang w:val="es-ES"/>
        </w:rPr>
        <w:t>E</w:t>
      </w:r>
      <w:r w:rsidR="008512CA" w:rsidRPr="002310C9">
        <w:rPr>
          <w:rFonts w:ascii="Book Antiqua" w:hAnsi="Book Antiqua"/>
          <w:sz w:val="24"/>
          <w:szCs w:val="24"/>
          <w:lang w:val="es-ES"/>
        </w:rPr>
        <w:t xml:space="preserve">l </w:t>
      </w:r>
      <w:r w:rsidR="001F2D45" w:rsidRPr="002310C9">
        <w:rPr>
          <w:rFonts w:ascii="Book Antiqua" w:hAnsi="Book Antiqua"/>
          <w:sz w:val="24"/>
          <w:szCs w:val="24"/>
          <w:lang w:val="es-ES"/>
        </w:rPr>
        <w:t xml:space="preserve">Departamento de </w:t>
      </w:r>
      <w:r w:rsidR="00636A58" w:rsidRPr="002310C9">
        <w:rPr>
          <w:rFonts w:ascii="Book Antiqua" w:hAnsi="Book Antiqua"/>
          <w:sz w:val="24"/>
          <w:szCs w:val="24"/>
          <w:lang w:val="es-ES"/>
        </w:rPr>
        <w:t>Asuntos del Consumidor</w:t>
      </w:r>
      <w:r w:rsidR="00B35241" w:rsidRPr="002310C9">
        <w:rPr>
          <w:rFonts w:ascii="Book Antiqua" w:hAnsi="Book Antiqua"/>
          <w:sz w:val="24"/>
          <w:szCs w:val="24"/>
          <w:lang w:val="es-ES"/>
        </w:rPr>
        <w:t xml:space="preserve"> (en adelante, el DACO)</w:t>
      </w:r>
      <w:r w:rsidR="00D76804" w:rsidRPr="002310C9">
        <w:rPr>
          <w:rFonts w:ascii="Book Antiqua" w:hAnsi="Book Antiqua"/>
          <w:sz w:val="24"/>
          <w:szCs w:val="24"/>
          <w:lang w:val="es-ES"/>
        </w:rPr>
        <w:t xml:space="preserve"> comparece por escrito con unos comentarios de su secretari</w:t>
      </w:r>
      <w:r w:rsidR="00E130B6" w:rsidRPr="002310C9">
        <w:rPr>
          <w:rFonts w:ascii="Book Antiqua" w:hAnsi="Book Antiqua"/>
          <w:sz w:val="24"/>
          <w:szCs w:val="24"/>
          <w:lang w:val="es-ES"/>
        </w:rPr>
        <w:t>a</w:t>
      </w:r>
      <w:r w:rsidR="00D76804" w:rsidRPr="002310C9">
        <w:rPr>
          <w:rFonts w:ascii="Book Antiqua" w:hAnsi="Book Antiqua"/>
          <w:sz w:val="24"/>
          <w:szCs w:val="24"/>
          <w:lang w:val="es-ES"/>
        </w:rPr>
        <w:t xml:space="preserve">, </w:t>
      </w:r>
      <w:r w:rsidR="00E130B6" w:rsidRPr="002310C9">
        <w:rPr>
          <w:rFonts w:ascii="Book Antiqua" w:hAnsi="Book Antiqua"/>
          <w:sz w:val="24"/>
          <w:szCs w:val="24"/>
          <w:lang w:val="es-ES"/>
        </w:rPr>
        <w:t>Lcda. Valerie M. Rodríguez</w:t>
      </w:r>
      <w:r w:rsidR="00F5162E" w:rsidRPr="002310C9">
        <w:rPr>
          <w:rFonts w:ascii="Book Antiqua" w:hAnsi="Book Antiqua"/>
          <w:sz w:val="24"/>
          <w:szCs w:val="24"/>
          <w:lang w:val="es-ES"/>
        </w:rPr>
        <w:t xml:space="preserve"> </w:t>
      </w:r>
      <w:r w:rsidR="00673BD2" w:rsidRPr="002310C9">
        <w:rPr>
          <w:rFonts w:ascii="Book Antiqua" w:hAnsi="Book Antiqua"/>
          <w:sz w:val="24"/>
          <w:szCs w:val="24"/>
          <w:lang w:val="es-ES"/>
        </w:rPr>
        <w:t>Erazo</w:t>
      </w:r>
      <w:r w:rsidR="001F2D45" w:rsidRPr="002310C9">
        <w:rPr>
          <w:rFonts w:ascii="Book Antiqua" w:hAnsi="Book Antiqua"/>
          <w:sz w:val="24"/>
          <w:szCs w:val="24"/>
          <w:lang w:val="es-ES"/>
        </w:rPr>
        <w:t xml:space="preserve">, </w:t>
      </w:r>
      <w:r w:rsidR="00CD392B" w:rsidRPr="002310C9">
        <w:rPr>
          <w:rFonts w:ascii="Book Antiqua" w:hAnsi="Book Antiqua"/>
          <w:sz w:val="24"/>
          <w:szCs w:val="24"/>
          <w:lang w:val="es-ES"/>
        </w:rPr>
        <w:t>favoreciendo</w:t>
      </w:r>
      <w:r w:rsidR="00673BD2" w:rsidRPr="002310C9">
        <w:rPr>
          <w:rFonts w:ascii="Book Antiqua" w:hAnsi="Book Antiqua"/>
          <w:sz w:val="24"/>
          <w:szCs w:val="24"/>
          <w:lang w:val="es-ES"/>
        </w:rPr>
        <w:t xml:space="preserve"> la medida</w:t>
      </w:r>
      <w:r w:rsidR="00EF2347" w:rsidRPr="002310C9">
        <w:rPr>
          <w:rFonts w:ascii="Book Antiqua" w:hAnsi="Book Antiqua"/>
          <w:sz w:val="24"/>
          <w:szCs w:val="24"/>
          <w:lang w:val="es-ES"/>
        </w:rPr>
        <w:t xml:space="preserve">, </w:t>
      </w:r>
      <w:r w:rsidR="00B35241" w:rsidRPr="002310C9">
        <w:rPr>
          <w:rFonts w:ascii="Book Antiqua" w:hAnsi="Book Antiqua"/>
          <w:sz w:val="24"/>
          <w:szCs w:val="24"/>
          <w:lang w:val="es-ES"/>
        </w:rPr>
        <w:t>con enmiendas.</w:t>
      </w:r>
    </w:p>
    <w:p w14:paraId="57DE967F" w14:textId="60F0ADA6" w:rsidR="005B597C" w:rsidRDefault="00596FC8" w:rsidP="006E22E8">
      <w:pPr>
        <w:tabs>
          <w:tab w:val="left" w:pos="0"/>
        </w:tabs>
        <w:jc w:val="both"/>
        <w:rPr>
          <w:rFonts w:ascii="Book Antiqua" w:hAnsi="Book Antiqua"/>
          <w:sz w:val="24"/>
          <w:szCs w:val="24"/>
        </w:rPr>
      </w:pPr>
      <w:r w:rsidRPr="002310C9">
        <w:rPr>
          <w:rFonts w:ascii="Book Antiqua" w:hAnsi="Book Antiqua"/>
          <w:sz w:val="24"/>
          <w:szCs w:val="24"/>
        </w:rPr>
        <w:tab/>
      </w:r>
      <w:r w:rsidR="00B35241" w:rsidRPr="002310C9">
        <w:rPr>
          <w:rFonts w:ascii="Book Antiqua" w:hAnsi="Book Antiqua"/>
          <w:sz w:val="24"/>
          <w:szCs w:val="24"/>
        </w:rPr>
        <w:t>El</w:t>
      </w:r>
      <w:r w:rsidRPr="002310C9">
        <w:rPr>
          <w:rFonts w:ascii="Book Antiqua" w:hAnsi="Book Antiqua"/>
          <w:sz w:val="24"/>
          <w:szCs w:val="24"/>
        </w:rPr>
        <w:t xml:space="preserve"> DACO destaca </w:t>
      </w:r>
      <w:r w:rsidR="00567BD0">
        <w:rPr>
          <w:rFonts w:ascii="Book Antiqua" w:hAnsi="Book Antiqua"/>
          <w:sz w:val="24"/>
          <w:szCs w:val="24"/>
        </w:rPr>
        <w:t xml:space="preserve">que </w:t>
      </w:r>
      <w:r w:rsidR="006E22E8" w:rsidRPr="002310C9">
        <w:rPr>
          <w:rFonts w:ascii="Book Antiqua" w:hAnsi="Book Antiqua"/>
          <w:sz w:val="24"/>
          <w:szCs w:val="24"/>
        </w:rPr>
        <w:t>los consumidores enfrentan situaciones en las que deben adquirir productos o servicios adicionales, en ocasiones innecesarios para alcanzar el mínimo impuesto por el comercio. Esta situación afecta de manera desproporcionada a personas de bajos ingresos, adultos mayores y consumidores que realizan compras pequeñas o de emergencia, limitando su libertad de escoger cuánto gastar. Además, fomenta un ambiente de desconfianza entre comerciantes y consumidores y debilita la política pública que busca promover el uso de medios de pago electrónicos como mecanismo de inclusión financiera y seguridad en las transacciones</w:t>
      </w:r>
      <w:r w:rsidR="00C445C2" w:rsidRPr="002310C9">
        <w:rPr>
          <w:rFonts w:ascii="Book Antiqua" w:hAnsi="Book Antiqua"/>
          <w:sz w:val="24"/>
          <w:szCs w:val="24"/>
        </w:rPr>
        <w:t>.</w:t>
      </w:r>
    </w:p>
    <w:p w14:paraId="74CB394E" w14:textId="71603D39" w:rsidR="00567BD0" w:rsidRPr="002310C9" w:rsidRDefault="00567BD0" w:rsidP="006E22E8">
      <w:pPr>
        <w:tabs>
          <w:tab w:val="left" w:pos="0"/>
        </w:tabs>
        <w:jc w:val="both"/>
        <w:rPr>
          <w:rFonts w:ascii="Book Antiqua" w:hAnsi="Book Antiqua"/>
          <w:sz w:val="24"/>
          <w:szCs w:val="24"/>
        </w:rPr>
      </w:pPr>
      <w:r>
        <w:rPr>
          <w:rFonts w:ascii="Book Antiqua" w:hAnsi="Book Antiqua"/>
          <w:sz w:val="24"/>
          <w:szCs w:val="24"/>
        </w:rPr>
        <w:tab/>
      </w:r>
      <w:r w:rsidR="00375FC3">
        <w:rPr>
          <w:rFonts w:ascii="Book Antiqua" w:hAnsi="Book Antiqua"/>
          <w:sz w:val="24"/>
          <w:szCs w:val="24"/>
        </w:rPr>
        <w:t>Además</w:t>
      </w:r>
      <w:r>
        <w:rPr>
          <w:rFonts w:ascii="Book Antiqua" w:hAnsi="Book Antiqua"/>
          <w:sz w:val="24"/>
          <w:szCs w:val="24"/>
        </w:rPr>
        <w:t xml:space="preserve">, indican que </w:t>
      </w:r>
      <w:r w:rsidR="00976776">
        <w:rPr>
          <w:rFonts w:ascii="Book Antiqua" w:hAnsi="Book Antiqua"/>
          <w:sz w:val="24"/>
          <w:szCs w:val="24"/>
        </w:rPr>
        <w:t>a</w:t>
      </w:r>
      <w:r w:rsidR="00976776" w:rsidRPr="00632C64">
        <w:rPr>
          <w:rFonts w:ascii="Book Antiqua" w:hAnsi="Book Antiqua"/>
          <w:sz w:val="24"/>
          <w:szCs w:val="24"/>
        </w:rPr>
        <w:t>ctualmente no existe legislación que prohíba de manera expresa los montos mínimos</w:t>
      </w:r>
      <w:r w:rsidR="00190669">
        <w:rPr>
          <w:rFonts w:ascii="Book Antiqua" w:hAnsi="Book Antiqua"/>
          <w:sz w:val="24"/>
          <w:szCs w:val="24"/>
        </w:rPr>
        <w:t xml:space="preserve">, por lo cual resulta </w:t>
      </w:r>
      <w:r w:rsidR="00190669" w:rsidRPr="00632C64">
        <w:rPr>
          <w:rFonts w:ascii="Book Antiqua" w:hAnsi="Book Antiqua"/>
          <w:sz w:val="24"/>
          <w:szCs w:val="24"/>
        </w:rPr>
        <w:t>necesario que Puerto Rico establezca de forma clara y categórica que ningún comercio podrá condicionar la aceptación de tarjetas a un monto mínimo, ya que esto afecta de manera desproporcionada a los consumidores de bajos ingresos, quienes suelen realizar compras de menor cuantía</w:t>
      </w:r>
      <w:r w:rsidR="00190669">
        <w:rPr>
          <w:rFonts w:ascii="Book Antiqua" w:hAnsi="Book Antiqua"/>
          <w:sz w:val="24"/>
          <w:szCs w:val="24"/>
        </w:rPr>
        <w:t>.</w:t>
      </w:r>
      <w:r w:rsidR="00F37D00">
        <w:rPr>
          <w:rFonts w:ascii="Book Antiqua" w:hAnsi="Book Antiqua"/>
          <w:sz w:val="24"/>
          <w:szCs w:val="24"/>
        </w:rPr>
        <w:t xml:space="preserve"> Entiende</w:t>
      </w:r>
      <w:r w:rsidR="00375FC3">
        <w:rPr>
          <w:rFonts w:ascii="Book Antiqua" w:hAnsi="Book Antiqua"/>
          <w:sz w:val="24"/>
          <w:szCs w:val="24"/>
        </w:rPr>
        <w:t>n</w:t>
      </w:r>
      <w:r w:rsidR="00F37D00">
        <w:rPr>
          <w:rFonts w:ascii="Book Antiqua" w:hAnsi="Book Antiqua"/>
          <w:sz w:val="24"/>
          <w:szCs w:val="24"/>
        </w:rPr>
        <w:t xml:space="preserve"> que </w:t>
      </w:r>
      <w:r w:rsidR="00375FC3">
        <w:rPr>
          <w:rFonts w:ascii="Book Antiqua" w:hAnsi="Book Antiqua"/>
          <w:sz w:val="24"/>
          <w:szCs w:val="24"/>
        </w:rPr>
        <w:t>l</w:t>
      </w:r>
      <w:r w:rsidR="00375FC3" w:rsidRPr="00632C64">
        <w:rPr>
          <w:rFonts w:ascii="Book Antiqua" w:hAnsi="Book Antiqua"/>
          <w:sz w:val="24"/>
          <w:szCs w:val="24"/>
        </w:rPr>
        <w:t>a prohibición absoluta de esta práctica protege la libertad del consumidor, fomenta la inclusión financiera y evita confusión respecto a las diferencias entre crédito y débito</w:t>
      </w:r>
      <w:r w:rsidR="00375FC3">
        <w:rPr>
          <w:rFonts w:ascii="Book Antiqua" w:hAnsi="Book Antiqua"/>
          <w:sz w:val="24"/>
          <w:szCs w:val="24"/>
        </w:rPr>
        <w:t>.</w:t>
      </w:r>
    </w:p>
    <w:p w14:paraId="2697FAE7" w14:textId="1B23BCB6" w:rsidR="001F2D45" w:rsidRPr="004B1A98" w:rsidRDefault="00F66C78" w:rsidP="00B955DF">
      <w:pPr>
        <w:tabs>
          <w:tab w:val="left" w:pos="720"/>
        </w:tabs>
        <w:jc w:val="both"/>
        <w:rPr>
          <w:rFonts w:ascii="Book Antiqua" w:hAnsi="Book Antiqua"/>
          <w:b/>
          <w:bCs/>
          <w:sz w:val="24"/>
          <w:szCs w:val="24"/>
          <w:lang w:val="es-ES" w:eastAsia="x-none"/>
        </w:rPr>
      </w:pPr>
      <w:r>
        <w:rPr>
          <w:rFonts w:ascii="Book Antiqua" w:hAnsi="Book Antiqua"/>
          <w:sz w:val="24"/>
          <w:szCs w:val="28"/>
          <w:lang w:val="es-ES"/>
        </w:rPr>
        <w:tab/>
      </w:r>
      <w:r w:rsidR="00C86DE1" w:rsidRPr="00C86DE1">
        <w:rPr>
          <w:rFonts w:ascii="Book Antiqua" w:hAnsi="Book Antiqua"/>
          <w:sz w:val="24"/>
          <w:szCs w:val="28"/>
          <w:lang w:val="es-ES"/>
        </w:rPr>
        <w:t xml:space="preserve">Por todo lo antes expuesto, </w:t>
      </w:r>
      <w:r>
        <w:rPr>
          <w:rFonts w:ascii="Book Antiqua" w:hAnsi="Book Antiqua"/>
          <w:sz w:val="24"/>
          <w:szCs w:val="28"/>
          <w:lang w:val="es-ES"/>
        </w:rPr>
        <w:t>el DACO</w:t>
      </w:r>
      <w:r w:rsidR="001F2D45" w:rsidRPr="00C86DE1">
        <w:rPr>
          <w:rFonts w:ascii="Book Antiqua" w:hAnsi="Book Antiqua"/>
          <w:sz w:val="24"/>
          <w:szCs w:val="28"/>
          <w:lang w:val="es-ES"/>
        </w:rPr>
        <w:t xml:space="preserve"> endosa el Proyecto de</w:t>
      </w:r>
      <w:r>
        <w:rPr>
          <w:rFonts w:ascii="Book Antiqua" w:hAnsi="Book Antiqua"/>
          <w:sz w:val="24"/>
          <w:szCs w:val="28"/>
          <w:lang w:val="es-ES"/>
        </w:rPr>
        <w:t xml:space="preserve"> </w:t>
      </w:r>
      <w:r w:rsidR="001F2D45" w:rsidRPr="00C86DE1">
        <w:rPr>
          <w:rFonts w:ascii="Book Antiqua" w:hAnsi="Book Antiqua"/>
          <w:sz w:val="24"/>
          <w:szCs w:val="28"/>
          <w:lang w:val="es-ES"/>
        </w:rPr>
        <w:t>l</w:t>
      </w:r>
      <w:r>
        <w:rPr>
          <w:rFonts w:ascii="Book Antiqua" w:hAnsi="Book Antiqua"/>
          <w:sz w:val="24"/>
          <w:szCs w:val="28"/>
          <w:lang w:val="es-ES"/>
        </w:rPr>
        <w:t>a</w:t>
      </w:r>
      <w:r w:rsidR="001F2D45" w:rsidRPr="00C86DE1">
        <w:rPr>
          <w:rFonts w:ascii="Book Antiqua" w:hAnsi="Book Antiqua"/>
          <w:sz w:val="24"/>
          <w:szCs w:val="28"/>
          <w:lang w:val="es-ES"/>
        </w:rPr>
        <w:t xml:space="preserve"> </w:t>
      </w:r>
      <w:r>
        <w:rPr>
          <w:rFonts w:ascii="Book Antiqua" w:hAnsi="Book Antiqua"/>
          <w:sz w:val="24"/>
          <w:szCs w:val="28"/>
          <w:lang w:val="es-ES"/>
        </w:rPr>
        <w:t>Cámara</w:t>
      </w:r>
      <w:r w:rsidR="001F2D45" w:rsidRPr="00C86DE1">
        <w:rPr>
          <w:rFonts w:ascii="Book Antiqua" w:hAnsi="Book Antiqua"/>
          <w:sz w:val="24"/>
          <w:szCs w:val="28"/>
          <w:lang w:val="es-ES"/>
        </w:rPr>
        <w:t xml:space="preserve"> </w:t>
      </w:r>
      <w:r w:rsidR="006352B0">
        <w:rPr>
          <w:rFonts w:ascii="Book Antiqua" w:hAnsi="Book Antiqua"/>
          <w:sz w:val="24"/>
          <w:szCs w:val="28"/>
          <w:lang w:val="es-ES"/>
        </w:rPr>
        <w:t>672</w:t>
      </w:r>
      <w:r w:rsidR="00D5435F">
        <w:rPr>
          <w:rFonts w:ascii="Book Antiqua" w:hAnsi="Book Antiqua"/>
          <w:sz w:val="24"/>
          <w:szCs w:val="28"/>
          <w:lang w:val="es-ES"/>
        </w:rPr>
        <w:t xml:space="preserve"> a</w:t>
      </w:r>
      <w:r w:rsidR="00527996">
        <w:rPr>
          <w:rFonts w:ascii="Book Antiqua" w:hAnsi="Book Antiqua"/>
          <w:sz w:val="24"/>
          <w:szCs w:val="28"/>
          <w:lang w:val="es-ES"/>
        </w:rPr>
        <w:t>l entender que el mismo tiene un impacto positivo en la protección al consumidor puertorriqueño</w:t>
      </w:r>
      <w:r w:rsidR="00235913">
        <w:rPr>
          <w:rFonts w:ascii="Book Antiqua" w:hAnsi="Book Antiqua"/>
          <w:sz w:val="24"/>
          <w:szCs w:val="28"/>
          <w:lang w:val="es-ES"/>
        </w:rPr>
        <w:t xml:space="preserve"> y se obtendrá un mercado </w:t>
      </w:r>
      <w:r w:rsidR="00B955DF">
        <w:rPr>
          <w:rFonts w:ascii="Book Antiqua" w:hAnsi="Book Antiqua"/>
          <w:sz w:val="24"/>
          <w:szCs w:val="28"/>
          <w:lang w:val="es-ES"/>
        </w:rPr>
        <w:t>más</w:t>
      </w:r>
      <w:r w:rsidR="00235913">
        <w:rPr>
          <w:rFonts w:ascii="Book Antiqua" w:hAnsi="Book Antiqua"/>
          <w:sz w:val="24"/>
          <w:szCs w:val="28"/>
          <w:lang w:val="es-ES"/>
        </w:rPr>
        <w:t xml:space="preserve"> </w:t>
      </w:r>
      <w:r w:rsidR="00B955DF">
        <w:rPr>
          <w:rFonts w:ascii="Book Antiqua" w:hAnsi="Book Antiqua"/>
          <w:sz w:val="24"/>
          <w:szCs w:val="28"/>
          <w:lang w:val="es-ES"/>
        </w:rPr>
        <w:t>justo</w:t>
      </w:r>
      <w:r w:rsidR="00235913">
        <w:rPr>
          <w:rFonts w:ascii="Book Antiqua" w:hAnsi="Book Antiqua"/>
          <w:sz w:val="24"/>
          <w:szCs w:val="28"/>
          <w:lang w:val="es-ES"/>
        </w:rPr>
        <w:t xml:space="preserve"> y transparente</w:t>
      </w:r>
      <w:r w:rsidR="001F2D45" w:rsidRPr="00C86DE1">
        <w:rPr>
          <w:rFonts w:ascii="Book Antiqua" w:hAnsi="Book Antiqua"/>
          <w:sz w:val="24"/>
          <w:szCs w:val="28"/>
          <w:lang w:val="es-ES"/>
        </w:rPr>
        <w:t>.</w:t>
      </w:r>
    </w:p>
    <w:p w14:paraId="6E967413" w14:textId="77777777" w:rsidR="004E4403" w:rsidRDefault="004E4403" w:rsidP="001F2D45">
      <w:pPr>
        <w:jc w:val="both"/>
        <w:rPr>
          <w:rFonts w:ascii="Book Antiqua" w:hAnsi="Book Antiqua"/>
          <w:b/>
          <w:bCs/>
          <w:sz w:val="24"/>
          <w:szCs w:val="24"/>
          <w:u w:val="single"/>
          <w:lang w:val="es-ES" w:eastAsia="x-none"/>
        </w:rPr>
      </w:pPr>
    </w:p>
    <w:p w14:paraId="74235B6A" w14:textId="2215ED6D" w:rsidR="001F2D45" w:rsidRDefault="00931082" w:rsidP="001F2D45">
      <w:pPr>
        <w:jc w:val="both"/>
        <w:rPr>
          <w:rFonts w:ascii="Book Antiqua" w:hAnsi="Book Antiqua"/>
          <w:b/>
          <w:bCs/>
          <w:sz w:val="24"/>
          <w:szCs w:val="24"/>
          <w:u w:val="single"/>
          <w:lang w:val="es-ES" w:eastAsia="x-none"/>
        </w:rPr>
      </w:pPr>
      <w:bookmarkStart w:id="1" w:name="_Hlk213901205"/>
      <w:r>
        <w:rPr>
          <w:rFonts w:ascii="Book Antiqua" w:hAnsi="Book Antiqua"/>
          <w:b/>
          <w:bCs/>
          <w:sz w:val="24"/>
          <w:szCs w:val="24"/>
          <w:u w:val="single"/>
          <w:lang w:val="es-ES" w:eastAsia="x-none"/>
        </w:rPr>
        <w:t>CENTRO UNIDO DE DETALLISTAS</w:t>
      </w:r>
      <w:r w:rsidR="001E782B">
        <w:rPr>
          <w:rFonts w:ascii="Book Antiqua" w:hAnsi="Book Antiqua"/>
          <w:b/>
          <w:bCs/>
          <w:sz w:val="24"/>
          <w:szCs w:val="24"/>
          <w:u w:val="single"/>
          <w:lang w:val="es-ES" w:eastAsia="x-none"/>
        </w:rPr>
        <w:t xml:space="preserve"> (CUD)</w:t>
      </w:r>
    </w:p>
    <w:p w14:paraId="3F0B1DB4" w14:textId="56C02405" w:rsidR="00282747" w:rsidRDefault="00D76804" w:rsidP="00FD5BFC">
      <w:pPr>
        <w:jc w:val="both"/>
        <w:rPr>
          <w:rFonts w:ascii="Book Antiqua" w:hAnsi="Book Antiqua"/>
          <w:sz w:val="24"/>
          <w:szCs w:val="24"/>
          <w:lang w:val="es-ES" w:eastAsia="x-none"/>
        </w:rPr>
      </w:pPr>
      <w:r>
        <w:rPr>
          <w:rFonts w:ascii="Book Antiqua" w:hAnsi="Book Antiqua"/>
          <w:sz w:val="24"/>
          <w:szCs w:val="24"/>
          <w:lang w:val="es-ES" w:eastAsia="x-none"/>
        </w:rPr>
        <w:tab/>
        <w:t xml:space="preserve">El </w:t>
      </w:r>
      <w:r w:rsidR="000F2672">
        <w:rPr>
          <w:rFonts w:ascii="Book Antiqua" w:hAnsi="Book Antiqua"/>
          <w:sz w:val="24"/>
          <w:szCs w:val="24"/>
          <w:lang w:val="es-ES" w:eastAsia="x-none"/>
        </w:rPr>
        <w:t>Centro Unido de Detallistas (CUD)</w:t>
      </w:r>
      <w:r w:rsidR="00D45881">
        <w:rPr>
          <w:rFonts w:ascii="Book Antiqua" w:hAnsi="Book Antiqua"/>
          <w:sz w:val="24"/>
          <w:szCs w:val="24"/>
          <w:lang w:val="es-ES" w:eastAsia="x-none"/>
        </w:rPr>
        <w:t xml:space="preserve"> comparece por escrito con unos comentarios de su </w:t>
      </w:r>
      <w:r w:rsidR="000F2672">
        <w:rPr>
          <w:rFonts w:ascii="Book Antiqua" w:hAnsi="Book Antiqua"/>
          <w:sz w:val="24"/>
          <w:szCs w:val="24"/>
          <w:lang w:val="es-ES" w:eastAsia="x-none"/>
        </w:rPr>
        <w:t>presidente</w:t>
      </w:r>
      <w:r w:rsidR="00D45881">
        <w:rPr>
          <w:rFonts w:ascii="Book Antiqua" w:hAnsi="Book Antiqua"/>
          <w:sz w:val="24"/>
          <w:szCs w:val="24"/>
          <w:lang w:val="es-ES" w:eastAsia="x-none"/>
        </w:rPr>
        <w:t xml:space="preserve">, </w:t>
      </w:r>
      <w:r w:rsidR="00D119F5">
        <w:rPr>
          <w:rFonts w:ascii="Book Antiqua" w:hAnsi="Book Antiqua"/>
          <w:sz w:val="24"/>
          <w:szCs w:val="24"/>
          <w:lang w:val="es-ES" w:eastAsia="x-none"/>
        </w:rPr>
        <w:t>Dr. Ramón Barquín</w:t>
      </w:r>
      <w:r w:rsidR="00D45881">
        <w:rPr>
          <w:rFonts w:ascii="Book Antiqua" w:hAnsi="Book Antiqua"/>
          <w:sz w:val="24"/>
          <w:szCs w:val="24"/>
          <w:lang w:val="es-ES" w:eastAsia="x-none"/>
        </w:rPr>
        <w:t>, e</w:t>
      </w:r>
      <w:r>
        <w:rPr>
          <w:rFonts w:ascii="Book Antiqua" w:hAnsi="Book Antiqua"/>
          <w:sz w:val="24"/>
          <w:szCs w:val="24"/>
          <w:lang w:val="es-ES" w:eastAsia="x-none"/>
        </w:rPr>
        <w:t xml:space="preserve"> indica en su memorial explicativo </w:t>
      </w:r>
      <w:r w:rsidRPr="00E87507">
        <w:rPr>
          <w:rFonts w:ascii="Book Antiqua" w:hAnsi="Book Antiqua"/>
          <w:sz w:val="24"/>
          <w:szCs w:val="24"/>
          <w:lang w:val="es-ES" w:eastAsia="x-none"/>
        </w:rPr>
        <w:t xml:space="preserve">que </w:t>
      </w:r>
      <w:bookmarkEnd w:id="1"/>
      <w:r w:rsidR="00FD5BFC">
        <w:rPr>
          <w:rFonts w:ascii="Book Antiqua" w:hAnsi="Book Antiqua"/>
          <w:sz w:val="24"/>
          <w:szCs w:val="24"/>
          <w:lang w:val="es-ES" w:eastAsia="x-none"/>
        </w:rPr>
        <w:t xml:space="preserve">les </w:t>
      </w:r>
      <w:r w:rsidR="00C1609B" w:rsidRPr="00632C64">
        <w:rPr>
          <w:rFonts w:ascii="Book Antiqua" w:eastAsia="Book Antiqua" w:hAnsi="Book Antiqua" w:cs="Book Antiqua"/>
          <w:color w:val="000000" w:themeColor="text1"/>
          <w:sz w:val="24"/>
          <w:szCs w:val="24"/>
        </w:rPr>
        <w:t xml:space="preserve">preocupa la aplicación generalizada de la presente medida, sin </w:t>
      </w:r>
      <w:r w:rsidR="00C1609B" w:rsidRPr="00632C64">
        <w:rPr>
          <w:rFonts w:ascii="Book Antiqua" w:hAnsi="Book Antiqua"/>
          <w:sz w:val="24"/>
          <w:szCs w:val="24"/>
        </w:rPr>
        <w:t>considerar que al presente y bajo los preceptos del Reglamento antes mencionado, ya existen renglones empresariales exceptuados del requerimiento de aceptar tarjetas de crédito o débito. En todo caso, la presente medida debe atemperar el texto a estas excepciones</w:t>
      </w:r>
      <w:r w:rsidR="00695B67">
        <w:rPr>
          <w:rFonts w:ascii="Book Antiqua" w:hAnsi="Book Antiqua"/>
          <w:sz w:val="24"/>
          <w:szCs w:val="24"/>
          <w:lang w:val="es-ES" w:eastAsia="x-none"/>
        </w:rPr>
        <w:t>.</w:t>
      </w:r>
    </w:p>
    <w:p w14:paraId="460CF02D" w14:textId="65DE79AE" w:rsidR="00FA4F3B" w:rsidRPr="00FA4F3B" w:rsidRDefault="00C1609B" w:rsidP="00274B5F">
      <w:pPr>
        <w:spacing w:after="0"/>
        <w:ind w:firstLine="708"/>
        <w:jc w:val="both"/>
        <w:rPr>
          <w:rFonts w:ascii="Book Antiqua" w:hAnsi="Book Antiqua"/>
          <w:sz w:val="24"/>
          <w:szCs w:val="24"/>
        </w:rPr>
      </w:pPr>
      <w:r w:rsidRPr="00FA4F3B">
        <w:rPr>
          <w:rFonts w:ascii="Book Antiqua" w:hAnsi="Book Antiqua"/>
          <w:sz w:val="24"/>
          <w:szCs w:val="24"/>
          <w:lang w:val="es-ES" w:eastAsia="x-none"/>
        </w:rPr>
        <w:t xml:space="preserve">Destacan que </w:t>
      </w:r>
      <w:r w:rsidR="00FA4F3B" w:rsidRPr="00FA4F3B">
        <w:rPr>
          <w:rFonts w:ascii="Book Antiqua" w:hAnsi="Book Antiqua"/>
          <w:sz w:val="24"/>
          <w:szCs w:val="24"/>
        </w:rPr>
        <w:t>no todos los comercios están requeridos a observar la Ley 42, supra, ya que el Reglamento 8851-2016, conocido como Reglamento Conjunto sobre Alternativas de Pago por Servicios Licenciados y Establecimientos Comerciales en Puerto Rico, promulgada por el Departamento de Asuntos del Consumidor (DACO), bajo los preceptos de la Ley 42-2015, dispone de unas exclusiones a saber:</w:t>
      </w:r>
    </w:p>
    <w:p w14:paraId="7966B5FA" w14:textId="77777777" w:rsidR="00FA4F3B" w:rsidRPr="00632C64" w:rsidRDefault="00FA4F3B" w:rsidP="00274B5F">
      <w:pPr>
        <w:ind w:left="708"/>
        <w:jc w:val="both"/>
        <w:rPr>
          <w:rFonts w:ascii="Book Antiqua" w:hAnsi="Book Antiqua"/>
          <w:sz w:val="24"/>
          <w:szCs w:val="24"/>
          <w:lang w:val="es-ES"/>
        </w:rPr>
      </w:pPr>
      <w:r w:rsidRPr="00632C64">
        <w:rPr>
          <w:rFonts w:ascii="Book Antiqua" w:hAnsi="Book Antiqua"/>
          <w:sz w:val="24"/>
          <w:szCs w:val="24"/>
        </w:rPr>
        <w:lastRenderedPageBreak/>
        <w:t>1. Todo comercio con volumen de negocio de o menor a $50,000 anuales;</w:t>
      </w:r>
    </w:p>
    <w:p w14:paraId="74602A88" w14:textId="77777777" w:rsidR="00FA4F3B" w:rsidRPr="00632C64" w:rsidRDefault="00FA4F3B" w:rsidP="00274B5F">
      <w:pPr>
        <w:ind w:left="708"/>
        <w:jc w:val="both"/>
        <w:rPr>
          <w:rFonts w:ascii="Book Antiqua" w:hAnsi="Book Antiqua"/>
          <w:sz w:val="24"/>
          <w:szCs w:val="24"/>
          <w:lang w:val="es-ES"/>
        </w:rPr>
      </w:pPr>
      <w:r w:rsidRPr="00632C64">
        <w:rPr>
          <w:rFonts w:ascii="Book Antiqua" w:hAnsi="Book Antiqua"/>
          <w:sz w:val="24"/>
          <w:szCs w:val="24"/>
        </w:rPr>
        <w:t>2. Los servicios licenciados;</w:t>
      </w:r>
    </w:p>
    <w:p w14:paraId="284CA735" w14:textId="77777777" w:rsidR="00FA4F3B" w:rsidRPr="00632C64" w:rsidRDefault="00FA4F3B" w:rsidP="00274B5F">
      <w:pPr>
        <w:ind w:left="708"/>
        <w:jc w:val="both"/>
        <w:rPr>
          <w:rFonts w:ascii="Book Antiqua" w:hAnsi="Book Antiqua"/>
          <w:sz w:val="24"/>
          <w:szCs w:val="24"/>
          <w:lang w:val="es-ES"/>
        </w:rPr>
      </w:pPr>
      <w:r w:rsidRPr="00632C64">
        <w:rPr>
          <w:rFonts w:ascii="Book Antiqua" w:hAnsi="Book Antiqua"/>
          <w:sz w:val="24"/>
          <w:szCs w:val="24"/>
        </w:rPr>
        <w:t>3. Los pagos, depósitos, reintegros o retiros en instituciones financieras;</w:t>
      </w:r>
    </w:p>
    <w:p w14:paraId="5965E8FB" w14:textId="01D9F401" w:rsidR="00FA4F3B" w:rsidRPr="00632C64" w:rsidRDefault="00FA4F3B" w:rsidP="00274B5F">
      <w:pPr>
        <w:ind w:left="708"/>
        <w:jc w:val="both"/>
        <w:rPr>
          <w:rFonts w:ascii="Book Antiqua" w:hAnsi="Book Antiqua"/>
          <w:sz w:val="24"/>
          <w:szCs w:val="24"/>
          <w:lang w:val="es-ES"/>
        </w:rPr>
      </w:pPr>
      <w:r w:rsidRPr="00632C64">
        <w:rPr>
          <w:rFonts w:ascii="Book Antiqua" w:hAnsi="Book Antiqua"/>
          <w:sz w:val="24"/>
          <w:szCs w:val="24"/>
        </w:rPr>
        <w:t xml:space="preserve">4. Las transacciones comerciales en el curso de operaciones agrícolas ejecutadas por agricultores bona fide; </w:t>
      </w:r>
    </w:p>
    <w:p w14:paraId="35A7C145" w14:textId="77777777" w:rsidR="00FA4F3B" w:rsidRPr="00632C64" w:rsidRDefault="00FA4F3B" w:rsidP="00274B5F">
      <w:pPr>
        <w:ind w:left="708"/>
        <w:jc w:val="both"/>
        <w:rPr>
          <w:rFonts w:ascii="Book Antiqua" w:hAnsi="Book Antiqua"/>
          <w:sz w:val="24"/>
          <w:szCs w:val="24"/>
          <w:lang w:val="es-ES"/>
        </w:rPr>
      </w:pPr>
      <w:r w:rsidRPr="00632C64">
        <w:rPr>
          <w:rFonts w:ascii="Book Antiqua" w:hAnsi="Book Antiqua"/>
          <w:sz w:val="24"/>
          <w:szCs w:val="24"/>
        </w:rPr>
        <w:t>5. Establecimientos comerciales que fungen, única y exclusivamente, como recaudadores de una agencia gubernamental estatal o federal, como por ejemplo los centros oficiales de Inspección.</w:t>
      </w:r>
    </w:p>
    <w:p w14:paraId="39AABB87" w14:textId="77777777" w:rsidR="004D4588" w:rsidRDefault="00B8476F" w:rsidP="00FD5BFC">
      <w:pPr>
        <w:jc w:val="both"/>
        <w:rPr>
          <w:rFonts w:ascii="Book Antiqua" w:hAnsi="Book Antiqua"/>
          <w:sz w:val="24"/>
          <w:szCs w:val="24"/>
          <w:lang w:val="es-ES"/>
        </w:rPr>
      </w:pPr>
      <w:r>
        <w:rPr>
          <w:rFonts w:ascii="Book Antiqua" w:hAnsi="Book Antiqua"/>
          <w:sz w:val="24"/>
          <w:szCs w:val="24"/>
          <w:lang w:val="es-ES"/>
        </w:rPr>
        <w:tab/>
      </w:r>
    </w:p>
    <w:p w14:paraId="262CC7A5" w14:textId="23597358" w:rsidR="00C1609B" w:rsidRDefault="00B8476F" w:rsidP="004D4588">
      <w:pPr>
        <w:ind w:firstLine="708"/>
        <w:jc w:val="both"/>
        <w:rPr>
          <w:rFonts w:ascii="Book Antiqua" w:hAnsi="Book Antiqua"/>
          <w:sz w:val="24"/>
          <w:szCs w:val="24"/>
        </w:rPr>
      </w:pPr>
      <w:r>
        <w:rPr>
          <w:rFonts w:ascii="Book Antiqua" w:hAnsi="Book Antiqua"/>
          <w:sz w:val="24"/>
          <w:szCs w:val="24"/>
          <w:lang w:val="es-ES"/>
        </w:rPr>
        <w:t xml:space="preserve">Por otro lado, el CUD indica que </w:t>
      </w:r>
      <w:r w:rsidR="004C14D4">
        <w:rPr>
          <w:rFonts w:ascii="Book Antiqua" w:hAnsi="Book Antiqua"/>
          <w:sz w:val="24"/>
          <w:szCs w:val="24"/>
          <w:lang w:val="es-ES"/>
        </w:rPr>
        <w:t xml:space="preserve">el </w:t>
      </w:r>
      <w:r w:rsidR="004C14D4" w:rsidRPr="00632C64">
        <w:rPr>
          <w:rFonts w:ascii="Book Antiqua" w:hAnsi="Book Antiqua"/>
          <w:sz w:val="24"/>
          <w:szCs w:val="24"/>
        </w:rPr>
        <w:t>mencionado reglamento define servicios licenciados como todo servicio rendido por una persona a la cual se le requiere una licencia o autorización legal para operar, que incluyen aquellos profesionales regulados por Juntas Examinadoras, el Tribunal Suprema, entiéndase abogados, agrónomos, arquitectos, barberos, estilistas, contadores, corredores y vendedores de bienes raíces, dentistas, médicos, embalsamadores, especialistas de belleza, farmacéuticos, ingenieros, agrimensores, maestros, plomeros, cirujanos, veterinarios, nutricionistas, peritos electricistas, enfermeros, psicólogos, quiroprácticos, trabajadores sociales, técnicos de refrigeración, terapistas, entre otros</w:t>
      </w:r>
      <w:r w:rsidR="004C14D4">
        <w:rPr>
          <w:rFonts w:ascii="Book Antiqua" w:hAnsi="Book Antiqua"/>
          <w:sz w:val="24"/>
          <w:szCs w:val="24"/>
        </w:rPr>
        <w:t>.</w:t>
      </w:r>
    </w:p>
    <w:p w14:paraId="236134B9" w14:textId="652537C9" w:rsidR="004C14D4" w:rsidRDefault="004C14D4" w:rsidP="00FD5BFC">
      <w:pPr>
        <w:jc w:val="both"/>
        <w:rPr>
          <w:rFonts w:ascii="Book Antiqua" w:hAnsi="Book Antiqua"/>
          <w:sz w:val="24"/>
          <w:szCs w:val="24"/>
        </w:rPr>
      </w:pPr>
      <w:r>
        <w:rPr>
          <w:rFonts w:ascii="Book Antiqua" w:hAnsi="Book Antiqua"/>
          <w:sz w:val="24"/>
          <w:szCs w:val="24"/>
        </w:rPr>
        <w:tab/>
        <w:t xml:space="preserve">Asimismo, resaltan que el </w:t>
      </w:r>
      <w:r w:rsidR="00C671B3" w:rsidRPr="00632C64">
        <w:rPr>
          <w:rFonts w:ascii="Book Antiqua" w:hAnsi="Book Antiqua"/>
          <w:sz w:val="24"/>
          <w:szCs w:val="24"/>
        </w:rPr>
        <w:t>uso de tarjetas de crédito y débito conlleva un costo alto en cargos de procesamiento hacia el comercio, lo que tiene el efecto de reducir su margen de operación y sus ganancias. Es por ello, que muchos comercios, como política interna, han establecido cuantías máximas para la aceptación de algunos métodos de pago</w:t>
      </w:r>
      <w:r w:rsidR="00C671B3">
        <w:rPr>
          <w:rFonts w:ascii="Book Antiqua" w:hAnsi="Book Antiqua"/>
          <w:sz w:val="24"/>
          <w:szCs w:val="24"/>
        </w:rPr>
        <w:t>.</w:t>
      </w:r>
    </w:p>
    <w:p w14:paraId="4DF1CC87" w14:textId="77777777" w:rsidR="00B970E8" w:rsidRDefault="006C038C" w:rsidP="00626D88">
      <w:pPr>
        <w:jc w:val="both"/>
        <w:rPr>
          <w:rFonts w:ascii="Book Antiqua" w:hAnsi="Book Antiqua"/>
          <w:sz w:val="24"/>
          <w:szCs w:val="24"/>
        </w:rPr>
      </w:pPr>
      <w:r>
        <w:rPr>
          <w:rFonts w:ascii="Book Antiqua" w:hAnsi="Book Antiqua"/>
          <w:sz w:val="24"/>
          <w:szCs w:val="24"/>
        </w:rPr>
        <w:tab/>
      </w:r>
      <w:r w:rsidR="00166C85">
        <w:rPr>
          <w:rFonts w:ascii="Book Antiqua" w:hAnsi="Book Antiqua"/>
          <w:sz w:val="24"/>
          <w:szCs w:val="24"/>
        </w:rPr>
        <w:t xml:space="preserve">Una enmienda que el CUD invita a realizar es </w:t>
      </w:r>
      <w:r w:rsidR="00626D88" w:rsidRPr="00632C64">
        <w:rPr>
          <w:rFonts w:ascii="Book Antiqua" w:hAnsi="Book Antiqua"/>
          <w:sz w:val="24"/>
          <w:szCs w:val="24"/>
        </w:rPr>
        <w:t xml:space="preserve">hacer una distinción en la ley, en cuanto a la aplicación de los cargos de procesamiento por transacciones electrónicas, para que se exceptúe del mismo las partidas que corresponden al gobierno, como lo es el cobro del IVU. </w:t>
      </w:r>
      <w:r w:rsidR="00626D88">
        <w:rPr>
          <w:rFonts w:ascii="Book Antiqua" w:hAnsi="Book Antiqua"/>
          <w:sz w:val="24"/>
          <w:szCs w:val="24"/>
        </w:rPr>
        <w:t xml:space="preserve">En particular, entienden que </w:t>
      </w:r>
      <w:r w:rsidR="00497DFC">
        <w:rPr>
          <w:rFonts w:ascii="Book Antiqua" w:hAnsi="Book Antiqua"/>
          <w:sz w:val="24"/>
          <w:szCs w:val="24"/>
        </w:rPr>
        <w:t>n</w:t>
      </w:r>
      <w:r w:rsidR="00626D88" w:rsidRPr="00632C64">
        <w:rPr>
          <w:rFonts w:ascii="Book Antiqua" w:hAnsi="Book Antiqua"/>
          <w:sz w:val="24"/>
          <w:szCs w:val="24"/>
        </w:rPr>
        <w:t xml:space="preserve">o resulta justo ni razonable que el comercio cargue con un cargo por procesamiento de partidas que no le corresponden. De por sí, </w:t>
      </w:r>
      <w:r w:rsidR="00497DFC">
        <w:rPr>
          <w:rFonts w:ascii="Book Antiqua" w:hAnsi="Book Antiqua"/>
          <w:sz w:val="24"/>
          <w:szCs w:val="24"/>
        </w:rPr>
        <w:t xml:space="preserve">sostienen que </w:t>
      </w:r>
      <w:r w:rsidR="00626D88" w:rsidRPr="00632C64">
        <w:rPr>
          <w:rFonts w:ascii="Book Antiqua" w:hAnsi="Book Antiqua"/>
          <w:sz w:val="24"/>
          <w:szCs w:val="24"/>
        </w:rPr>
        <w:t>ya la implementación del IVU ha supuesto costos adicionales en la operación de los comercios en Puerto Rico, dado al costo del equipo, mantenimiento, internet, papel, gestiones adicionales contables ante Hacienda, entre otros</w:t>
      </w:r>
      <w:r w:rsidR="00497DFC">
        <w:rPr>
          <w:rFonts w:ascii="Book Antiqua" w:hAnsi="Book Antiqua"/>
          <w:sz w:val="24"/>
          <w:szCs w:val="24"/>
        </w:rPr>
        <w:t>.</w:t>
      </w:r>
    </w:p>
    <w:p w14:paraId="72807277" w14:textId="75D7A367" w:rsidR="00D76804" w:rsidRDefault="008B63B2" w:rsidP="00626D88">
      <w:pPr>
        <w:jc w:val="both"/>
        <w:rPr>
          <w:rFonts w:ascii="Book Antiqua" w:hAnsi="Book Antiqua"/>
          <w:sz w:val="24"/>
          <w:szCs w:val="24"/>
          <w:lang w:val="es-ES"/>
        </w:rPr>
      </w:pPr>
      <w:r>
        <w:rPr>
          <w:rFonts w:ascii="Book Antiqua" w:hAnsi="Book Antiqua"/>
          <w:sz w:val="24"/>
          <w:szCs w:val="24"/>
        </w:rPr>
        <w:tab/>
        <w:t xml:space="preserve">En síntesis, entienden que la medida solo beneficiará a los bancos </w:t>
      </w:r>
      <w:r w:rsidR="00E042AA">
        <w:rPr>
          <w:rFonts w:ascii="Book Antiqua" w:hAnsi="Book Antiqua"/>
          <w:sz w:val="24"/>
          <w:szCs w:val="24"/>
        </w:rPr>
        <w:t>y perjudicará a los pequeños negocios.</w:t>
      </w:r>
      <w:r w:rsidR="004E023D">
        <w:rPr>
          <w:rFonts w:ascii="Book Antiqua" w:hAnsi="Book Antiqua"/>
          <w:sz w:val="24"/>
          <w:szCs w:val="24"/>
        </w:rPr>
        <w:t xml:space="preserve"> </w:t>
      </w:r>
      <w:r w:rsidR="00D76804" w:rsidRPr="000744B4">
        <w:rPr>
          <w:rFonts w:ascii="Book Antiqua" w:hAnsi="Book Antiqua"/>
          <w:sz w:val="24"/>
          <w:szCs w:val="24"/>
          <w:lang w:val="es-ES"/>
        </w:rPr>
        <w:t>Por todo lo anterior</w:t>
      </w:r>
      <w:r w:rsidR="00401037">
        <w:rPr>
          <w:rFonts w:ascii="Book Antiqua" w:hAnsi="Book Antiqua"/>
          <w:sz w:val="24"/>
          <w:szCs w:val="24"/>
          <w:lang w:val="es-ES"/>
        </w:rPr>
        <w:t xml:space="preserve">, </w:t>
      </w:r>
      <w:r w:rsidR="00D76804" w:rsidRPr="000744B4">
        <w:rPr>
          <w:rFonts w:ascii="Book Antiqua" w:hAnsi="Book Antiqua"/>
          <w:sz w:val="24"/>
          <w:szCs w:val="24"/>
          <w:lang w:val="es-ES"/>
        </w:rPr>
        <w:t>expresa</w:t>
      </w:r>
      <w:r w:rsidR="00401037">
        <w:rPr>
          <w:rFonts w:ascii="Book Antiqua" w:hAnsi="Book Antiqua"/>
          <w:sz w:val="24"/>
          <w:szCs w:val="24"/>
          <w:lang w:val="es-ES"/>
        </w:rPr>
        <w:t>n</w:t>
      </w:r>
      <w:r w:rsidR="00D76804" w:rsidRPr="000744B4">
        <w:rPr>
          <w:rFonts w:ascii="Book Antiqua" w:hAnsi="Book Antiqua"/>
          <w:sz w:val="24"/>
          <w:szCs w:val="24"/>
          <w:lang w:val="es-ES"/>
        </w:rPr>
        <w:t xml:space="preserve"> </w:t>
      </w:r>
      <w:r w:rsidR="000744B4" w:rsidRPr="000744B4">
        <w:rPr>
          <w:rFonts w:ascii="Book Antiqua" w:hAnsi="Book Antiqua"/>
          <w:sz w:val="24"/>
          <w:szCs w:val="24"/>
          <w:lang w:val="es-ES"/>
        </w:rPr>
        <w:t>su</w:t>
      </w:r>
      <w:r w:rsidR="004E023D">
        <w:rPr>
          <w:rFonts w:ascii="Book Antiqua" w:hAnsi="Book Antiqua"/>
          <w:sz w:val="24"/>
          <w:szCs w:val="24"/>
          <w:lang w:val="es-ES"/>
        </w:rPr>
        <w:t xml:space="preserve"> oposición</w:t>
      </w:r>
      <w:r w:rsidR="000744B4" w:rsidRPr="000744B4">
        <w:rPr>
          <w:rFonts w:ascii="Book Antiqua" w:hAnsi="Book Antiqua"/>
          <w:sz w:val="24"/>
          <w:szCs w:val="24"/>
          <w:lang w:val="es-ES"/>
        </w:rPr>
        <w:t xml:space="preserve"> a la </w:t>
      </w:r>
      <w:r w:rsidR="00051A3F">
        <w:rPr>
          <w:rFonts w:ascii="Book Antiqua" w:hAnsi="Book Antiqua"/>
          <w:sz w:val="24"/>
          <w:szCs w:val="24"/>
          <w:lang w:val="es-ES"/>
        </w:rPr>
        <w:t>medid</w:t>
      </w:r>
      <w:r w:rsidR="000744B4" w:rsidRPr="000744B4">
        <w:rPr>
          <w:rFonts w:ascii="Book Antiqua" w:hAnsi="Book Antiqua"/>
          <w:sz w:val="24"/>
          <w:szCs w:val="24"/>
          <w:lang w:val="es-ES"/>
        </w:rPr>
        <w:t>a legislativa.</w:t>
      </w:r>
    </w:p>
    <w:p w14:paraId="12F7B0DE" w14:textId="77777777" w:rsidR="00A44C30" w:rsidRDefault="00A44C30" w:rsidP="00626D88">
      <w:pPr>
        <w:jc w:val="both"/>
        <w:rPr>
          <w:rFonts w:ascii="Book Antiqua" w:hAnsi="Book Antiqua"/>
          <w:sz w:val="24"/>
          <w:szCs w:val="24"/>
          <w:lang w:val="es-ES"/>
        </w:rPr>
      </w:pPr>
    </w:p>
    <w:p w14:paraId="386ED974" w14:textId="77777777" w:rsidR="004D4588" w:rsidRDefault="004D4588" w:rsidP="00626D88">
      <w:pPr>
        <w:jc w:val="both"/>
        <w:rPr>
          <w:rFonts w:ascii="Book Antiqua" w:hAnsi="Book Antiqua"/>
          <w:sz w:val="24"/>
          <w:szCs w:val="24"/>
          <w:lang w:val="es-ES"/>
        </w:rPr>
      </w:pPr>
    </w:p>
    <w:p w14:paraId="5E707292" w14:textId="096964E0" w:rsidR="00A44C30" w:rsidRDefault="00A44C30" w:rsidP="00A44C30">
      <w:pPr>
        <w:jc w:val="both"/>
        <w:rPr>
          <w:rFonts w:ascii="Book Antiqua" w:hAnsi="Book Antiqua"/>
          <w:b/>
          <w:bCs/>
          <w:sz w:val="24"/>
          <w:szCs w:val="24"/>
          <w:u w:val="single"/>
          <w:lang w:val="es-ES" w:eastAsia="x-none"/>
        </w:rPr>
      </w:pPr>
      <w:r>
        <w:rPr>
          <w:rFonts w:ascii="Book Antiqua" w:hAnsi="Book Antiqua"/>
          <w:b/>
          <w:bCs/>
          <w:sz w:val="24"/>
          <w:szCs w:val="24"/>
          <w:u w:val="single"/>
          <w:lang w:val="es-ES" w:eastAsia="x-none"/>
        </w:rPr>
        <w:lastRenderedPageBreak/>
        <w:t>OFICINA DEL COMISIONADO DE INSTITUCIONES FINANCIERAS (OCIF)</w:t>
      </w:r>
    </w:p>
    <w:p w14:paraId="62A13B65" w14:textId="2E02C1FD" w:rsidR="00A44C30" w:rsidRDefault="00A44C30" w:rsidP="00A44C30">
      <w:pPr>
        <w:jc w:val="both"/>
        <w:rPr>
          <w:rFonts w:ascii="Book Antiqua" w:hAnsi="Book Antiqua"/>
          <w:sz w:val="24"/>
          <w:szCs w:val="24"/>
          <w:lang w:val="es-ES" w:eastAsia="x-none"/>
        </w:rPr>
      </w:pPr>
      <w:r>
        <w:rPr>
          <w:rFonts w:ascii="Book Antiqua" w:hAnsi="Book Antiqua"/>
          <w:sz w:val="24"/>
          <w:szCs w:val="24"/>
          <w:lang w:val="es-ES" w:eastAsia="x-none"/>
        </w:rPr>
        <w:tab/>
      </w:r>
      <w:r w:rsidR="000B3390">
        <w:rPr>
          <w:rFonts w:ascii="Book Antiqua" w:hAnsi="Book Antiqua"/>
          <w:sz w:val="24"/>
          <w:szCs w:val="24"/>
          <w:lang w:val="es-ES" w:eastAsia="x-none"/>
        </w:rPr>
        <w:t>La Oficina del Comisionado de Instituciones Financieras (OCIF)</w:t>
      </w:r>
      <w:r>
        <w:rPr>
          <w:rFonts w:ascii="Book Antiqua" w:hAnsi="Book Antiqua"/>
          <w:sz w:val="24"/>
          <w:szCs w:val="24"/>
          <w:lang w:val="es-ES" w:eastAsia="x-none"/>
        </w:rPr>
        <w:t xml:space="preserve"> comparece por escrito con unos comentarios de su </w:t>
      </w:r>
      <w:r w:rsidR="00224B89">
        <w:rPr>
          <w:rFonts w:ascii="Book Antiqua" w:hAnsi="Book Antiqua"/>
          <w:sz w:val="24"/>
          <w:szCs w:val="24"/>
          <w:lang w:val="es-ES" w:eastAsia="x-none"/>
        </w:rPr>
        <w:t>comisionada</w:t>
      </w:r>
      <w:r>
        <w:rPr>
          <w:rFonts w:ascii="Book Antiqua" w:hAnsi="Book Antiqua"/>
          <w:sz w:val="24"/>
          <w:szCs w:val="24"/>
          <w:lang w:val="es-ES" w:eastAsia="x-none"/>
        </w:rPr>
        <w:t xml:space="preserve">, </w:t>
      </w:r>
      <w:r w:rsidR="00643095">
        <w:rPr>
          <w:rFonts w:ascii="Book Antiqua" w:hAnsi="Book Antiqua"/>
          <w:sz w:val="24"/>
          <w:szCs w:val="24"/>
          <w:lang w:val="es-ES" w:eastAsia="x-none"/>
        </w:rPr>
        <w:t>Lcda. Mónica Rodríguez Villa</w:t>
      </w:r>
      <w:r>
        <w:rPr>
          <w:rFonts w:ascii="Book Antiqua" w:hAnsi="Book Antiqua"/>
          <w:sz w:val="24"/>
          <w:szCs w:val="24"/>
          <w:lang w:val="es-ES" w:eastAsia="x-none"/>
        </w:rPr>
        <w:t xml:space="preserve">, e indica en su memorial explicativo </w:t>
      </w:r>
      <w:r w:rsidRPr="00E87507">
        <w:rPr>
          <w:rFonts w:ascii="Book Antiqua" w:hAnsi="Book Antiqua"/>
          <w:sz w:val="24"/>
          <w:szCs w:val="24"/>
          <w:lang w:val="es-ES" w:eastAsia="x-none"/>
        </w:rPr>
        <w:t>que</w:t>
      </w:r>
      <w:r w:rsidR="00BE2EB0">
        <w:rPr>
          <w:rFonts w:ascii="Book Antiqua" w:hAnsi="Book Antiqua"/>
          <w:sz w:val="24"/>
          <w:szCs w:val="24"/>
          <w:lang w:val="es-ES" w:eastAsia="x-none"/>
        </w:rPr>
        <w:t xml:space="preserve"> su jurisdicción es muy limitada</w:t>
      </w:r>
      <w:r w:rsidR="0074717F">
        <w:rPr>
          <w:rFonts w:ascii="Book Antiqua" w:hAnsi="Book Antiqua"/>
          <w:sz w:val="24"/>
          <w:szCs w:val="24"/>
          <w:lang w:val="es-ES" w:eastAsia="x-none"/>
        </w:rPr>
        <w:t xml:space="preserve"> y </w:t>
      </w:r>
      <w:r w:rsidR="009F09F6">
        <w:rPr>
          <w:rFonts w:ascii="Book Antiqua" w:hAnsi="Book Antiqua"/>
          <w:sz w:val="24"/>
          <w:szCs w:val="24"/>
          <w:lang w:val="es-ES" w:eastAsia="x-none"/>
        </w:rPr>
        <w:t>no incide en</w:t>
      </w:r>
      <w:r w:rsidR="0074717F">
        <w:rPr>
          <w:rFonts w:ascii="Book Antiqua" w:hAnsi="Book Antiqua"/>
          <w:sz w:val="24"/>
          <w:szCs w:val="24"/>
          <w:lang w:val="es-ES" w:eastAsia="x-none"/>
        </w:rPr>
        <w:t xml:space="preserve"> leyes de obligaciones y contratos</w:t>
      </w:r>
      <w:r w:rsidR="009F09F6">
        <w:rPr>
          <w:rFonts w:ascii="Book Antiqua" w:hAnsi="Book Antiqua"/>
          <w:sz w:val="24"/>
          <w:szCs w:val="24"/>
          <w:lang w:val="es-ES" w:eastAsia="x-none"/>
        </w:rPr>
        <w:t xml:space="preserve"> ni en las leyes de protección al consumidor</w:t>
      </w:r>
      <w:r w:rsidR="0032286F">
        <w:rPr>
          <w:rFonts w:ascii="Book Antiqua" w:hAnsi="Book Antiqua"/>
          <w:sz w:val="24"/>
          <w:szCs w:val="24"/>
          <w:lang w:val="es-ES" w:eastAsia="x-none"/>
        </w:rPr>
        <w:t>. En particular, sostienen que no tienen la facultad para intervenir en las relaciones contractuales del sector financiero y sus clientes.</w:t>
      </w:r>
      <w:r w:rsidR="00CF3D5D">
        <w:rPr>
          <w:rFonts w:ascii="Book Antiqua" w:hAnsi="Book Antiqua"/>
          <w:sz w:val="24"/>
          <w:szCs w:val="24"/>
          <w:lang w:val="es-ES" w:eastAsia="x-none"/>
        </w:rPr>
        <w:t xml:space="preserve"> Por ello, le brindan completa deferencia al Departamento de Asuntos del Consumidor.</w:t>
      </w:r>
    </w:p>
    <w:p w14:paraId="1C64518D" w14:textId="42FCA78E" w:rsidR="003A771C" w:rsidRDefault="003A771C" w:rsidP="00A44C30">
      <w:pPr>
        <w:jc w:val="both"/>
        <w:rPr>
          <w:rFonts w:ascii="Book Antiqua" w:hAnsi="Book Antiqua"/>
          <w:sz w:val="24"/>
          <w:szCs w:val="24"/>
          <w:lang w:val="es-ES" w:eastAsia="x-none"/>
        </w:rPr>
      </w:pPr>
      <w:r>
        <w:rPr>
          <w:rFonts w:ascii="Book Antiqua" w:hAnsi="Book Antiqua"/>
          <w:sz w:val="24"/>
          <w:szCs w:val="24"/>
          <w:lang w:val="es-ES" w:eastAsia="x-none"/>
        </w:rPr>
        <w:tab/>
        <w:t>No obstante, comparten información valiosa para el análisis de la Comisión</w:t>
      </w:r>
      <w:r w:rsidR="00AC7FD3">
        <w:rPr>
          <w:rFonts w:ascii="Book Antiqua" w:hAnsi="Book Antiqua"/>
          <w:sz w:val="24"/>
          <w:szCs w:val="24"/>
          <w:lang w:val="es-ES" w:eastAsia="x-none"/>
        </w:rPr>
        <w:t>; particularmente en lo que concierne al pago con tarjetas de crédito</w:t>
      </w:r>
      <w:r w:rsidR="00AB38E8">
        <w:rPr>
          <w:rFonts w:ascii="Book Antiqua" w:hAnsi="Book Antiqua"/>
          <w:sz w:val="24"/>
          <w:szCs w:val="24"/>
          <w:lang w:val="es-ES" w:eastAsia="x-none"/>
        </w:rPr>
        <w:t>. Indican que actualmente</w:t>
      </w:r>
      <w:r w:rsidR="00565731">
        <w:rPr>
          <w:rFonts w:ascii="Book Antiqua" w:hAnsi="Book Antiqua"/>
          <w:sz w:val="24"/>
          <w:szCs w:val="24"/>
          <w:lang w:val="es-ES" w:eastAsia="x-none"/>
        </w:rPr>
        <w:t xml:space="preserve"> por legislación federal</w:t>
      </w:r>
      <w:r w:rsidR="00AB38E8">
        <w:rPr>
          <w:rFonts w:ascii="Book Antiqua" w:hAnsi="Book Antiqua"/>
          <w:sz w:val="24"/>
          <w:szCs w:val="24"/>
          <w:lang w:val="es-ES" w:eastAsia="x-none"/>
        </w:rPr>
        <w:t xml:space="preserve">, el monto mínimo que un comerciante puede imponer para transacciones con tarjetas de crédito no podrá exceder de </w:t>
      </w:r>
      <w:r w:rsidR="00CF477D">
        <w:rPr>
          <w:rFonts w:ascii="Book Antiqua" w:hAnsi="Book Antiqua"/>
          <w:sz w:val="24"/>
          <w:szCs w:val="24"/>
          <w:lang w:val="es-ES" w:eastAsia="x-none"/>
        </w:rPr>
        <w:t>diez ($10) dólares.</w:t>
      </w:r>
      <w:r w:rsidR="00EB2663">
        <w:rPr>
          <w:rFonts w:ascii="Book Antiqua" w:hAnsi="Book Antiqua"/>
          <w:sz w:val="24"/>
          <w:szCs w:val="24"/>
          <w:lang w:val="es-ES" w:eastAsia="x-none"/>
        </w:rPr>
        <w:t xml:space="preserve"> En cambio, indican que no se deben impo</w:t>
      </w:r>
      <w:r w:rsidR="00FD55F3">
        <w:rPr>
          <w:rFonts w:ascii="Book Antiqua" w:hAnsi="Book Antiqua"/>
          <w:sz w:val="24"/>
          <w:szCs w:val="24"/>
          <w:lang w:val="es-ES" w:eastAsia="x-none"/>
        </w:rPr>
        <w:t>ner cargos por pagos con tarjetas de débito.</w:t>
      </w:r>
    </w:p>
    <w:p w14:paraId="753D0F48" w14:textId="6FCF9EAD" w:rsidR="00471047" w:rsidRDefault="00471047" w:rsidP="00A44C30">
      <w:pPr>
        <w:jc w:val="both"/>
        <w:rPr>
          <w:rFonts w:ascii="Book Antiqua" w:hAnsi="Book Antiqua"/>
          <w:sz w:val="24"/>
          <w:szCs w:val="24"/>
          <w:lang w:val="es-ES" w:eastAsia="x-none"/>
        </w:rPr>
      </w:pPr>
      <w:r>
        <w:rPr>
          <w:rFonts w:ascii="Book Antiqua" w:hAnsi="Book Antiqua"/>
          <w:sz w:val="24"/>
          <w:szCs w:val="24"/>
          <w:lang w:val="es-ES" w:eastAsia="x-none"/>
        </w:rPr>
        <w:tab/>
      </w:r>
      <w:r w:rsidR="00A80666">
        <w:rPr>
          <w:rFonts w:ascii="Book Antiqua" w:hAnsi="Book Antiqua"/>
          <w:sz w:val="24"/>
          <w:szCs w:val="24"/>
          <w:lang w:val="es-ES" w:eastAsia="x-none"/>
        </w:rPr>
        <w:t xml:space="preserve">Para fortalecer su posición, la OCIF hace referencia a </w:t>
      </w:r>
      <w:r w:rsidR="001230C9">
        <w:rPr>
          <w:rFonts w:ascii="Book Antiqua" w:hAnsi="Book Antiqua"/>
          <w:sz w:val="24"/>
          <w:szCs w:val="24"/>
          <w:lang w:val="es-ES" w:eastAsia="x-none"/>
        </w:rPr>
        <w:t>legislación federal que dispone que los cargos mínimos para la compra de productos o servicios en tarjetas de crédito son legales,</w:t>
      </w:r>
      <w:r w:rsidR="00930F2A">
        <w:rPr>
          <w:rFonts w:ascii="Book Antiqua" w:hAnsi="Book Antiqua"/>
          <w:sz w:val="24"/>
          <w:szCs w:val="24"/>
          <w:lang w:val="es-ES" w:eastAsia="x-none"/>
        </w:rPr>
        <w:t xml:space="preserve"> ya que fueron permitidos por la “Enmienda </w:t>
      </w:r>
      <w:proofErr w:type="spellStart"/>
      <w:r w:rsidR="00930F2A">
        <w:rPr>
          <w:rFonts w:ascii="Book Antiqua" w:hAnsi="Book Antiqua"/>
          <w:sz w:val="24"/>
          <w:szCs w:val="24"/>
          <w:lang w:val="es-ES" w:eastAsia="x-none"/>
        </w:rPr>
        <w:t>Dubin</w:t>
      </w:r>
      <w:proofErr w:type="spellEnd"/>
      <w:r w:rsidR="00930F2A">
        <w:rPr>
          <w:rFonts w:ascii="Book Antiqua" w:hAnsi="Book Antiqua"/>
          <w:sz w:val="24"/>
          <w:szCs w:val="24"/>
          <w:lang w:val="es-ES" w:eastAsia="x-none"/>
        </w:rPr>
        <w:t>” a la ley federal conocida como la “Dodd</w:t>
      </w:r>
      <w:r w:rsidR="009C5DDE">
        <w:rPr>
          <w:rFonts w:ascii="Book Antiqua" w:hAnsi="Book Antiqua"/>
          <w:sz w:val="24"/>
          <w:szCs w:val="24"/>
          <w:lang w:val="es-ES" w:eastAsia="x-none"/>
        </w:rPr>
        <w:t xml:space="preserve">-Frank </w:t>
      </w:r>
      <w:proofErr w:type="spellStart"/>
      <w:r w:rsidR="009C5DDE">
        <w:rPr>
          <w:rFonts w:ascii="Book Antiqua" w:hAnsi="Book Antiqua"/>
          <w:sz w:val="24"/>
          <w:szCs w:val="24"/>
          <w:lang w:val="es-ES" w:eastAsia="x-none"/>
        </w:rPr>
        <w:t>Act</w:t>
      </w:r>
      <w:proofErr w:type="spellEnd"/>
      <w:r w:rsidR="009C5DDE">
        <w:rPr>
          <w:rFonts w:ascii="Book Antiqua" w:hAnsi="Book Antiqua"/>
          <w:sz w:val="24"/>
          <w:szCs w:val="24"/>
          <w:lang w:val="es-ES" w:eastAsia="x-none"/>
        </w:rPr>
        <w:t>”.</w:t>
      </w:r>
      <w:r w:rsidR="00BA5214">
        <w:rPr>
          <w:rFonts w:ascii="Book Antiqua" w:hAnsi="Book Antiqua"/>
          <w:sz w:val="24"/>
          <w:szCs w:val="24"/>
          <w:lang w:val="es-ES" w:eastAsia="x-none"/>
        </w:rPr>
        <w:t xml:space="preserve"> La enmienda </w:t>
      </w:r>
      <w:proofErr w:type="spellStart"/>
      <w:r w:rsidR="00BA5214">
        <w:rPr>
          <w:rFonts w:ascii="Book Antiqua" w:hAnsi="Book Antiqua"/>
          <w:sz w:val="24"/>
          <w:szCs w:val="24"/>
          <w:lang w:val="es-ES" w:eastAsia="x-none"/>
        </w:rPr>
        <w:t>Dubin</w:t>
      </w:r>
      <w:proofErr w:type="spellEnd"/>
      <w:r w:rsidR="00BA5214">
        <w:rPr>
          <w:rFonts w:ascii="Book Antiqua" w:hAnsi="Book Antiqua"/>
          <w:sz w:val="24"/>
          <w:szCs w:val="24"/>
          <w:lang w:val="es-ES" w:eastAsia="x-none"/>
        </w:rPr>
        <w:t xml:space="preserve"> esta implementada en el reglamento federal conocido como “</w:t>
      </w:r>
      <w:proofErr w:type="spellStart"/>
      <w:r w:rsidR="00BA5214">
        <w:rPr>
          <w:rFonts w:ascii="Book Antiqua" w:hAnsi="Book Antiqua"/>
          <w:sz w:val="24"/>
          <w:szCs w:val="24"/>
          <w:lang w:val="es-ES" w:eastAsia="x-none"/>
        </w:rPr>
        <w:t>Regulation</w:t>
      </w:r>
      <w:proofErr w:type="spellEnd"/>
      <w:r w:rsidR="00BA5214">
        <w:rPr>
          <w:rFonts w:ascii="Book Antiqua" w:hAnsi="Book Antiqua"/>
          <w:sz w:val="24"/>
          <w:szCs w:val="24"/>
          <w:lang w:val="es-ES" w:eastAsia="x-none"/>
        </w:rPr>
        <w:t xml:space="preserve"> II”</w:t>
      </w:r>
      <w:r w:rsidR="00A56F8A">
        <w:rPr>
          <w:rFonts w:ascii="Book Antiqua" w:hAnsi="Book Antiqua"/>
          <w:sz w:val="24"/>
          <w:szCs w:val="24"/>
          <w:lang w:val="es-ES" w:eastAsia="x-none"/>
        </w:rPr>
        <w:t xml:space="preserve"> codificada en 12 C.F.R. 235 y emitida por la Junta de la Reserva Federal</w:t>
      </w:r>
      <w:r w:rsidR="009D6607">
        <w:rPr>
          <w:rFonts w:ascii="Book Antiqua" w:hAnsi="Book Antiqua"/>
          <w:sz w:val="24"/>
          <w:szCs w:val="24"/>
          <w:lang w:val="es-ES" w:eastAsia="x-none"/>
        </w:rPr>
        <w:t>.</w:t>
      </w:r>
    </w:p>
    <w:p w14:paraId="601AC3F8" w14:textId="20DC4BDA" w:rsidR="00E34C4C" w:rsidRDefault="00E34C4C" w:rsidP="00A44C30">
      <w:pPr>
        <w:jc w:val="both"/>
        <w:rPr>
          <w:rFonts w:ascii="Book Antiqua" w:hAnsi="Book Antiqua"/>
          <w:sz w:val="24"/>
          <w:szCs w:val="24"/>
          <w:lang w:val="es-ES" w:eastAsia="x-none"/>
        </w:rPr>
      </w:pPr>
      <w:r>
        <w:rPr>
          <w:rFonts w:ascii="Book Antiqua" w:hAnsi="Book Antiqua"/>
          <w:sz w:val="24"/>
          <w:szCs w:val="24"/>
          <w:lang w:val="es-ES" w:eastAsia="x-none"/>
        </w:rPr>
        <w:tab/>
        <w:t xml:space="preserve">En síntesis, la OCIF indica que </w:t>
      </w:r>
      <w:r w:rsidR="007D7E02">
        <w:rPr>
          <w:rFonts w:ascii="Book Antiqua" w:hAnsi="Book Antiqua"/>
          <w:sz w:val="24"/>
          <w:szCs w:val="24"/>
          <w:lang w:val="es-ES" w:eastAsia="x-none"/>
        </w:rPr>
        <w:t>está permitido imponer cargos mínimos de $10.00 únicamente en transacciones con tarjetas de crédito, pero no así</w:t>
      </w:r>
      <w:r w:rsidR="00C60678">
        <w:rPr>
          <w:rFonts w:ascii="Book Antiqua" w:hAnsi="Book Antiqua"/>
          <w:sz w:val="24"/>
          <w:szCs w:val="24"/>
          <w:lang w:val="es-ES" w:eastAsia="x-none"/>
        </w:rPr>
        <w:t xml:space="preserve"> con tarjetas de débito. Por ello, </w:t>
      </w:r>
      <w:r w:rsidR="00B510C7">
        <w:rPr>
          <w:rFonts w:ascii="Book Antiqua" w:hAnsi="Book Antiqua"/>
          <w:sz w:val="24"/>
          <w:szCs w:val="24"/>
          <w:lang w:val="es-ES" w:eastAsia="x-none"/>
        </w:rPr>
        <w:t xml:space="preserve">no se expresan a favor o en contra de la medida, sino que </w:t>
      </w:r>
      <w:r w:rsidR="00C60678">
        <w:rPr>
          <w:rFonts w:ascii="Book Antiqua" w:hAnsi="Book Antiqua"/>
          <w:sz w:val="24"/>
          <w:szCs w:val="24"/>
          <w:lang w:val="es-ES" w:eastAsia="x-none"/>
        </w:rPr>
        <w:t>exhortan a que cualquier iniciativa local para prohibir los cargos mínimos debe ser armonizada con el marco federal vigente</w:t>
      </w:r>
      <w:r w:rsidR="003A4D33">
        <w:rPr>
          <w:rFonts w:ascii="Book Antiqua" w:hAnsi="Book Antiqua"/>
          <w:sz w:val="24"/>
          <w:szCs w:val="24"/>
          <w:lang w:val="es-ES" w:eastAsia="x-none"/>
        </w:rPr>
        <w:t>, de manera que no se genere un conflicto normativo</w:t>
      </w:r>
      <w:r w:rsidR="00EB5D7F">
        <w:rPr>
          <w:rFonts w:ascii="Book Antiqua" w:hAnsi="Book Antiqua"/>
          <w:sz w:val="24"/>
          <w:szCs w:val="24"/>
          <w:lang w:val="es-ES" w:eastAsia="x-none"/>
        </w:rPr>
        <w:t>.</w:t>
      </w:r>
    </w:p>
    <w:p w14:paraId="7CC9C056" w14:textId="77777777" w:rsidR="00E94748" w:rsidRDefault="00E94748" w:rsidP="00A44C30">
      <w:pPr>
        <w:jc w:val="both"/>
        <w:rPr>
          <w:rFonts w:ascii="Book Antiqua" w:hAnsi="Book Antiqua"/>
          <w:sz w:val="24"/>
          <w:szCs w:val="24"/>
          <w:lang w:val="es-ES" w:eastAsia="x-none"/>
        </w:rPr>
      </w:pPr>
    </w:p>
    <w:p w14:paraId="5AF5B26F" w14:textId="6B609D87" w:rsidR="00EB4D40" w:rsidRPr="00EB4D40" w:rsidRDefault="00EB4D40" w:rsidP="00E94748">
      <w:pPr>
        <w:jc w:val="both"/>
        <w:rPr>
          <w:rFonts w:ascii="Book Antiqua" w:hAnsi="Book Antiqua"/>
          <w:b/>
          <w:bCs/>
          <w:sz w:val="24"/>
          <w:szCs w:val="24"/>
          <w:u w:val="single"/>
        </w:rPr>
      </w:pPr>
      <w:r w:rsidRPr="00EB4D40">
        <w:rPr>
          <w:rFonts w:ascii="Book Antiqua" w:hAnsi="Book Antiqua"/>
          <w:b/>
          <w:bCs/>
          <w:sz w:val="24"/>
          <w:szCs w:val="24"/>
          <w:u w:val="single"/>
        </w:rPr>
        <w:t>ESTACIONES OFICIALES DE INSPECCIÓN UNIDAS DE PUERTO RICO</w:t>
      </w:r>
    </w:p>
    <w:p w14:paraId="795C12C7" w14:textId="23BE33DE" w:rsidR="00E94748" w:rsidRDefault="00E94748" w:rsidP="00E94748">
      <w:pPr>
        <w:jc w:val="both"/>
        <w:rPr>
          <w:rFonts w:ascii="Book Antiqua" w:eastAsia="Book Antiqua" w:hAnsi="Book Antiqua" w:cs="Book Antiqua"/>
          <w:color w:val="000000" w:themeColor="text1"/>
          <w:sz w:val="24"/>
          <w:szCs w:val="24"/>
        </w:rPr>
      </w:pPr>
      <w:r>
        <w:rPr>
          <w:rFonts w:ascii="Book Antiqua" w:hAnsi="Book Antiqua"/>
          <w:sz w:val="24"/>
          <w:szCs w:val="24"/>
          <w:lang w:val="es-ES" w:eastAsia="x-none"/>
        </w:rPr>
        <w:tab/>
        <w:t>La</w:t>
      </w:r>
      <w:r w:rsidR="00EB4D40">
        <w:rPr>
          <w:rFonts w:ascii="Book Antiqua" w:hAnsi="Book Antiqua"/>
          <w:sz w:val="24"/>
          <w:szCs w:val="24"/>
          <w:lang w:val="es-ES" w:eastAsia="x-none"/>
        </w:rPr>
        <w:t>s</w:t>
      </w:r>
      <w:r>
        <w:rPr>
          <w:rFonts w:ascii="Book Antiqua" w:hAnsi="Book Antiqua"/>
          <w:sz w:val="24"/>
          <w:szCs w:val="24"/>
          <w:lang w:val="es-ES" w:eastAsia="x-none"/>
        </w:rPr>
        <w:t xml:space="preserve"> </w:t>
      </w:r>
      <w:r w:rsidR="00564B46">
        <w:rPr>
          <w:rFonts w:ascii="Book Antiqua" w:hAnsi="Book Antiqua"/>
          <w:sz w:val="24"/>
          <w:szCs w:val="24"/>
          <w:lang w:val="es-ES" w:eastAsia="x-none"/>
        </w:rPr>
        <w:t>Estaciones Oficiales de Inspección Unidas de Puerto Rico,</w:t>
      </w:r>
      <w:r>
        <w:rPr>
          <w:rFonts w:ascii="Book Antiqua" w:hAnsi="Book Antiqua"/>
          <w:sz w:val="24"/>
          <w:szCs w:val="24"/>
          <w:lang w:val="es-ES" w:eastAsia="x-none"/>
        </w:rPr>
        <w:t xml:space="preserve"> comparece</w:t>
      </w:r>
      <w:r w:rsidR="00720BC8">
        <w:rPr>
          <w:rFonts w:ascii="Book Antiqua" w:hAnsi="Book Antiqua"/>
          <w:sz w:val="24"/>
          <w:szCs w:val="24"/>
          <w:lang w:val="es-ES" w:eastAsia="x-none"/>
        </w:rPr>
        <w:t>n</w:t>
      </w:r>
      <w:r>
        <w:rPr>
          <w:rFonts w:ascii="Book Antiqua" w:hAnsi="Book Antiqua"/>
          <w:sz w:val="24"/>
          <w:szCs w:val="24"/>
          <w:lang w:val="es-ES" w:eastAsia="x-none"/>
        </w:rPr>
        <w:t xml:space="preserve"> por escrito con unos comentarios de su </w:t>
      </w:r>
      <w:r w:rsidR="00DE4EA0">
        <w:rPr>
          <w:rFonts w:ascii="Book Antiqua" w:hAnsi="Book Antiqua"/>
          <w:sz w:val="24"/>
          <w:szCs w:val="24"/>
          <w:lang w:val="es-ES" w:eastAsia="x-none"/>
        </w:rPr>
        <w:t xml:space="preserve">presidente, Juan Roca, </w:t>
      </w:r>
      <w:r w:rsidR="004A78F3">
        <w:rPr>
          <w:rFonts w:ascii="Book Antiqua" w:hAnsi="Book Antiqua"/>
          <w:sz w:val="24"/>
          <w:szCs w:val="24"/>
          <w:lang w:val="es-ES" w:eastAsia="x-none"/>
        </w:rPr>
        <w:t xml:space="preserve">y establecen que </w:t>
      </w:r>
      <w:r w:rsidR="003639A3">
        <w:rPr>
          <w:rFonts w:ascii="Book Antiqua" w:hAnsi="Book Antiqua"/>
          <w:sz w:val="24"/>
          <w:szCs w:val="24"/>
          <w:lang w:val="es-ES" w:eastAsia="x-none"/>
        </w:rPr>
        <w:t xml:space="preserve">les </w:t>
      </w:r>
      <w:r w:rsidR="003639A3" w:rsidRPr="00632C64">
        <w:rPr>
          <w:rFonts w:ascii="Book Antiqua" w:eastAsia="Book Antiqua" w:hAnsi="Book Antiqua" w:cs="Book Antiqua"/>
          <w:color w:val="000000" w:themeColor="text1"/>
          <w:sz w:val="24"/>
          <w:szCs w:val="24"/>
        </w:rPr>
        <w:t>preocupa que la medida ante consideración establezca una restricción generalizada, sin contemplar las antes mencionadas excepciones, dado a que tendrá un impacto en renglones empresariales diversos, en especial aquellos que operan como recaudadores del propio gobierno, dado a que tendrán que pagar cargos de tarjeta por partidas que no constituyen ingresos o ganancias para ellos. Peor aún, por partidas que no son privativas, sino del gobierno. Es por ello, que el Reglamento 8851, supra, exceptúo a los renglones empresariales que tiene una función en el proceso de recaudación de partidas públicas., como es el caso de los centros de inspección</w:t>
      </w:r>
      <w:r w:rsidR="003639A3">
        <w:rPr>
          <w:rFonts w:ascii="Book Antiqua" w:eastAsia="Book Antiqua" w:hAnsi="Book Antiqua" w:cs="Book Antiqua"/>
          <w:color w:val="000000" w:themeColor="text1"/>
          <w:sz w:val="24"/>
          <w:szCs w:val="24"/>
        </w:rPr>
        <w:t>.</w:t>
      </w:r>
    </w:p>
    <w:p w14:paraId="06451DEB" w14:textId="58295B0B" w:rsidR="003639A3" w:rsidRDefault="003639A3" w:rsidP="00E94748">
      <w:pPr>
        <w:jc w:val="both"/>
        <w:rPr>
          <w:rFonts w:ascii="Book Antiqua" w:eastAsia="Book Antiqua" w:hAnsi="Book Antiqua" w:cs="Book Antiqua"/>
          <w:color w:val="000000" w:themeColor="text1"/>
          <w:sz w:val="24"/>
          <w:szCs w:val="24"/>
        </w:rPr>
      </w:pPr>
      <w:r>
        <w:rPr>
          <w:rFonts w:ascii="Book Antiqua" w:eastAsia="Book Antiqua" w:hAnsi="Book Antiqua" w:cs="Book Antiqua"/>
          <w:color w:val="000000" w:themeColor="text1"/>
          <w:sz w:val="24"/>
          <w:szCs w:val="24"/>
        </w:rPr>
        <w:lastRenderedPageBreak/>
        <w:tab/>
      </w:r>
      <w:r w:rsidR="007D5A72">
        <w:rPr>
          <w:rFonts w:ascii="Book Antiqua" w:eastAsia="Book Antiqua" w:hAnsi="Book Antiqua" w:cs="Book Antiqua"/>
          <w:color w:val="000000" w:themeColor="text1"/>
          <w:sz w:val="24"/>
          <w:szCs w:val="24"/>
        </w:rPr>
        <w:t>Entienden que l</w:t>
      </w:r>
      <w:r w:rsidR="007D5A72" w:rsidRPr="00632C64">
        <w:rPr>
          <w:rFonts w:ascii="Book Antiqua" w:eastAsia="Book Antiqua" w:hAnsi="Book Antiqua" w:cs="Book Antiqua"/>
          <w:color w:val="000000" w:themeColor="text1"/>
          <w:sz w:val="24"/>
          <w:szCs w:val="24"/>
        </w:rPr>
        <w:t>as restricciones deben ir dirigidas al establecimiento de un máximo en los cargos con tarjetas, ya que de lo contrario la medida estaría beneficiando al sector financiero y bancario, en detrimento de los pequeños y medianos comercios de</w:t>
      </w:r>
      <w:r w:rsidR="00341A71">
        <w:rPr>
          <w:rFonts w:ascii="Book Antiqua" w:eastAsia="Book Antiqua" w:hAnsi="Book Antiqua" w:cs="Book Antiqua"/>
          <w:color w:val="000000" w:themeColor="text1"/>
          <w:sz w:val="24"/>
          <w:szCs w:val="24"/>
        </w:rPr>
        <w:t xml:space="preserve"> Puerto Rico.</w:t>
      </w:r>
      <w:r w:rsidR="00F91E2C">
        <w:rPr>
          <w:rFonts w:ascii="Book Antiqua" w:eastAsia="Book Antiqua" w:hAnsi="Book Antiqua" w:cs="Book Antiqua"/>
          <w:color w:val="000000" w:themeColor="text1"/>
          <w:sz w:val="24"/>
          <w:szCs w:val="24"/>
        </w:rPr>
        <w:t xml:space="preserve"> Sobre todo, indican que se </w:t>
      </w:r>
      <w:r w:rsidR="00C103A0" w:rsidRPr="00632C64">
        <w:rPr>
          <w:rFonts w:ascii="Book Antiqua" w:eastAsia="Book Antiqua" w:hAnsi="Book Antiqua" w:cs="Book Antiqua"/>
          <w:color w:val="000000" w:themeColor="text1"/>
          <w:sz w:val="24"/>
          <w:szCs w:val="24"/>
        </w:rPr>
        <w:t>pone en desventaja competitiva a los pequeños negocios, dado a que las grandes cadenas hacen negociaciones especiales con las instituciones financieras, donde obtienen cargos menores</w:t>
      </w:r>
      <w:r w:rsidR="00C103A0">
        <w:rPr>
          <w:rFonts w:ascii="Book Antiqua" w:eastAsia="Book Antiqua" w:hAnsi="Book Antiqua" w:cs="Book Antiqua"/>
          <w:color w:val="000000" w:themeColor="text1"/>
          <w:sz w:val="24"/>
          <w:szCs w:val="24"/>
        </w:rPr>
        <w:t>.</w:t>
      </w:r>
    </w:p>
    <w:p w14:paraId="591A396E" w14:textId="76AEFD0D" w:rsidR="00E25ABB" w:rsidRDefault="00CA0A79" w:rsidP="00E94748">
      <w:pPr>
        <w:jc w:val="both"/>
        <w:rPr>
          <w:rFonts w:ascii="Book Antiqua" w:eastAsia="Book Antiqua" w:hAnsi="Book Antiqua" w:cs="Book Antiqua"/>
          <w:color w:val="000000" w:themeColor="text1"/>
          <w:sz w:val="24"/>
          <w:szCs w:val="24"/>
        </w:rPr>
      </w:pPr>
      <w:r>
        <w:rPr>
          <w:rFonts w:ascii="Book Antiqua" w:eastAsia="Book Antiqua" w:hAnsi="Book Antiqua" w:cs="Book Antiqua"/>
          <w:color w:val="000000" w:themeColor="text1"/>
          <w:sz w:val="24"/>
          <w:szCs w:val="24"/>
        </w:rPr>
        <w:tab/>
        <w:t>Finalmente, r</w:t>
      </w:r>
      <w:r w:rsidRPr="00632C64">
        <w:rPr>
          <w:rFonts w:ascii="Book Antiqua" w:eastAsia="Book Antiqua" w:hAnsi="Book Antiqua" w:cs="Book Antiqua"/>
          <w:color w:val="000000" w:themeColor="text1"/>
          <w:sz w:val="24"/>
          <w:szCs w:val="24"/>
        </w:rPr>
        <w:t>ecomendamos que la medida reconozca a los renglones empresariales que ya se encuentran exentos en el Reglamento 8851</w:t>
      </w:r>
      <w:r>
        <w:rPr>
          <w:rFonts w:ascii="Book Antiqua" w:eastAsia="Book Antiqua" w:hAnsi="Book Antiqua" w:cs="Book Antiqua"/>
          <w:color w:val="000000" w:themeColor="text1"/>
          <w:sz w:val="24"/>
          <w:szCs w:val="24"/>
        </w:rPr>
        <w:t>, y hacen constar su oposición</w:t>
      </w:r>
      <w:r w:rsidR="00C90B61">
        <w:rPr>
          <w:rFonts w:ascii="Book Antiqua" w:eastAsia="Book Antiqua" w:hAnsi="Book Antiqua" w:cs="Book Antiqua"/>
          <w:color w:val="000000" w:themeColor="text1"/>
          <w:sz w:val="24"/>
          <w:szCs w:val="24"/>
        </w:rPr>
        <w:t xml:space="preserve"> a la medida.</w:t>
      </w:r>
    </w:p>
    <w:p w14:paraId="1E2EC1C1" w14:textId="77777777" w:rsidR="008D78AD" w:rsidRDefault="008D78AD" w:rsidP="00E94748">
      <w:pPr>
        <w:jc w:val="both"/>
        <w:rPr>
          <w:rFonts w:ascii="Book Antiqua" w:eastAsia="Book Antiqua" w:hAnsi="Book Antiqua" w:cs="Book Antiqua"/>
          <w:color w:val="000000" w:themeColor="text1"/>
          <w:sz w:val="24"/>
          <w:szCs w:val="24"/>
        </w:rPr>
      </w:pPr>
    </w:p>
    <w:p w14:paraId="1BB61B9C" w14:textId="3BC6956B" w:rsidR="008D78AD" w:rsidRPr="00EB4D40" w:rsidRDefault="008D78AD" w:rsidP="008D78AD">
      <w:pPr>
        <w:jc w:val="both"/>
        <w:rPr>
          <w:rFonts w:ascii="Book Antiqua" w:hAnsi="Book Antiqua"/>
          <w:b/>
          <w:bCs/>
          <w:sz w:val="24"/>
          <w:szCs w:val="24"/>
          <w:u w:val="single"/>
        </w:rPr>
      </w:pPr>
      <w:r>
        <w:rPr>
          <w:rFonts w:ascii="Book Antiqua" w:hAnsi="Book Antiqua"/>
          <w:b/>
          <w:bCs/>
          <w:sz w:val="24"/>
          <w:szCs w:val="24"/>
          <w:u w:val="single"/>
        </w:rPr>
        <w:t>CÁMARA DE MERCADEO, INDUSTRIA Y DISTRIBUCIÓN DE ALIMENTOS (MIDA)</w:t>
      </w:r>
    </w:p>
    <w:p w14:paraId="5CBB6247" w14:textId="3B33C0E0" w:rsidR="008D78AD" w:rsidRDefault="008D78AD" w:rsidP="008D78AD">
      <w:pPr>
        <w:jc w:val="both"/>
        <w:rPr>
          <w:rFonts w:ascii="Book Antiqua" w:hAnsi="Book Antiqua"/>
          <w:sz w:val="24"/>
          <w:szCs w:val="24"/>
          <w:lang w:val="es-ES" w:eastAsia="x-none"/>
        </w:rPr>
      </w:pPr>
      <w:r>
        <w:rPr>
          <w:rFonts w:ascii="Book Antiqua" w:hAnsi="Book Antiqua"/>
          <w:sz w:val="24"/>
          <w:szCs w:val="24"/>
          <w:lang w:val="es-ES" w:eastAsia="x-none"/>
        </w:rPr>
        <w:tab/>
        <w:t>La</w:t>
      </w:r>
      <w:r w:rsidR="002F3C77">
        <w:rPr>
          <w:rFonts w:ascii="Book Antiqua" w:hAnsi="Book Antiqua"/>
          <w:sz w:val="24"/>
          <w:szCs w:val="24"/>
          <w:lang w:val="es-ES" w:eastAsia="x-none"/>
        </w:rPr>
        <w:t xml:space="preserve"> Cámara de Mercadeo, Industria y Distribución de Alimentos (MIDA)</w:t>
      </w:r>
      <w:r>
        <w:rPr>
          <w:rFonts w:ascii="Book Antiqua" w:hAnsi="Book Antiqua"/>
          <w:sz w:val="24"/>
          <w:szCs w:val="24"/>
          <w:lang w:val="es-ES" w:eastAsia="x-none"/>
        </w:rPr>
        <w:t>, comparec</w:t>
      </w:r>
      <w:r w:rsidR="002F3C77">
        <w:rPr>
          <w:rFonts w:ascii="Book Antiqua" w:hAnsi="Book Antiqua"/>
          <w:sz w:val="24"/>
          <w:szCs w:val="24"/>
          <w:lang w:val="es-ES" w:eastAsia="x-none"/>
        </w:rPr>
        <w:t>ió</w:t>
      </w:r>
      <w:r>
        <w:rPr>
          <w:rFonts w:ascii="Book Antiqua" w:hAnsi="Book Antiqua"/>
          <w:sz w:val="24"/>
          <w:szCs w:val="24"/>
          <w:lang w:val="es-ES" w:eastAsia="x-none"/>
        </w:rPr>
        <w:t xml:space="preserve"> por escrito con unos comentarios de su </w:t>
      </w:r>
      <w:r w:rsidR="002F3C77">
        <w:rPr>
          <w:rFonts w:ascii="Book Antiqua" w:hAnsi="Book Antiqua"/>
          <w:sz w:val="24"/>
          <w:szCs w:val="24"/>
          <w:lang w:val="es-ES" w:eastAsia="x-none"/>
        </w:rPr>
        <w:t>vice</w:t>
      </w:r>
      <w:r>
        <w:rPr>
          <w:rFonts w:ascii="Book Antiqua" w:hAnsi="Book Antiqua"/>
          <w:sz w:val="24"/>
          <w:szCs w:val="24"/>
          <w:lang w:val="es-ES" w:eastAsia="x-none"/>
        </w:rPr>
        <w:t>presidente</w:t>
      </w:r>
      <w:r w:rsidR="00A372B4">
        <w:rPr>
          <w:rFonts w:ascii="Book Antiqua" w:hAnsi="Book Antiqua"/>
          <w:sz w:val="24"/>
          <w:szCs w:val="24"/>
          <w:lang w:val="es-ES" w:eastAsia="x-none"/>
        </w:rPr>
        <w:t xml:space="preserve"> ejecutivo</w:t>
      </w:r>
      <w:r>
        <w:rPr>
          <w:rFonts w:ascii="Book Antiqua" w:hAnsi="Book Antiqua"/>
          <w:sz w:val="24"/>
          <w:szCs w:val="24"/>
          <w:lang w:val="es-ES" w:eastAsia="x-none"/>
        </w:rPr>
        <w:t>,</w:t>
      </w:r>
      <w:r w:rsidR="002F3C77">
        <w:rPr>
          <w:rFonts w:ascii="Book Antiqua" w:hAnsi="Book Antiqua"/>
          <w:sz w:val="24"/>
          <w:szCs w:val="24"/>
          <w:lang w:val="es-ES" w:eastAsia="x-none"/>
        </w:rPr>
        <w:t xml:space="preserve"> el Lcdo. Manuel Reyes</w:t>
      </w:r>
      <w:r w:rsidR="00A372B4">
        <w:rPr>
          <w:rFonts w:ascii="Book Antiqua" w:hAnsi="Book Antiqua"/>
          <w:sz w:val="24"/>
          <w:szCs w:val="24"/>
          <w:lang w:val="es-ES" w:eastAsia="x-none"/>
        </w:rPr>
        <w:t xml:space="preserve"> Alfonso, </w:t>
      </w:r>
      <w:r w:rsidR="0077688F">
        <w:rPr>
          <w:rFonts w:ascii="Book Antiqua" w:hAnsi="Book Antiqua"/>
          <w:sz w:val="24"/>
          <w:szCs w:val="24"/>
          <w:lang w:val="es-ES" w:eastAsia="x-none"/>
        </w:rPr>
        <w:t>y sostienen que la medida no aborda el problema de fondo de los costos de transacción</w:t>
      </w:r>
      <w:r w:rsidR="000C0FDD">
        <w:rPr>
          <w:rFonts w:ascii="Book Antiqua" w:hAnsi="Book Antiqua"/>
          <w:sz w:val="24"/>
          <w:szCs w:val="24"/>
          <w:lang w:val="es-ES" w:eastAsia="x-none"/>
        </w:rPr>
        <w:t xml:space="preserve"> y entienden que la legislación actual ya ofrece flexibilidad en cuanto a métodos de pago.</w:t>
      </w:r>
    </w:p>
    <w:p w14:paraId="4BF9D3E6" w14:textId="6498C40A" w:rsidR="000C0FDD" w:rsidRDefault="000C0FDD" w:rsidP="008D78AD">
      <w:pPr>
        <w:jc w:val="both"/>
        <w:rPr>
          <w:rFonts w:ascii="Book Antiqua" w:hAnsi="Book Antiqua"/>
          <w:sz w:val="24"/>
          <w:szCs w:val="24"/>
          <w:lang w:val="es-ES" w:eastAsia="x-none"/>
        </w:rPr>
      </w:pPr>
      <w:r>
        <w:rPr>
          <w:rFonts w:ascii="Book Antiqua" w:hAnsi="Book Antiqua"/>
          <w:sz w:val="24"/>
          <w:szCs w:val="24"/>
          <w:lang w:val="es-ES" w:eastAsia="x-none"/>
        </w:rPr>
        <w:tab/>
        <w:t>Indican que los comerciantes enfrentan costos de entre 2-4% por transacciones con tarjetas de crédito y que las tarifas de procesamiento de tarjetas han aumentado en un 112% en la última década</w:t>
      </w:r>
      <w:r w:rsidR="007A6C04">
        <w:rPr>
          <w:rFonts w:ascii="Book Antiqua" w:hAnsi="Book Antiqua"/>
          <w:sz w:val="24"/>
          <w:szCs w:val="24"/>
          <w:lang w:val="es-ES" w:eastAsia="x-none"/>
        </w:rPr>
        <w:t>. Asimismo, mencionan que existen costos ocultos de los llamados “</w:t>
      </w:r>
      <w:proofErr w:type="spellStart"/>
      <w:r w:rsidR="007A6C04">
        <w:rPr>
          <w:rFonts w:ascii="Book Antiqua" w:hAnsi="Book Antiqua"/>
          <w:sz w:val="24"/>
          <w:szCs w:val="24"/>
          <w:lang w:val="es-ES" w:eastAsia="x-none"/>
        </w:rPr>
        <w:t>swipe</w:t>
      </w:r>
      <w:proofErr w:type="spellEnd"/>
      <w:r w:rsidR="007A6C04">
        <w:rPr>
          <w:rFonts w:ascii="Book Antiqua" w:hAnsi="Book Antiqua"/>
          <w:sz w:val="24"/>
          <w:szCs w:val="24"/>
          <w:lang w:val="es-ES" w:eastAsia="x-none"/>
        </w:rPr>
        <w:t xml:space="preserve"> fees</w:t>
      </w:r>
      <w:r w:rsidR="00703FCC">
        <w:rPr>
          <w:rFonts w:ascii="Book Antiqua" w:hAnsi="Book Antiqua"/>
          <w:sz w:val="24"/>
          <w:szCs w:val="24"/>
          <w:lang w:val="es-ES" w:eastAsia="x-none"/>
        </w:rPr>
        <w:t>”, los cuales representan un promedio de $900 anuales por familia en los Estados Unidos de América.</w:t>
      </w:r>
    </w:p>
    <w:p w14:paraId="15221F3D" w14:textId="04B6B987" w:rsidR="00703FCC" w:rsidRDefault="00703FCC" w:rsidP="008D78AD">
      <w:pPr>
        <w:jc w:val="both"/>
        <w:rPr>
          <w:rFonts w:ascii="Book Antiqua" w:hAnsi="Book Antiqua"/>
          <w:sz w:val="24"/>
          <w:szCs w:val="24"/>
          <w:lang w:val="es-ES" w:eastAsia="x-none"/>
        </w:rPr>
      </w:pPr>
      <w:r>
        <w:rPr>
          <w:rFonts w:ascii="Book Antiqua" w:hAnsi="Book Antiqua"/>
          <w:sz w:val="24"/>
          <w:szCs w:val="24"/>
          <w:lang w:val="es-ES" w:eastAsia="x-none"/>
        </w:rPr>
        <w:tab/>
        <w:t>Por otra parte, sostienen que la falta de competencia en el mercado de tarjetas de crédito afecta a comerciantes y consumidores, y resaltan que las leyes actuales limitan la transparencia y la capacidad de los comerciantes para ofrecer precios diferenciados. Por ejemplo, no pueden ofrecer descuentos por utilizar métodos de pago que no representen costos adicionales para los comerciantes.</w:t>
      </w:r>
    </w:p>
    <w:p w14:paraId="0AE052DE" w14:textId="2FA8F962" w:rsidR="00BF0654" w:rsidRPr="004E023D" w:rsidRDefault="00BF0654" w:rsidP="008D78AD">
      <w:pPr>
        <w:jc w:val="both"/>
        <w:rPr>
          <w:rFonts w:ascii="Book Antiqua" w:hAnsi="Book Antiqua"/>
          <w:sz w:val="24"/>
          <w:szCs w:val="24"/>
        </w:rPr>
      </w:pPr>
      <w:r>
        <w:rPr>
          <w:rFonts w:ascii="Book Antiqua" w:hAnsi="Book Antiqua"/>
          <w:sz w:val="24"/>
          <w:szCs w:val="24"/>
          <w:lang w:val="es-ES" w:eastAsia="x-none"/>
        </w:rPr>
        <w:tab/>
        <w:t xml:space="preserve">Es por esto </w:t>
      </w:r>
      <w:proofErr w:type="gramStart"/>
      <w:r>
        <w:rPr>
          <w:rFonts w:ascii="Book Antiqua" w:hAnsi="Book Antiqua"/>
          <w:sz w:val="24"/>
          <w:szCs w:val="24"/>
          <w:lang w:val="es-ES" w:eastAsia="x-none"/>
        </w:rPr>
        <w:t>que</w:t>
      </w:r>
      <w:proofErr w:type="gramEnd"/>
      <w:r>
        <w:rPr>
          <w:rFonts w:ascii="Book Antiqua" w:hAnsi="Book Antiqua"/>
          <w:sz w:val="24"/>
          <w:szCs w:val="24"/>
          <w:lang w:val="es-ES" w:eastAsia="x-none"/>
        </w:rPr>
        <w:t xml:space="preserve"> MIDA aboga por la derogación de las leyes que impiden la transparencia en costos de las transacciones y entienden que el mercado se debe autorregular por el libre comercio.</w:t>
      </w:r>
      <w:r w:rsidR="00677A91">
        <w:rPr>
          <w:rFonts w:ascii="Book Antiqua" w:hAnsi="Book Antiqua"/>
          <w:sz w:val="24"/>
          <w:szCs w:val="24"/>
          <w:lang w:val="es-ES" w:eastAsia="x-none"/>
        </w:rPr>
        <w:t xml:space="preserve"> Finalmente, consignan su oposición a la medida y e</w:t>
      </w:r>
      <w:r w:rsidR="006E4BC5">
        <w:rPr>
          <w:rFonts w:ascii="Book Antiqua" w:hAnsi="Book Antiqua"/>
          <w:sz w:val="24"/>
          <w:szCs w:val="24"/>
          <w:lang w:val="es-ES" w:eastAsia="x-none"/>
        </w:rPr>
        <w:t>xhortan a documental el costo de las transacciones para poder derogar la</w:t>
      </w:r>
      <w:r w:rsidR="00DB7306">
        <w:rPr>
          <w:rFonts w:ascii="Book Antiqua" w:hAnsi="Book Antiqua"/>
          <w:sz w:val="24"/>
          <w:szCs w:val="24"/>
          <w:lang w:val="es-ES" w:eastAsia="x-none"/>
        </w:rPr>
        <w:t>s leyes que impiden la transparencia y libertad de los consumidores</w:t>
      </w:r>
      <w:r w:rsidR="002B4945">
        <w:rPr>
          <w:rFonts w:ascii="Book Antiqua" w:hAnsi="Book Antiqua"/>
          <w:sz w:val="24"/>
          <w:szCs w:val="24"/>
          <w:lang w:val="es-ES" w:eastAsia="x-none"/>
        </w:rPr>
        <w:t>.</w:t>
      </w:r>
    </w:p>
    <w:p w14:paraId="1754E377" w14:textId="77777777" w:rsidR="009C75E9" w:rsidRDefault="009C75E9" w:rsidP="004D4588">
      <w:pPr>
        <w:pStyle w:val="Heading3"/>
        <w:spacing w:after="120"/>
        <w:ind w:firstLine="0"/>
        <w:jc w:val="left"/>
        <w:rPr>
          <w:rFonts w:ascii="Book Antiqua" w:hAnsi="Book Antiqua"/>
        </w:rPr>
      </w:pPr>
    </w:p>
    <w:p w14:paraId="14EAA962" w14:textId="4030485D" w:rsidR="00421D9C" w:rsidRDefault="00421D9C" w:rsidP="00ED2DE1">
      <w:pPr>
        <w:pStyle w:val="Heading3"/>
        <w:spacing w:after="120"/>
        <w:ind w:firstLine="0"/>
        <w:rPr>
          <w:rFonts w:ascii="Book Antiqua" w:hAnsi="Book Antiqua"/>
        </w:rPr>
      </w:pPr>
      <w:r w:rsidRPr="0023263A">
        <w:rPr>
          <w:rFonts w:ascii="Book Antiqua" w:hAnsi="Book Antiqua"/>
        </w:rPr>
        <w:t>CONCLUSI</w:t>
      </w:r>
      <w:r w:rsidR="007A3276">
        <w:rPr>
          <w:rFonts w:ascii="Book Antiqua" w:hAnsi="Book Antiqua"/>
        </w:rPr>
        <w:t>ÓN</w:t>
      </w:r>
    </w:p>
    <w:bookmarkEnd w:id="0"/>
    <w:p w14:paraId="3B09B717" w14:textId="6EBCFA04" w:rsidR="0054079D" w:rsidRDefault="003D7AAA" w:rsidP="009C75E9">
      <w:pPr>
        <w:pStyle w:val="NormalWeb"/>
        <w:ind w:firstLine="708"/>
        <w:jc w:val="both"/>
        <w:rPr>
          <w:rFonts w:ascii="Book Antiqua" w:hAnsi="Book Antiqua"/>
          <w:lang w:val="es-ES_tradnl"/>
        </w:rPr>
      </w:pPr>
      <w:r w:rsidRPr="006E7E76">
        <w:rPr>
          <w:rFonts w:ascii="Book Antiqua" w:hAnsi="Book Antiqua"/>
          <w:color w:val="000000"/>
          <w:shd w:val="clear" w:color="auto" w:fill="FFFFFF"/>
          <w:lang w:val="es-ES"/>
        </w:rPr>
        <w:t>La Comisión de Asuntos del Consumidor, luego de evaluado</w:t>
      </w:r>
      <w:r w:rsidR="0054079D" w:rsidRPr="006E7E76">
        <w:rPr>
          <w:rFonts w:ascii="Book Antiqua" w:hAnsi="Book Antiqua"/>
          <w:color w:val="000000"/>
          <w:shd w:val="clear" w:color="auto" w:fill="FFFFFF"/>
          <w:lang w:val="es-ES"/>
        </w:rPr>
        <w:t xml:space="preserve"> el </w:t>
      </w:r>
      <w:r w:rsidR="0054079D" w:rsidRPr="006E7E76">
        <w:rPr>
          <w:rFonts w:ascii="Book Antiqua" w:hAnsi="Book Antiqua"/>
          <w:b/>
          <w:bCs/>
          <w:color w:val="000000"/>
          <w:shd w:val="clear" w:color="auto" w:fill="FFFFFF"/>
          <w:lang w:val="es-ES"/>
        </w:rPr>
        <w:t xml:space="preserve">P. </w:t>
      </w:r>
      <w:r w:rsidRPr="006E7E76">
        <w:rPr>
          <w:rFonts w:ascii="Book Antiqua" w:hAnsi="Book Antiqua"/>
          <w:b/>
          <w:bCs/>
          <w:color w:val="000000"/>
          <w:shd w:val="clear" w:color="auto" w:fill="FFFFFF"/>
          <w:lang w:val="es-ES"/>
        </w:rPr>
        <w:t>de</w:t>
      </w:r>
      <w:r w:rsidR="00A5766C">
        <w:rPr>
          <w:rFonts w:ascii="Book Antiqua" w:hAnsi="Book Antiqua"/>
          <w:b/>
          <w:bCs/>
          <w:color w:val="000000"/>
          <w:shd w:val="clear" w:color="auto" w:fill="FFFFFF"/>
          <w:lang w:val="es-ES"/>
        </w:rPr>
        <w:t xml:space="preserve"> </w:t>
      </w:r>
      <w:r w:rsidRPr="006E7E76">
        <w:rPr>
          <w:rFonts w:ascii="Book Antiqua" w:hAnsi="Book Antiqua"/>
          <w:b/>
          <w:bCs/>
          <w:color w:val="000000"/>
          <w:shd w:val="clear" w:color="auto" w:fill="FFFFFF"/>
          <w:lang w:val="es-ES"/>
        </w:rPr>
        <w:t>l</w:t>
      </w:r>
      <w:r w:rsidR="00A5766C">
        <w:rPr>
          <w:rFonts w:ascii="Book Antiqua" w:hAnsi="Book Antiqua"/>
          <w:b/>
          <w:bCs/>
          <w:color w:val="000000"/>
          <w:shd w:val="clear" w:color="auto" w:fill="FFFFFF"/>
          <w:lang w:val="es-ES"/>
        </w:rPr>
        <w:t>a</w:t>
      </w:r>
      <w:r w:rsidR="0054079D" w:rsidRPr="006E7E76">
        <w:rPr>
          <w:rFonts w:ascii="Book Antiqua" w:hAnsi="Book Antiqua"/>
          <w:b/>
          <w:bCs/>
          <w:color w:val="000000"/>
          <w:shd w:val="clear" w:color="auto" w:fill="FFFFFF"/>
          <w:lang w:val="es-ES"/>
        </w:rPr>
        <w:t xml:space="preserve"> </w:t>
      </w:r>
      <w:r w:rsidR="00A5766C">
        <w:rPr>
          <w:rFonts w:ascii="Book Antiqua" w:hAnsi="Book Antiqua"/>
          <w:b/>
          <w:bCs/>
          <w:color w:val="000000"/>
          <w:shd w:val="clear" w:color="auto" w:fill="FFFFFF"/>
          <w:lang w:val="es-ES"/>
        </w:rPr>
        <w:t>C</w:t>
      </w:r>
      <w:r w:rsidR="0054079D" w:rsidRPr="006E7E76">
        <w:rPr>
          <w:rFonts w:ascii="Book Antiqua" w:hAnsi="Book Antiqua"/>
          <w:b/>
          <w:bCs/>
          <w:color w:val="000000"/>
          <w:shd w:val="clear" w:color="auto" w:fill="FFFFFF"/>
          <w:lang w:val="es-ES"/>
        </w:rPr>
        <w:t xml:space="preserve">. </w:t>
      </w:r>
      <w:r w:rsidR="006352B0">
        <w:rPr>
          <w:rFonts w:ascii="Book Antiqua" w:hAnsi="Book Antiqua"/>
          <w:b/>
          <w:bCs/>
          <w:color w:val="000000"/>
          <w:shd w:val="clear" w:color="auto" w:fill="FFFFFF"/>
          <w:lang w:val="es-ES"/>
        </w:rPr>
        <w:t>672</w:t>
      </w:r>
      <w:r w:rsidR="00316924" w:rsidRPr="006E7E76">
        <w:rPr>
          <w:rFonts w:ascii="Book Antiqua" w:hAnsi="Book Antiqua"/>
          <w:b/>
          <w:bCs/>
          <w:color w:val="000000"/>
          <w:shd w:val="clear" w:color="auto" w:fill="FFFFFF"/>
          <w:lang w:val="es-ES"/>
        </w:rPr>
        <w:t>,</w:t>
      </w:r>
      <w:r w:rsidR="0054079D" w:rsidRPr="006E7E76">
        <w:rPr>
          <w:rFonts w:ascii="Book Antiqua" w:hAnsi="Book Antiqua"/>
          <w:color w:val="000000"/>
          <w:shd w:val="clear" w:color="auto" w:fill="FFFFFF"/>
          <w:lang w:val="es-ES"/>
        </w:rPr>
        <w:t xml:space="preserve"> </w:t>
      </w:r>
      <w:r w:rsidR="00316924" w:rsidRPr="006E7E76">
        <w:rPr>
          <w:rFonts w:ascii="Book Antiqua" w:hAnsi="Book Antiqua"/>
          <w:color w:val="000000"/>
          <w:shd w:val="clear" w:color="auto" w:fill="FFFFFF"/>
          <w:lang w:val="es-ES"/>
        </w:rPr>
        <w:t xml:space="preserve">estima conveniente que se pueda </w:t>
      </w:r>
      <w:r w:rsidR="00540881" w:rsidRPr="00111B02">
        <w:rPr>
          <w:rFonts w:ascii="Book Antiqua" w:hAnsi="Book Antiqua"/>
          <w:lang w:val="es-PR"/>
        </w:rPr>
        <w:t xml:space="preserve">ordenar a todos los comercios, persona natural o persona jurídica, a cesar y desistir de </w:t>
      </w:r>
      <w:r w:rsidR="00540881" w:rsidRPr="00540881">
        <w:rPr>
          <w:rFonts w:ascii="Book Antiqua" w:hAnsi="Book Antiqua"/>
          <w:lang w:val="es-PR"/>
        </w:rPr>
        <w:t xml:space="preserve">imponerles a los consumidores una cantidad mínima al momento de realizar los pagos, por conceptos de compras o servicios, con tarjetas de débito en cualquier comercio; </w:t>
      </w:r>
      <w:r w:rsidR="00540881">
        <w:rPr>
          <w:rFonts w:ascii="Book Antiqua" w:hAnsi="Book Antiqua"/>
          <w:lang w:val="es-PR"/>
        </w:rPr>
        <w:t xml:space="preserve">y </w:t>
      </w:r>
      <w:r w:rsidR="00540881" w:rsidRPr="00540881">
        <w:rPr>
          <w:rFonts w:ascii="Book Antiqua" w:hAnsi="Book Antiqua"/>
          <w:lang w:val="es-PR"/>
        </w:rPr>
        <w:t>establecer el cargo mínimo que se podrá exigir para transacciones mediante tarjeta de crédito</w:t>
      </w:r>
      <w:r w:rsidR="00540881">
        <w:rPr>
          <w:rFonts w:ascii="Book Antiqua" w:hAnsi="Book Antiqua"/>
          <w:lang w:val="es-PR"/>
        </w:rPr>
        <w:t xml:space="preserve"> conforme lo establece la normativa federal aplicable</w:t>
      </w:r>
      <w:r w:rsidR="006E7E76" w:rsidRPr="00540881">
        <w:rPr>
          <w:rFonts w:ascii="Book Antiqua" w:hAnsi="Book Antiqua"/>
          <w:lang w:val="es-ES_tradnl"/>
        </w:rPr>
        <w:t>.</w:t>
      </w:r>
      <w:r w:rsidR="006E7E76" w:rsidRPr="006E7E76">
        <w:rPr>
          <w:rFonts w:ascii="Book Antiqua" w:hAnsi="Book Antiqua"/>
          <w:lang w:val="es-ES_tradnl"/>
        </w:rPr>
        <w:t xml:space="preserve"> </w:t>
      </w:r>
    </w:p>
    <w:p w14:paraId="1876B507" w14:textId="77777777" w:rsidR="007C58E5" w:rsidRDefault="00306CE1" w:rsidP="003F2EEA">
      <w:pPr>
        <w:ind w:firstLine="720"/>
        <w:jc w:val="both"/>
        <w:rPr>
          <w:rFonts w:ascii="Book Antiqua" w:hAnsi="Book Antiqua"/>
          <w:sz w:val="24"/>
          <w:szCs w:val="24"/>
        </w:rPr>
      </w:pPr>
      <w:r w:rsidRPr="002F4088">
        <w:rPr>
          <w:rFonts w:ascii="Book Antiqua" w:hAnsi="Book Antiqua"/>
          <w:sz w:val="24"/>
          <w:szCs w:val="24"/>
          <w:lang w:val="es-ES"/>
        </w:rPr>
        <w:t>Es un hecho cierto que</w:t>
      </w:r>
      <w:r w:rsidRPr="002F4088">
        <w:rPr>
          <w:rFonts w:ascii="Book Antiqua" w:hAnsi="Book Antiqua"/>
          <w:sz w:val="24"/>
          <w:szCs w:val="24"/>
        </w:rPr>
        <w:t xml:space="preserve"> se ha proliferado la práctica en algunos comercios de, ante la obligación de aceptar tarjetas de crédito</w:t>
      </w:r>
      <w:r w:rsidR="00A4296B" w:rsidRPr="002F4088">
        <w:rPr>
          <w:rFonts w:ascii="Book Antiqua" w:hAnsi="Book Antiqua"/>
          <w:sz w:val="24"/>
          <w:szCs w:val="24"/>
        </w:rPr>
        <w:t xml:space="preserve"> como alternativa de pago</w:t>
      </w:r>
      <w:r w:rsidRPr="002F4088">
        <w:rPr>
          <w:rFonts w:ascii="Book Antiqua" w:hAnsi="Book Antiqua"/>
          <w:sz w:val="24"/>
          <w:szCs w:val="24"/>
        </w:rPr>
        <w:t xml:space="preserve">, requerir un monto de consumo mínimo para poder realizar el pago con la tarjeta de débito o crédito. </w:t>
      </w:r>
      <w:r w:rsidR="00A4296B" w:rsidRPr="002F4088">
        <w:rPr>
          <w:rFonts w:ascii="Book Antiqua" w:hAnsi="Book Antiqua"/>
          <w:sz w:val="24"/>
          <w:szCs w:val="24"/>
        </w:rPr>
        <w:t xml:space="preserve">Concurrimos en que </w:t>
      </w:r>
      <w:r w:rsidR="00A7076B" w:rsidRPr="002F4088">
        <w:rPr>
          <w:rFonts w:ascii="Book Antiqua" w:hAnsi="Book Antiqua"/>
          <w:sz w:val="24"/>
          <w:szCs w:val="24"/>
        </w:rPr>
        <w:t>e</w:t>
      </w:r>
      <w:r w:rsidRPr="002F4088">
        <w:rPr>
          <w:rFonts w:ascii="Book Antiqua" w:hAnsi="Book Antiqua"/>
          <w:sz w:val="24"/>
          <w:szCs w:val="24"/>
        </w:rPr>
        <w:t>sta práctica es una abusiva e injusta para el consumidor que tiene que gastar o consumir más de lo deseado para poder finalizar la transacción.</w:t>
      </w:r>
      <w:r w:rsidR="00A7076B" w:rsidRPr="002F4088">
        <w:rPr>
          <w:rFonts w:ascii="Book Antiqua" w:hAnsi="Book Antiqua"/>
          <w:sz w:val="24"/>
          <w:szCs w:val="24"/>
        </w:rPr>
        <w:t xml:space="preserve"> </w:t>
      </w:r>
    </w:p>
    <w:p w14:paraId="59661EDF" w14:textId="2392EEF8" w:rsidR="003F2EEA" w:rsidRPr="002F4088" w:rsidRDefault="00A7076B" w:rsidP="003F2EEA">
      <w:pPr>
        <w:ind w:firstLine="720"/>
        <w:jc w:val="both"/>
        <w:rPr>
          <w:rFonts w:ascii="Book Antiqua" w:hAnsi="Book Antiqua"/>
          <w:i/>
          <w:iCs/>
          <w:sz w:val="24"/>
          <w:szCs w:val="24"/>
          <w:u w:val="single"/>
          <w:lang w:val="es-ES" w:eastAsia="x-none"/>
        </w:rPr>
      </w:pPr>
      <w:r w:rsidRPr="002F4088">
        <w:rPr>
          <w:rFonts w:ascii="Book Antiqua" w:hAnsi="Book Antiqua"/>
          <w:sz w:val="24"/>
          <w:szCs w:val="24"/>
        </w:rPr>
        <w:t>Por otra parte, estimamos necesario poder acoger las recomendaciones de la Oficina del Comisionado de Instituciones</w:t>
      </w:r>
      <w:r w:rsidR="007C58E5">
        <w:rPr>
          <w:rFonts w:ascii="Book Antiqua" w:hAnsi="Book Antiqua"/>
          <w:sz w:val="24"/>
          <w:szCs w:val="24"/>
        </w:rPr>
        <w:t xml:space="preserve"> </w:t>
      </w:r>
      <w:r w:rsidR="007C58E5" w:rsidRPr="002F4088">
        <w:rPr>
          <w:rFonts w:ascii="Book Antiqua" w:hAnsi="Book Antiqua"/>
          <w:sz w:val="24"/>
          <w:szCs w:val="24"/>
        </w:rPr>
        <w:t>Financieras (OCIF) en lo que concierne a la necesidad de armonizar la normativ</w:t>
      </w:r>
      <w:r w:rsidR="00E4423C">
        <w:rPr>
          <w:rFonts w:ascii="Book Antiqua" w:hAnsi="Book Antiqua"/>
          <w:sz w:val="24"/>
          <w:szCs w:val="24"/>
        </w:rPr>
        <w:t>a</w:t>
      </w:r>
      <w:r w:rsidR="007C58E5" w:rsidRPr="002F4088">
        <w:rPr>
          <w:rFonts w:ascii="Book Antiqua" w:hAnsi="Book Antiqua"/>
          <w:sz w:val="24"/>
          <w:szCs w:val="24"/>
        </w:rPr>
        <w:t xml:space="preserve"> local con la </w:t>
      </w:r>
      <w:r w:rsidR="00E4423C">
        <w:rPr>
          <w:rFonts w:ascii="Book Antiqua" w:hAnsi="Book Antiqua"/>
          <w:sz w:val="24"/>
          <w:szCs w:val="24"/>
        </w:rPr>
        <w:t>legislación</w:t>
      </w:r>
      <w:r w:rsidR="007C58E5" w:rsidRPr="002F4088">
        <w:rPr>
          <w:rFonts w:ascii="Book Antiqua" w:hAnsi="Book Antiqua"/>
          <w:sz w:val="24"/>
          <w:szCs w:val="24"/>
        </w:rPr>
        <w:t xml:space="preserve"> federal. </w:t>
      </w:r>
      <w:r w:rsidRPr="002F4088">
        <w:rPr>
          <w:rFonts w:ascii="Book Antiqua" w:hAnsi="Book Antiqua"/>
          <w:sz w:val="24"/>
          <w:szCs w:val="24"/>
        </w:rPr>
        <w:t xml:space="preserve"> </w:t>
      </w:r>
      <w:r w:rsidR="002F4088" w:rsidRPr="002F4088">
        <w:rPr>
          <w:rFonts w:ascii="Book Antiqua" w:hAnsi="Book Antiqua"/>
          <w:sz w:val="24"/>
          <w:szCs w:val="24"/>
        </w:rPr>
        <w:t xml:space="preserve">Esto, nos llevó a realizar enmiendas a la medida para garantizar un lenguaje cónsono </w:t>
      </w:r>
      <w:r w:rsidR="0058713B">
        <w:rPr>
          <w:rFonts w:ascii="Book Antiqua" w:hAnsi="Book Antiqua"/>
          <w:sz w:val="24"/>
          <w:szCs w:val="24"/>
        </w:rPr>
        <w:t>con</w:t>
      </w:r>
      <w:r w:rsidR="002F4088" w:rsidRPr="002F4088">
        <w:rPr>
          <w:rFonts w:ascii="Book Antiqua" w:hAnsi="Book Antiqua"/>
          <w:sz w:val="24"/>
          <w:szCs w:val="24"/>
        </w:rPr>
        <w:t xml:space="preserve"> lo establecido </w:t>
      </w:r>
      <w:r w:rsidR="002F4088" w:rsidRPr="002F4088">
        <w:rPr>
          <w:rFonts w:ascii="Book Antiqua" w:hAnsi="Book Antiqua"/>
          <w:sz w:val="24"/>
          <w:szCs w:val="24"/>
          <w:lang w:val="es-ES" w:eastAsia="x-none"/>
        </w:rPr>
        <w:t xml:space="preserve">por la “Enmienda </w:t>
      </w:r>
      <w:proofErr w:type="spellStart"/>
      <w:r w:rsidR="002F4088" w:rsidRPr="002F4088">
        <w:rPr>
          <w:rFonts w:ascii="Book Antiqua" w:hAnsi="Book Antiqua"/>
          <w:sz w:val="24"/>
          <w:szCs w:val="24"/>
          <w:lang w:val="es-ES" w:eastAsia="x-none"/>
        </w:rPr>
        <w:t>Dubin</w:t>
      </w:r>
      <w:proofErr w:type="spellEnd"/>
      <w:r w:rsidR="002F4088" w:rsidRPr="002F4088">
        <w:rPr>
          <w:rFonts w:ascii="Book Antiqua" w:hAnsi="Book Antiqua"/>
          <w:sz w:val="24"/>
          <w:szCs w:val="24"/>
          <w:lang w:val="es-ES" w:eastAsia="x-none"/>
        </w:rPr>
        <w:t xml:space="preserve">” a la ley federal conocida como la “Dodd-Frank </w:t>
      </w:r>
      <w:proofErr w:type="spellStart"/>
      <w:r w:rsidR="002F4088" w:rsidRPr="002F4088">
        <w:rPr>
          <w:rFonts w:ascii="Book Antiqua" w:hAnsi="Book Antiqua"/>
          <w:sz w:val="24"/>
          <w:szCs w:val="24"/>
          <w:lang w:val="es-ES" w:eastAsia="x-none"/>
        </w:rPr>
        <w:t>Act</w:t>
      </w:r>
      <w:proofErr w:type="spellEnd"/>
      <w:r w:rsidR="002F4088" w:rsidRPr="002F4088">
        <w:rPr>
          <w:rFonts w:ascii="Book Antiqua" w:hAnsi="Book Antiqua"/>
          <w:sz w:val="24"/>
          <w:szCs w:val="24"/>
          <w:lang w:val="es-ES" w:eastAsia="x-none"/>
        </w:rPr>
        <w:t xml:space="preserve">”. La enmienda </w:t>
      </w:r>
      <w:proofErr w:type="spellStart"/>
      <w:r w:rsidR="002F4088" w:rsidRPr="002F4088">
        <w:rPr>
          <w:rFonts w:ascii="Book Antiqua" w:hAnsi="Book Antiqua"/>
          <w:sz w:val="24"/>
          <w:szCs w:val="24"/>
          <w:lang w:val="es-ES" w:eastAsia="x-none"/>
        </w:rPr>
        <w:t>Dubin</w:t>
      </w:r>
      <w:proofErr w:type="spellEnd"/>
      <w:r w:rsidR="002F4088" w:rsidRPr="002F4088">
        <w:rPr>
          <w:rFonts w:ascii="Book Antiqua" w:hAnsi="Book Antiqua"/>
          <w:sz w:val="24"/>
          <w:szCs w:val="24"/>
          <w:lang w:val="es-ES" w:eastAsia="x-none"/>
        </w:rPr>
        <w:t xml:space="preserve"> esta implementada en el reglamento federal conocido como “</w:t>
      </w:r>
      <w:proofErr w:type="spellStart"/>
      <w:r w:rsidR="002F4088" w:rsidRPr="002F4088">
        <w:rPr>
          <w:rFonts w:ascii="Book Antiqua" w:hAnsi="Book Antiqua"/>
          <w:sz w:val="24"/>
          <w:szCs w:val="24"/>
          <w:lang w:val="es-ES" w:eastAsia="x-none"/>
        </w:rPr>
        <w:t>Regulation</w:t>
      </w:r>
      <w:proofErr w:type="spellEnd"/>
      <w:r w:rsidR="002F4088" w:rsidRPr="002F4088">
        <w:rPr>
          <w:rFonts w:ascii="Book Antiqua" w:hAnsi="Book Antiqua"/>
          <w:sz w:val="24"/>
          <w:szCs w:val="24"/>
          <w:lang w:val="es-ES" w:eastAsia="x-none"/>
        </w:rPr>
        <w:t xml:space="preserve"> II” codificada en 12 C.F.R. 235 y emitida por la Junta de la Reserva Federal. Dicha enmienda, permite imponer cargos mínimos de $10.00 únicamente en transacciones con tarjetas de crédito, pero no así con tarjetas de débito.</w:t>
      </w:r>
      <w:r w:rsidR="003F2EEA" w:rsidRPr="002F4088">
        <w:rPr>
          <w:rFonts w:ascii="Book Antiqua" w:hAnsi="Book Antiqua"/>
          <w:sz w:val="24"/>
          <w:szCs w:val="24"/>
        </w:rPr>
        <w:t xml:space="preserve"> </w:t>
      </w:r>
    </w:p>
    <w:p w14:paraId="7EC1D188" w14:textId="61FF7B39" w:rsidR="0054079D" w:rsidRPr="00CA4698" w:rsidRDefault="0054079D" w:rsidP="0054079D">
      <w:pPr>
        <w:ind w:firstLine="720"/>
        <w:jc w:val="both"/>
        <w:rPr>
          <w:rFonts w:ascii="Book Antiqua" w:hAnsi="Book Antiqua"/>
          <w:sz w:val="24"/>
          <w:szCs w:val="24"/>
        </w:rPr>
      </w:pPr>
      <w:r w:rsidRPr="00CA4698">
        <w:rPr>
          <w:rFonts w:ascii="Book Antiqua" w:hAnsi="Book Antiqua"/>
          <w:sz w:val="24"/>
          <w:szCs w:val="24"/>
        </w:rPr>
        <w:t xml:space="preserve">Basándose en los argumentos expuestos, la </w:t>
      </w:r>
      <w:r w:rsidRPr="00CA4698">
        <w:rPr>
          <w:rFonts w:ascii="Book Antiqua" w:hAnsi="Book Antiqua"/>
          <w:sz w:val="24"/>
          <w:szCs w:val="24"/>
          <w:lang w:val="es-ES"/>
        </w:rPr>
        <w:t>Comisión</w:t>
      </w:r>
      <w:r w:rsidRPr="00CA4698">
        <w:rPr>
          <w:rFonts w:ascii="Book Antiqua" w:hAnsi="Book Antiqua"/>
          <w:sz w:val="24"/>
          <w:szCs w:val="24"/>
        </w:rPr>
        <w:t xml:space="preserve"> somete el presente Informe Positivo y recomienda a este Alto Cuerpo </w:t>
      </w:r>
      <w:r w:rsidRPr="00CA4698">
        <w:rPr>
          <w:rFonts w:ascii="Book Antiqua" w:hAnsi="Book Antiqua"/>
          <w:sz w:val="24"/>
          <w:szCs w:val="24"/>
          <w:lang w:val="es-ES_tradnl"/>
        </w:rPr>
        <w:t xml:space="preserve">la </w:t>
      </w:r>
      <w:r w:rsidRPr="00CA4698">
        <w:rPr>
          <w:rFonts w:ascii="Book Antiqua" w:hAnsi="Book Antiqua"/>
          <w:b/>
          <w:bCs/>
          <w:sz w:val="24"/>
          <w:szCs w:val="24"/>
          <w:lang w:val="es-ES_tradnl"/>
        </w:rPr>
        <w:t>a</w:t>
      </w:r>
      <w:r w:rsidRPr="00CA4698">
        <w:rPr>
          <w:rFonts w:ascii="Book Antiqua" w:hAnsi="Book Antiqua"/>
          <w:b/>
          <w:sz w:val="24"/>
          <w:szCs w:val="24"/>
          <w:lang w:val="es-ES_tradnl"/>
        </w:rPr>
        <w:t>probación</w:t>
      </w:r>
      <w:r w:rsidRPr="00CA4698">
        <w:rPr>
          <w:rFonts w:ascii="Book Antiqua" w:hAnsi="Book Antiqua"/>
          <w:sz w:val="24"/>
          <w:szCs w:val="24"/>
          <w:lang w:val="es-ES_tradnl"/>
        </w:rPr>
        <w:t xml:space="preserve"> de esta pieza legislativa, </w:t>
      </w:r>
      <w:r w:rsidR="00F4440B">
        <w:rPr>
          <w:rFonts w:ascii="Book Antiqua" w:eastAsia="Times New Roman" w:hAnsi="Book Antiqua" w:cs="Times New Roman"/>
          <w:sz w:val="24"/>
          <w:szCs w:val="24"/>
          <w:lang w:val="es-ES_tradnl"/>
        </w:rPr>
        <w:t xml:space="preserve">con las enmiendas incluidas en el </w:t>
      </w:r>
      <w:proofErr w:type="spellStart"/>
      <w:r w:rsidR="00F4440B">
        <w:rPr>
          <w:rFonts w:ascii="Book Antiqua" w:eastAsia="Times New Roman" w:hAnsi="Book Antiqua" w:cs="Times New Roman"/>
          <w:sz w:val="24"/>
          <w:szCs w:val="24"/>
          <w:lang w:val="es-ES_tradnl"/>
        </w:rPr>
        <w:t>entirillado</w:t>
      </w:r>
      <w:proofErr w:type="spellEnd"/>
      <w:r w:rsidR="00F4440B">
        <w:rPr>
          <w:rFonts w:ascii="Book Antiqua" w:eastAsia="Times New Roman" w:hAnsi="Book Antiqua" w:cs="Times New Roman"/>
          <w:sz w:val="24"/>
          <w:szCs w:val="24"/>
          <w:lang w:val="es-ES_tradnl"/>
        </w:rPr>
        <w:t xml:space="preserve"> electrónico que acompaña este Informe</w:t>
      </w:r>
      <w:r w:rsidRPr="00CA4698">
        <w:rPr>
          <w:rFonts w:ascii="Book Antiqua" w:hAnsi="Book Antiqua"/>
          <w:sz w:val="24"/>
          <w:szCs w:val="24"/>
          <w:lang w:val="es-ES_tradnl"/>
        </w:rPr>
        <w:t>.</w:t>
      </w:r>
    </w:p>
    <w:p w14:paraId="05A29881" w14:textId="77777777" w:rsidR="009A25C7" w:rsidRPr="003936D6"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3936D6">
        <w:rPr>
          <w:rFonts w:ascii="Book Antiqua" w:eastAsia="Times New Roman" w:hAnsi="Book Antiqua" w:cs="Times New Roman"/>
          <w:sz w:val="24"/>
          <w:szCs w:val="24"/>
          <w:lang w:val="es-ES_tradnl"/>
        </w:rPr>
        <w:t>Respetuosamente sometido,</w:t>
      </w:r>
    </w:p>
    <w:p w14:paraId="49C149A1"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5E34E70" w14:textId="77777777" w:rsidR="009A25C7"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2C45287B"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42ED205" w14:textId="2AA268F2" w:rsidR="009A25C7" w:rsidRPr="0023263A" w:rsidRDefault="009A25C7" w:rsidP="009A25C7">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23263A">
        <w:rPr>
          <w:rFonts w:ascii="Book Antiqua" w:eastAsia="Times New Roman" w:hAnsi="Book Antiqua" w:cs="Times New Roman"/>
          <w:b/>
          <w:bCs/>
          <w:sz w:val="24"/>
          <w:szCs w:val="24"/>
          <w:lang w:val="es-ES_tradnl"/>
        </w:rPr>
        <w:t xml:space="preserve">HON. </w:t>
      </w:r>
      <w:r w:rsidR="00625B53">
        <w:rPr>
          <w:rFonts w:ascii="Book Antiqua" w:eastAsia="Times New Roman" w:hAnsi="Book Antiqua" w:cs="Times New Roman"/>
          <w:b/>
          <w:bCs/>
          <w:sz w:val="24"/>
          <w:szCs w:val="24"/>
          <w:lang w:val="es-ES_tradnl"/>
        </w:rPr>
        <w:t xml:space="preserve">EDGAR </w:t>
      </w:r>
      <w:r w:rsidR="0085607D">
        <w:rPr>
          <w:rFonts w:ascii="Book Antiqua" w:eastAsia="Times New Roman" w:hAnsi="Book Antiqua" w:cs="Times New Roman"/>
          <w:b/>
          <w:bCs/>
          <w:sz w:val="24"/>
          <w:szCs w:val="24"/>
          <w:lang w:val="es-ES_tradnl"/>
        </w:rPr>
        <w:t xml:space="preserve">E. </w:t>
      </w:r>
      <w:r w:rsidR="00625B53">
        <w:rPr>
          <w:rFonts w:ascii="Book Antiqua" w:eastAsia="Times New Roman" w:hAnsi="Book Antiqua" w:cs="Times New Roman"/>
          <w:b/>
          <w:bCs/>
          <w:sz w:val="24"/>
          <w:szCs w:val="24"/>
          <w:lang w:val="es-ES_tradnl"/>
        </w:rPr>
        <w:t>ROBLES</w:t>
      </w:r>
      <w:r w:rsidR="0085607D">
        <w:rPr>
          <w:rFonts w:ascii="Book Antiqua" w:eastAsia="Times New Roman" w:hAnsi="Book Antiqua" w:cs="Times New Roman"/>
          <w:b/>
          <w:bCs/>
          <w:sz w:val="24"/>
          <w:szCs w:val="24"/>
          <w:lang w:val="es-ES_tradnl"/>
        </w:rPr>
        <w:t xml:space="preserve"> RIVERA</w:t>
      </w:r>
    </w:p>
    <w:p w14:paraId="433BF3C4" w14:textId="3D789BD9"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23263A">
        <w:rPr>
          <w:rFonts w:ascii="Book Antiqua" w:eastAsia="Times New Roman" w:hAnsi="Book Antiqua" w:cs="Times New Roman"/>
          <w:sz w:val="24"/>
          <w:szCs w:val="24"/>
          <w:lang w:val="es-ES_tradnl"/>
        </w:rPr>
        <w:t>President</w:t>
      </w:r>
      <w:r w:rsidR="0085607D">
        <w:rPr>
          <w:rFonts w:ascii="Book Antiqua" w:eastAsia="Times New Roman" w:hAnsi="Book Antiqua" w:cs="Times New Roman"/>
          <w:sz w:val="24"/>
          <w:szCs w:val="24"/>
          <w:lang w:val="es-ES_tradnl"/>
        </w:rPr>
        <w:t>e</w:t>
      </w:r>
    </w:p>
    <w:p w14:paraId="6E037A0C" w14:textId="7A655D38" w:rsidR="009A25C7" w:rsidRPr="0023263A" w:rsidRDefault="009A25C7" w:rsidP="009A25C7">
      <w:pPr>
        <w:tabs>
          <w:tab w:val="left" w:pos="567"/>
        </w:tabs>
        <w:spacing w:after="0" w:line="240" w:lineRule="auto"/>
        <w:contextualSpacing/>
        <w:jc w:val="both"/>
        <w:rPr>
          <w:sz w:val="24"/>
          <w:szCs w:val="24"/>
        </w:rPr>
      </w:pPr>
      <w:r w:rsidRPr="0023263A">
        <w:rPr>
          <w:rFonts w:ascii="Book Antiqua" w:eastAsia="Times New Roman" w:hAnsi="Book Antiqua" w:cs="Times New Roman"/>
          <w:sz w:val="24"/>
          <w:szCs w:val="24"/>
          <w:lang w:val="es-ES_tradnl"/>
        </w:rPr>
        <w:t>Comisión de</w:t>
      </w:r>
      <w:r w:rsidR="0085607D">
        <w:rPr>
          <w:rFonts w:ascii="Book Antiqua" w:eastAsia="Times New Roman" w:hAnsi="Book Antiqua" w:cs="Times New Roman"/>
          <w:sz w:val="24"/>
          <w:szCs w:val="24"/>
          <w:lang w:val="es-ES_tradnl"/>
        </w:rPr>
        <w:t xml:space="preserve"> Asuntos del Consumidor</w:t>
      </w:r>
    </w:p>
    <w:p w14:paraId="7DC6BD7A" w14:textId="77777777" w:rsidR="003547E9" w:rsidRPr="003547E9" w:rsidRDefault="003547E9" w:rsidP="003547E9"/>
    <w:sectPr w:rsidR="003547E9" w:rsidRPr="003547E9"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2A4AC" w14:textId="77777777" w:rsidR="007223EF" w:rsidRDefault="007223EF">
      <w:pPr>
        <w:spacing w:after="0" w:line="240" w:lineRule="auto"/>
      </w:pPr>
      <w:r>
        <w:separator/>
      </w:r>
    </w:p>
  </w:endnote>
  <w:endnote w:type="continuationSeparator" w:id="0">
    <w:p w14:paraId="4AD5FE65" w14:textId="77777777" w:rsidR="007223EF" w:rsidRDefault="007223EF">
      <w:pPr>
        <w:spacing w:after="0" w:line="240" w:lineRule="auto"/>
      </w:pPr>
      <w:r>
        <w:continuationSeparator/>
      </w:r>
    </w:p>
  </w:endnote>
  <w:endnote w:type="continuationNotice" w:id="1">
    <w:p w14:paraId="5E8892B2" w14:textId="77777777" w:rsidR="007223EF" w:rsidRDefault="007223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5D07FA2F" w:rsidR="00E312A7" w:rsidRPr="00D80F47"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 xml:space="preserve">Comisión </w:t>
    </w:r>
    <w:r w:rsidR="006545C1">
      <w:rPr>
        <w:rFonts w:ascii="Book Antiqua" w:hAnsi="Book Antiqua"/>
        <w:b/>
        <w:bCs/>
        <w:i/>
        <w:color w:val="7F7F7F" w:themeColor="text1" w:themeTint="80"/>
        <w:lang w:val="es-ES"/>
      </w:rPr>
      <w:t>de Asuntos del Consumidor</w:t>
    </w:r>
    <w:r w:rsidRPr="00D80F47">
      <w:rPr>
        <w:rFonts w:ascii="Book Antiqua" w:hAnsi="Book Antiqua"/>
        <w:b/>
        <w:bCs/>
        <w:i/>
        <w:color w:val="7F7F7F" w:themeColor="text1" w:themeTint="80"/>
        <w:lang w:val="es-ES"/>
      </w:rPr>
      <w:t xml:space="preserve"> </w:t>
    </w:r>
  </w:p>
  <w:p w14:paraId="3B8206FF"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3CAE1" w14:textId="77777777" w:rsidR="007223EF" w:rsidRDefault="007223EF">
      <w:pPr>
        <w:spacing w:after="0" w:line="240" w:lineRule="auto"/>
      </w:pPr>
      <w:r>
        <w:separator/>
      </w:r>
    </w:p>
  </w:footnote>
  <w:footnote w:type="continuationSeparator" w:id="0">
    <w:p w14:paraId="1B6AB55E" w14:textId="77777777" w:rsidR="007223EF" w:rsidRDefault="007223EF">
      <w:pPr>
        <w:spacing w:after="0" w:line="240" w:lineRule="auto"/>
      </w:pPr>
      <w:r>
        <w:continuationSeparator/>
      </w:r>
    </w:p>
  </w:footnote>
  <w:footnote w:type="continuationNotice" w:id="1">
    <w:p w14:paraId="4BC4F841" w14:textId="77777777" w:rsidR="007223EF" w:rsidRDefault="007223E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5B0BD943" w:rsidR="00FF743C" w:rsidRPr="00D80F47" w:rsidRDefault="00FF743C" w:rsidP="00721BDE">
    <w:pPr>
      <w:pStyle w:val="Header"/>
      <w:pBdr>
        <w:bottom w:val="single" w:sz="4" w:space="1" w:color="D9D9D9"/>
      </w:pBdr>
      <w:tabs>
        <w:tab w:val="left" w:pos="5400"/>
      </w:tabs>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 xml:space="preserve">Informe </w:t>
    </w:r>
    <w:r w:rsidR="009B7976">
      <w:rPr>
        <w:rFonts w:ascii="Book Antiqua" w:hAnsi="Book Antiqua"/>
        <w:b/>
        <w:i/>
        <w:color w:val="7F7F7F" w:themeColor="text1" w:themeTint="80"/>
        <w:spacing w:val="60"/>
        <w:lang w:val="es-PR"/>
      </w:rPr>
      <w:t>Positivo del P. de</w:t>
    </w:r>
    <w:r w:rsidR="00571D69">
      <w:rPr>
        <w:rFonts w:ascii="Book Antiqua" w:hAnsi="Book Antiqua"/>
        <w:b/>
        <w:i/>
        <w:color w:val="7F7F7F" w:themeColor="text1" w:themeTint="80"/>
        <w:spacing w:val="60"/>
        <w:lang w:val="es-PR"/>
      </w:rPr>
      <w:t xml:space="preserve"> </w:t>
    </w:r>
    <w:r w:rsidR="009B7976">
      <w:rPr>
        <w:rFonts w:ascii="Book Antiqua" w:hAnsi="Book Antiqua"/>
        <w:b/>
        <w:i/>
        <w:color w:val="7F7F7F" w:themeColor="text1" w:themeTint="80"/>
        <w:spacing w:val="60"/>
        <w:lang w:val="es-PR"/>
      </w:rPr>
      <w:t>l</w:t>
    </w:r>
    <w:r w:rsidR="00571D69">
      <w:rPr>
        <w:rFonts w:ascii="Book Antiqua" w:hAnsi="Book Antiqua"/>
        <w:b/>
        <w:i/>
        <w:color w:val="7F7F7F" w:themeColor="text1" w:themeTint="80"/>
        <w:spacing w:val="60"/>
        <w:lang w:val="es-PR"/>
      </w:rPr>
      <w:t>a</w:t>
    </w:r>
    <w:r w:rsidR="009B7976">
      <w:rPr>
        <w:rFonts w:ascii="Book Antiqua" w:hAnsi="Book Antiqua"/>
        <w:b/>
        <w:i/>
        <w:color w:val="7F7F7F" w:themeColor="text1" w:themeTint="80"/>
        <w:spacing w:val="60"/>
        <w:lang w:val="es-PR"/>
      </w:rPr>
      <w:t xml:space="preserve"> </w:t>
    </w:r>
    <w:r w:rsidR="00571D69">
      <w:rPr>
        <w:rFonts w:ascii="Book Antiqua" w:hAnsi="Book Antiqua"/>
        <w:b/>
        <w:i/>
        <w:color w:val="7F7F7F" w:themeColor="text1" w:themeTint="80"/>
        <w:spacing w:val="60"/>
        <w:lang w:val="es-PR"/>
      </w:rPr>
      <w:t>C</w:t>
    </w:r>
    <w:r w:rsidR="009B7976">
      <w:rPr>
        <w:rFonts w:ascii="Book Antiqua" w:hAnsi="Book Antiqua"/>
        <w:b/>
        <w:i/>
        <w:color w:val="7F7F7F" w:themeColor="text1" w:themeTint="80"/>
        <w:spacing w:val="60"/>
        <w:lang w:val="es-PR"/>
      </w:rPr>
      <w:t>.</w:t>
    </w:r>
    <w:r w:rsidR="00E100A8">
      <w:rPr>
        <w:rFonts w:ascii="Book Antiqua" w:hAnsi="Book Antiqua"/>
        <w:b/>
        <w:i/>
        <w:color w:val="7F7F7F" w:themeColor="text1" w:themeTint="80"/>
        <w:spacing w:val="60"/>
        <w:lang w:val="es-PR"/>
      </w:rPr>
      <w:t xml:space="preserve"> </w:t>
    </w:r>
    <w:r w:rsidR="000235D0">
      <w:rPr>
        <w:rFonts w:ascii="Book Antiqua" w:hAnsi="Book Antiqua"/>
        <w:b/>
        <w:i/>
        <w:color w:val="7F7F7F" w:themeColor="text1" w:themeTint="80"/>
        <w:spacing w:val="60"/>
        <w:lang w:val="es-PR"/>
      </w:rPr>
      <w:t>672</w:t>
    </w:r>
    <w:r w:rsidR="007B3187">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ab/>
    </w:r>
    <w:r w:rsidR="007B3187">
      <w:rPr>
        <w:rFonts w:ascii="Book Antiqua" w:hAnsi="Book Antiqua"/>
        <w:b/>
        <w:i/>
        <w:color w:val="7F7F7F" w:themeColor="text1" w:themeTint="80"/>
        <w:spacing w:val="60"/>
        <w:lang w:val="es-PR"/>
      </w:rPr>
      <w:t xml:space="preserve"> </w:t>
    </w:r>
    <w:r w:rsidR="006545C1">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0481B"/>
    <w:multiLevelType w:val="hybridMultilevel"/>
    <w:tmpl w:val="F85EE16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B1B0A03"/>
    <w:multiLevelType w:val="hybridMultilevel"/>
    <w:tmpl w:val="24C4EF6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BEE1E46"/>
    <w:multiLevelType w:val="hybridMultilevel"/>
    <w:tmpl w:val="B7944A00"/>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D8F23D6"/>
    <w:multiLevelType w:val="hybridMultilevel"/>
    <w:tmpl w:val="26003B4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1016101"/>
    <w:multiLevelType w:val="hybridMultilevel"/>
    <w:tmpl w:val="81B6AA8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58E02D5"/>
    <w:multiLevelType w:val="hybridMultilevel"/>
    <w:tmpl w:val="CBC6F3A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0AA700"/>
    <w:multiLevelType w:val="hybridMultilevel"/>
    <w:tmpl w:val="588A3742"/>
    <w:lvl w:ilvl="0" w:tplc="33767DD6">
      <w:start w:val="1"/>
      <w:numFmt w:val="bullet"/>
      <w:lvlText w:val=""/>
      <w:lvlJc w:val="left"/>
      <w:pPr>
        <w:ind w:left="720" w:hanging="360"/>
      </w:pPr>
      <w:rPr>
        <w:rFonts w:ascii="Wingdings" w:hAnsi="Wingdings" w:hint="default"/>
      </w:rPr>
    </w:lvl>
    <w:lvl w:ilvl="1" w:tplc="EF5E90CA">
      <w:start w:val="1"/>
      <w:numFmt w:val="bullet"/>
      <w:lvlText w:val="o"/>
      <w:lvlJc w:val="left"/>
      <w:pPr>
        <w:ind w:left="1440" w:hanging="360"/>
      </w:pPr>
      <w:rPr>
        <w:rFonts w:ascii="Courier New" w:hAnsi="Courier New" w:hint="default"/>
      </w:rPr>
    </w:lvl>
    <w:lvl w:ilvl="2" w:tplc="FEBC3D9A">
      <w:start w:val="1"/>
      <w:numFmt w:val="bullet"/>
      <w:lvlText w:val=""/>
      <w:lvlJc w:val="left"/>
      <w:pPr>
        <w:ind w:left="2160" w:hanging="360"/>
      </w:pPr>
      <w:rPr>
        <w:rFonts w:ascii="Wingdings" w:hAnsi="Wingdings" w:hint="default"/>
      </w:rPr>
    </w:lvl>
    <w:lvl w:ilvl="3" w:tplc="D12E7FA8">
      <w:start w:val="1"/>
      <w:numFmt w:val="bullet"/>
      <w:lvlText w:val=""/>
      <w:lvlJc w:val="left"/>
      <w:pPr>
        <w:ind w:left="2880" w:hanging="360"/>
      </w:pPr>
      <w:rPr>
        <w:rFonts w:ascii="Symbol" w:hAnsi="Symbol" w:hint="default"/>
      </w:rPr>
    </w:lvl>
    <w:lvl w:ilvl="4" w:tplc="F17A5C5A">
      <w:start w:val="1"/>
      <w:numFmt w:val="bullet"/>
      <w:lvlText w:val="o"/>
      <w:lvlJc w:val="left"/>
      <w:pPr>
        <w:ind w:left="3600" w:hanging="360"/>
      </w:pPr>
      <w:rPr>
        <w:rFonts w:ascii="Courier New" w:hAnsi="Courier New" w:hint="default"/>
      </w:rPr>
    </w:lvl>
    <w:lvl w:ilvl="5" w:tplc="3AECE0E0">
      <w:start w:val="1"/>
      <w:numFmt w:val="bullet"/>
      <w:lvlText w:val=""/>
      <w:lvlJc w:val="left"/>
      <w:pPr>
        <w:ind w:left="4320" w:hanging="360"/>
      </w:pPr>
      <w:rPr>
        <w:rFonts w:ascii="Wingdings" w:hAnsi="Wingdings" w:hint="default"/>
      </w:rPr>
    </w:lvl>
    <w:lvl w:ilvl="6" w:tplc="83A61280">
      <w:start w:val="1"/>
      <w:numFmt w:val="bullet"/>
      <w:lvlText w:val=""/>
      <w:lvlJc w:val="left"/>
      <w:pPr>
        <w:ind w:left="5040" w:hanging="360"/>
      </w:pPr>
      <w:rPr>
        <w:rFonts w:ascii="Symbol" w:hAnsi="Symbol" w:hint="default"/>
      </w:rPr>
    </w:lvl>
    <w:lvl w:ilvl="7" w:tplc="0554C1D6">
      <w:start w:val="1"/>
      <w:numFmt w:val="bullet"/>
      <w:lvlText w:val="o"/>
      <w:lvlJc w:val="left"/>
      <w:pPr>
        <w:ind w:left="5760" w:hanging="360"/>
      </w:pPr>
      <w:rPr>
        <w:rFonts w:ascii="Courier New" w:hAnsi="Courier New" w:hint="default"/>
      </w:rPr>
    </w:lvl>
    <w:lvl w:ilvl="8" w:tplc="C4F0C02C">
      <w:start w:val="1"/>
      <w:numFmt w:val="bullet"/>
      <w:lvlText w:val=""/>
      <w:lvlJc w:val="left"/>
      <w:pPr>
        <w:ind w:left="6480" w:hanging="360"/>
      </w:pPr>
      <w:rPr>
        <w:rFonts w:ascii="Wingdings" w:hAnsi="Wingdings" w:hint="default"/>
      </w:rPr>
    </w:lvl>
  </w:abstractNum>
  <w:abstractNum w:abstractNumId="9" w15:restartNumberingAfterBreak="0">
    <w:nsid w:val="3B0B590C"/>
    <w:multiLevelType w:val="hybridMultilevel"/>
    <w:tmpl w:val="D108B29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3CAF50FC"/>
    <w:multiLevelType w:val="hybridMultilevel"/>
    <w:tmpl w:val="1BAC0F8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40EC5BA5"/>
    <w:multiLevelType w:val="hybridMultilevel"/>
    <w:tmpl w:val="662C2562"/>
    <w:lvl w:ilvl="0" w:tplc="20000001">
      <w:start w:val="1"/>
      <w:numFmt w:val="bullet"/>
      <w:lvlText w:val=""/>
      <w:lvlJc w:val="left"/>
      <w:pPr>
        <w:ind w:left="720" w:hanging="360"/>
      </w:pPr>
      <w:rPr>
        <w:rFonts w:ascii="Symbol" w:hAnsi="Symbol"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C1324F"/>
    <w:multiLevelType w:val="hybridMultilevel"/>
    <w:tmpl w:val="5AA4CA6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BC30EA"/>
    <w:multiLevelType w:val="multilevel"/>
    <w:tmpl w:val="583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600D83"/>
    <w:multiLevelType w:val="multilevel"/>
    <w:tmpl w:val="0D20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295F0D"/>
    <w:multiLevelType w:val="hybridMultilevel"/>
    <w:tmpl w:val="85BCE1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8B54B2"/>
    <w:multiLevelType w:val="multilevel"/>
    <w:tmpl w:val="E0384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763739">
    <w:abstractNumId w:val="14"/>
  </w:num>
  <w:num w:numId="2" w16cid:durableId="61176380">
    <w:abstractNumId w:val="7"/>
  </w:num>
  <w:num w:numId="3" w16cid:durableId="1059595349">
    <w:abstractNumId w:val="3"/>
  </w:num>
  <w:num w:numId="4" w16cid:durableId="2061787766">
    <w:abstractNumId w:val="18"/>
  </w:num>
  <w:num w:numId="5" w16cid:durableId="1979995804">
    <w:abstractNumId w:val="12"/>
  </w:num>
  <w:num w:numId="6" w16cid:durableId="248587837">
    <w:abstractNumId w:val="15"/>
  </w:num>
  <w:num w:numId="7" w16cid:durableId="1013386577">
    <w:abstractNumId w:val="16"/>
  </w:num>
  <w:num w:numId="8" w16cid:durableId="192153168">
    <w:abstractNumId w:val="19"/>
  </w:num>
  <w:num w:numId="9" w16cid:durableId="1334843169">
    <w:abstractNumId w:val="17"/>
  </w:num>
  <w:num w:numId="10" w16cid:durableId="1816602797">
    <w:abstractNumId w:val="9"/>
  </w:num>
  <w:num w:numId="11" w16cid:durableId="1897281236">
    <w:abstractNumId w:val="0"/>
  </w:num>
  <w:num w:numId="12" w16cid:durableId="1776559535">
    <w:abstractNumId w:val="13"/>
  </w:num>
  <w:num w:numId="13" w16cid:durableId="842739094">
    <w:abstractNumId w:val="4"/>
  </w:num>
  <w:num w:numId="14" w16cid:durableId="2054965977">
    <w:abstractNumId w:val="2"/>
  </w:num>
  <w:num w:numId="15" w16cid:durableId="1499687520">
    <w:abstractNumId w:val="6"/>
  </w:num>
  <w:num w:numId="16" w16cid:durableId="651904608">
    <w:abstractNumId w:val="5"/>
  </w:num>
  <w:num w:numId="17" w16cid:durableId="917792716">
    <w:abstractNumId w:val="11"/>
  </w:num>
  <w:num w:numId="18" w16cid:durableId="1892884976">
    <w:abstractNumId w:val="1"/>
  </w:num>
  <w:num w:numId="19" w16cid:durableId="1388990430">
    <w:abstractNumId w:val="10"/>
  </w:num>
  <w:num w:numId="20" w16cid:durableId="14972617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0726D"/>
    <w:rsid w:val="00010035"/>
    <w:rsid w:val="0001109F"/>
    <w:rsid w:val="00015F9B"/>
    <w:rsid w:val="0001634C"/>
    <w:rsid w:val="00017FC4"/>
    <w:rsid w:val="000235D0"/>
    <w:rsid w:val="000304B5"/>
    <w:rsid w:val="00030CD5"/>
    <w:rsid w:val="00032057"/>
    <w:rsid w:val="00033FC1"/>
    <w:rsid w:val="00040B2F"/>
    <w:rsid w:val="00042087"/>
    <w:rsid w:val="000422D9"/>
    <w:rsid w:val="00042A23"/>
    <w:rsid w:val="00042D76"/>
    <w:rsid w:val="000471C1"/>
    <w:rsid w:val="00047A01"/>
    <w:rsid w:val="00050EA2"/>
    <w:rsid w:val="00051A3F"/>
    <w:rsid w:val="00052CCB"/>
    <w:rsid w:val="00061727"/>
    <w:rsid w:val="00064380"/>
    <w:rsid w:val="00064B89"/>
    <w:rsid w:val="00065F8A"/>
    <w:rsid w:val="00070369"/>
    <w:rsid w:val="00073F7F"/>
    <w:rsid w:val="000744B4"/>
    <w:rsid w:val="00075375"/>
    <w:rsid w:val="00075E8A"/>
    <w:rsid w:val="00077928"/>
    <w:rsid w:val="00080CE3"/>
    <w:rsid w:val="00082E27"/>
    <w:rsid w:val="00084777"/>
    <w:rsid w:val="00084D4B"/>
    <w:rsid w:val="00086DA1"/>
    <w:rsid w:val="00087891"/>
    <w:rsid w:val="0009177F"/>
    <w:rsid w:val="0009268B"/>
    <w:rsid w:val="00093072"/>
    <w:rsid w:val="000939F8"/>
    <w:rsid w:val="00095735"/>
    <w:rsid w:val="000A00A2"/>
    <w:rsid w:val="000A06E8"/>
    <w:rsid w:val="000A1321"/>
    <w:rsid w:val="000A6E02"/>
    <w:rsid w:val="000A7D79"/>
    <w:rsid w:val="000B0775"/>
    <w:rsid w:val="000B2BA9"/>
    <w:rsid w:val="000B3390"/>
    <w:rsid w:val="000B67BF"/>
    <w:rsid w:val="000C08FC"/>
    <w:rsid w:val="000C0FDD"/>
    <w:rsid w:val="000C3683"/>
    <w:rsid w:val="000C3C0B"/>
    <w:rsid w:val="000C4097"/>
    <w:rsid w:val="000C4519"/>
    <w:rsid w:val="000C48D4"/>
    <w:rsid w:val="000C6559"/>
    <w:rsid w:val="000D27C8"/>
    <w:rsid w:val="000D2AC7"/>
    <w:rsid w:val="000D5859"/>
    <w:rsid w:val="000E13F6"/>
    <w:rsid w:val="000E5BA2"/>
    <w:rsid w:val="000E5C4D"/>
    <w:rsid w:val="000E5FD5"/>
    <w:rsid w:val="000F1464"/>
    <w:rsid w:val="000F1DB9"/>
    <w:rsid w:val="000F2672"/>
    <w:rsid w:val="000F3169"/>
    <w:rsid w:val="000F4696"/>
    <w:rsid w:val="00100979"/>
    <w:rsid w:val="00104CFC"/>
    <w:rsid w:val="001053AD"/>
    <w:rsid w:val="0010696A"/>
    <w:rsid w:val="00114E04"/>
    <w:rsid w:val="00115530"/>
    <w:rsid w:val="0011677E"/>
    <w:rsid w:val="00117919"/>
    <w:rsid w:val="00117E0F"/>
    <w:rsid w:val="001230C9"/>
    <w:rsid w:val="00124C65"/>
    <w:rsid w:val="0012509B"/>
    <w:rsid w:val="00125BD8"/>
    <w:rsid w:val="00125E9E"/>
    <w:rsid w:val="001270C2"/>
    <w:rsid w:val="00132221"/>
    <w:rsid w:val="00137432"/>
    <w:rsid w:val="00146D4D"/>
    <w:rsid w:val="001473B0"/>
    <w:rsid w:val="00150327"/>
    <w:rsid w:val="00151045"/>
    <w:rsid w:val="0015377F"/>
    <w:rsid w:val="001574B4"/>
    <w:rsid w:val="00164FDF"/>
    <w:rsid w:val="00166898"/>
    <w:rsid w:val="00166C85"/>
    <w:rsid w:val="00170214"/>
    <w:rsid w:val="00170E05"/>
    <w:rsid w:val="00172D4D"/>
    <w:rsid w:val="0017514B"/>
    <w:rsid w:val="0017673D"/>
    <w:rsid w:val="00176C61"/>
    <w:rsid w:val="00176E00"/>
    <w:rsid w:val="0018253F"/>
    <w:rsid w:val="0018365D"/>
    <w:rsid w:val="00186ECD"/>
    <w:rsid w:val="00190669"/>
    <w:rsid w:val="00193B05"/>
    <w:rsid w:val="00194554"/>
    <w:rsid w:val="0019467B"/>
    <w:rsid w:val="00195CF2"/>
    <w:rsid w:val="001A16E7"/>
    <w:rsid w:val="001A296C"/>
    <w:rsid w:val="001A76D6"/>
    <w:rsid w:val="001B5D39"/>
    <w:rsid w:val="001B6E59"/>
    <w:rsid w:val="001C3824"/>
    <w:rsid w:val="001C545F"/>
    <w:rsid w:val="001C7E62"/>
    <w:rsid w:val="001D2F9B"/>
    <w:rsid w:val="001D4D02"/>
    <w:rsid w:val="001E470C"/>
    <w:rsid w:val="001E782B"/>
    <w:rsid w:val="001F0CE2"/>
    <w:rsid w:val="001F245C"/>
    <w:rsid w:val="001F2D45"/>
    <w:rsid w:val="001F60C9"/>
    <w:rsid w:val="00200B93"/>
    <w:rsid w:val="00206FEF"/>
    <w:rsid w:val="00207FDA"/>
    <w:rsid w:val="002117A6"/>
    <w:rsid w:val="00211F69"/>
    <w:rsid w:val="00212FA6"/>
    <w:rsid w:val="00214247"/>
    <w:rsid w:val="00215857"/>
    <w:rsid w:val="00222E3B"/>
    <w:rsid w:val="0022306F"/>
    <w:rsid w:val="00224B34"/>
    <w:rsid w:val="00224B89"/>
    <w:rsid w:val="002258E0"/>
    <w:rsid w:val="002310C9"/>
    <w:rsid w:val="0023263A"/>
    <w:rsid w:val="00235913"/>
    <w:rsid w:val="00241A7D"/>
    <w:rsid w:val="00242400"/>
    <w:rsid w:val="00242743"/>
    <w:rsid w:val="00244846"/>
    <w:rsid w:val="002467E5"/>
    <w:rsid w:val="00246A0D"/>
    <w:rsid w:val="00252895"/>
    <w:rsid w:val="00252EE9"/>
    <w:rsid w:val="002531D9"/>
    <w:rsid w:val="00256B0A"/>
    <w:rsid w:val="002573CC"/>
    <w:rsid w:val="00260526"/>
    <w:rsid w:val="0026315B"/>
    <w:rsid w:val="0026365C"/>
    <w:rsid w:val="00265E43"/>
    <w:rsid w:val="00270095"/>
    <w:rsid w:val="0027425D"/>
    <w:rsid w:val="0027486C"/>
    <w:rsid w:val="00274930"/>
    <w:rsid w:val="00274B5F"/>
    <w:rsid w:val="002771EA"/>
    <w:rsid w:val="0028263E"/>
    <w:rsid w:val="00282747"/>
    <w:rsid w:val="0029577C"/>
    <w:rsid w:val="00296371"/>
    <w:rsid w:val="0029730D"/>
    <w:rsid w:val="002A5740"/>
    <w:rsid w:val="002A65AE"/>
    <w:rsid w:val="002A78E9"/>
    <w:rsid w:val="002B04C8"/>
    <w:rsid w:val="002B1945"/>
    <w:rsid w:val="002B417D"/>
    <w:rsid w:val="002B4945"/>
    <w:rsid w:val="002B4D4B"/>
    <w:rsid w:val="002B5271"/>
    <w:rsid w:val="002B5CAD"/>
    <w:rsid w:val="002B6F5D"/>
    <w:rsid w:val="002C42AD"/>
    <w:rsid w:val="002C73CA"/>
    <w:rsid w:val="002D12EA"/>
    <w:rsid w:val="002D1BD1"/>
    <w:rsid w:val="002D4046"/>
    <w:rsid w:val="002D6515"/>
    <w:rsid w:val="002D7615"/>
    <w:rsid w:val="002D79D4"/>
    <w:rsid w:val="002D7B2D"/>
    <w:rsid w:val="002E1CA2"/>
    <w:rsid w:val="002E1CD3"/>
    <w:rsid w:val="002F3C77"/>
    <w:rsid w:val="002F3F0B"/>
    <w:rsid w:val="002F4088"/>
    <w:rsid w:val="00303634"/>
    <w:rsid w:val="0030492F"/>
    <w:rsid w:val="00306CE1"/>
    <w:rsid w:val="00311262"/>
    <w:rsid w:val="00311DBC"/>
    <w:rsid w:val="00313408"/>
    <w:rsid w:val="00314244"/>
    <w:rsid w:val="00316924"/>
    <w:rsid w:val="0031713B"/>
    <w:rsid w:val="0032169C"/>
    <w:rsid w:val="0032286F"/>
    <w:rsid w:val="003258E9"/>
    <w:rsid w:val="00327AEE"/>
    <w:rsid w:val="00334DC6"/>
    <w:rsid w:val="0033626E"/>
    <w:rsid w:val="0034091C"/>
    <w:rsid w:val="00341A71"/>
    <w:rsid w:val="0034248B"/>
    <w:rsid w:val="00345210"/>
    <w:rsid w:val="00345B19"/>
    <w:rsid w:val="003468C5"/>
    <w:rsid w:val="0035079E"/>
    <w:rsid w:val="003521E1"/>
    <w:rsid w:val="003537E8"/>
    <w:rsid w:val="003547E9"/>
    <w:rsid w:val="003548DB"/>
    <w:rsid w:val="00354983"/>
    <w:rsid w:val="0035744E"/>
    <w:rsid w:val="003579CA"/>
    <w:rsid w:val="00360C58"/>
    <w:rsid w:val="00360DE1"/>
    <w:rsid w:val="0036337F"/>
    <w:rsid w:val="003639A3"/>
    <w:rsid w:val="003657E1"/>
    <w:rsid w:val="00365EF8"/>
    <w:rsid w:val="00372B11"/>
    <w:rsid w:val="00373DAB"/>
    <w:rsid w:val="0037424B"/>
    <w:rsid w:val="00375FC3"/>
    <w:rsid w:val="00381646"/>
    <w:rsid w:val="00382143"/>
    <w:rsid w:val="00383202"/>
    <w:rsid w:val="00383B9C"/>
    <w:rsid w:val="003919F9"/>
    <w:rsid w:val="00392523"/>
    <w:rsid w:val="003936D6"/>
    <w:rsid w:val="00394B8D"/>
    <w:rsid w:val="00396185"/>
    <w:rsid w:val="003A2B3D"/>
    <w:rsid w:val="003A38EE"/>
    <w:rsid w:val="003A47C3"/>
    <w:rsid w:val="003A4D33"/>
    <w:rsid w:val="003A5E6E"/>
    <w:rsid w:val="003A72A1"/>
    <w:rsid w:val="003A771C"/>
    <w:rsid w:val="003A79C9"/>
    <w:rsid w:val="003B1FF2"/>
    <w:rsid w:val="003B2B79"/>
    <w:rsid w:val="003B3122"/>
    <w:rsid w:val="003B3553"/>
    <w:rsid w:val="003B7F97"/>
    <w:rsid w:val="003C0157"/>
    <w:rsid w:val="003C086B"/>
    <w:rsid w:val="003C0A97"/>
    <w:rsid w:val="003C1B1D"/>
    <w:rsid w:val="003C2565"/>
    <w:rsid w:val="003C2E71"/>
    <w:rsid w:val="003C5548"/>
    <w:rsid w:val="003C7251"/>
    <w:rsid w:val="003C7E72"/>
    <w:rsid w:val="003D33C1"/>
    <w:rsid w:val="003D7AAA"/>
    <w:rsid w:val="003E12EB"/>
    <w:rsid w:val="003E7545"/>
    <w:rsid w:val="003F0CD5"/>
    <w:rsid w:val="003F2E94"/>
    <w:rsid w:val="003F2EEA"/>
    <w:rsid w:val="003F5D18"/>
    <w:rsid w:val="00401037"/>
    <w:rsid w:val="00406232"/>
    <w:rsid w:val="00406AC1"/>
    <w:rsid w:val="00410ECE"/>
    <w:rsid w:val="004122EE"/>
    <w:rsid w:val="00412348"/>
    <w:rsid w:val="004136A3"/>
    <w:rsid w:val="00414166"/>
    <w:rsid w:val="00416DD1"/>
    <w:rsid w:val="00416F11"/>
    <w:rsid w:val="00417EA5"/>
    <w:rsid w:val="00421D9C"/>
    <w:rsid w:val="00422688"/>
    <w:rsid w:val="0042540A"/>
    <w:rsid w:val="0042614D"/>
    <w:rsid w:val="00426402"/>
    <w:rsid w:val="00426665"/>
    <w:rsid w:val="00430942"/>
    <w:rsid w:val="00433B94"/>
    <w:rsid w:val="004351E0"/>
    <w:rsid w:val="00435945"/>
    <w:rsid w:val="00435D5C"/>
    <w:rsid w:val="00436364"/>
    <w:rsid w:val="00442186"/>
    <w:rsid w:val="00442AAE"/>
    <w:rsid w:val="00445DB5"/>
    <w:rsid w:val="00447BDD"/>
    <w:rsid w:val="00447CEA"/>
    <w:rsid w:val="0045180E"/>
    <w:rsid w:val="00453020"/>
    <w:rsid w:val="00455AA8"/>
    <w:rsid w:val="004577FB"/>
    <w:rsid w:val="004620B0"/>
    <w:rsid w:val="004626CA"/>
    <w:rsid w:val="00464323"/>
    <w:rsid w:val="00467A36"/>
    <w:rsid w:val="00470036"/>
    <w:rsid w:val="00470B60"/>
    <w:rsid w:val="00470F3F"/>
    <w:rsid w:val="00471047"/>
    <w:rsid w:val="00472407"/>
    <w:rsid w:val="00472793"/>
    <w:rsid w:val="00476254"/>
    <w:rsid w:val="00477BA6"/>
    <w:rsid w:val="0048070C"/>
    <w:rsid w:val="0048623C"/>
    <w:rsid w:val="00487B4C"/>
    <w:rsid w:val="00487E0B"/>
    <w:rsid w:val="00491786"/>
    <w:rsid w:val="00491844"/>
    <w:rsid w:val="00491B26"/>
    <w:rsid w:val="00497DFC"/>
    <w:rsid w:val="004A2F2C"/>
    <w:rsid w:val="004A4A0A"/>
    <w:rsid w:val="004A593A"/>
    <w:rsid w:val="004A78F3"/>
    <w:rsid w:val="004B1A98"/>
    <w:rsid w:val="004B2EE4"/>
    <w:rsid w:val="004C0940"/>
    <w:rsid w:val="004C14D4"/>
    <w:rsid w:val="004C1C8B"/>
    <w:rsid w:val="004C2D8F"/>
    <w:rsid w:val="004C4B22"/>
    <w:rsid w:val="004D4522"/>
    <w:rsid w:val="004D4588"/>
    <w:rsid w:val="004D4B37"/>
    <w:rsid w:val="004E023D"/>
    <w:rsid w:val="004E36CD"/>
    <w:rsid w:val="004E4121"/>
    <w:rsid w:val="004E4403"/>
    <w:rsid w:val="004E784A"/>
    <w:rsid w:val="004F40E0"/>
    <w:rsid w:val="004F4F61"/>
    <w:rsid w:val="005005BB"/>
    <w:rsid w:val="005021E4"/>
    <w:rsid w:val="00502B33"/>
    <w:rsid w:val="00503E24"/>
    <w:rsid w:val="00510739"/>
    <w:rsid w:val="00510996"/>
    <w:rsid w:val="00511D79"/>
    <w:rsid w:val="0051286B"/>
    <w:rsid w:val="0051414F"/>
    <w:rsid w:val="00514543"/>
    <w:rsid w:val="0051774B"/>
    <w:rsid w:val="00517E64"/>
    <w:rsid w:val="005213F5"/>
    <w:rsid w:val="005232E6"/>
    <w:rsid w:val="00523DF9"/>
    <w:rsid w:val="00524BA4"/>
    <w:rsid w:val="005250A2"/>
    <w:rsid w:val="005250B4"/>
    <w:rsid w:val="00527996"/>
    <w:rsid w:val="00530B50"/>
    <w:rsid w:val="00530F59"/>
    <w:rsid w:val="005330A2"/>
    <w:rsid w:val="00533BD0"/>
    <w:rsid w:val="0054079D"/>
    <w:rsid w:val="00540881"/>
    <w:rsid w:val="005446B2"/>
    <w:rsid w:val="00547C7B"/>
    <w:rsid w:val="0055155D"/>
    <w:rsid w:val="005536DA"/>
    <w:rsid w:val="00557834"/>
    <w:rsid w:val="00560A4F"/>
    <w:rsid w:val="00560B27"/>
    <w:rsid w:val="00561732"/>
    <w:rsid w:val="00564B46"/>
    <w:rsid w:val="00565731"/>
    <w:rsid w:val="00567BD0"/>
    <w:rsid w:val="00571D69"/>
    <w:rsid w:val="005738D9"/>
    <w:rsid w:val="00581AA3"/>
    <w:rsid w:val="00582EEB"/>
    <w:rsid w:val="00584073"/>
    <w:rsid w:val="0058713B"/>
    <w:rsid w:val="00590933"/>
    <w:rsid w:val="005923C6"/>
    <w:rsid w:val="00593D16"/>
    <w:rsid w:val="0059467F"/>
    <w:rsid w:val="00596FC8"/>
    <w:rsid w:val="00597D0D"/>
    <w:rsid w:val="005A45DD"/>
    <w:rsid w:val="005B0570"/>
    <w:rsid w:val="005B4C72"/>
    <w:rsid w:val="005B597C"/>
    <w:rsid w:val="005B649D"/>
    <w:rsid w:val="005B7D24"/>
    <w:rsid w:val="005C10D1"/>
    <w:rsid w:val="005C4ABB"/>
    <w:rsid w:val="005C4B69"/>
    <w:rsid w:val="005C76B7"/>
    <w:rsid w:val="005D1B8A"/>
    <w:rsid w:val="005E0023"/>
    <w:rsid w:val="005E532D"/>
    <w:rsid w:val="005E667D"/>
    <w:rsid w:val="005F292C"/>
    <w:rsid w:val="005F3287"/>
    <w:rsid w:val="005F47AB"/>
    <w:rsid w:val="006005E2"/>
    <w:rsid w:val="00601F6D"/>
    <w:rsid w:val="00602468"/>
    <w:rsid w:val="00605A98"/>
    <w:rsid w:val="00612BDA"/>
    <w:rsid w:val="00613838"/>
    <w:rsid w:val="00615A07"/>
    <w:rsid w:val="00616A32"/>
    <w:rsid w:val="00620F0B"/>
    <w:rsid w:val="006218B9"/>
    <w:rsid w:val="00622332"/>
    <w:rsid w:val="00623090"/>
    <w:rsid w:val="00625B53"/>
    <w:rsid w:val="006264FA"/>
    <w:rsid w:val="00626D88"/>
    <w:rsid w:val="0062713A"/>
    <w:rsid w:val="006271A3"/>
    <w:rsid w:val="006321B2"/>
    <w:rsid w:val="0063442C"/>
    <w:rsid w:val="006352B0"/>
    <w:rsid w:val="00635DE6"/>
    <w:rsid w:val="00636A58"/>
    <w:rsid w:val="0063739F"/>
    <w:rsid w:val="00640129"/>
    <w:rsid w:val="006415F8"/>
    <w:rsid w:val="00642B9B"/>
    <w:rsid w:val="00643095"/>
    <w:rsid w:val="00644AD2"/>
    <w:rsid w:val="006471A0"/>
    <w:rsid w:val="00650CE2"/>
    <w:rsid w:val="00651B48"/>
    <w:rsid w:val="00652772"/>
    <w:rsid w:val="00652CDE"/>
    <w:rsid w:val="00654477"/>
    <w:rsid w:val="006545C1"/>
    <w:rsid w:val="006560AF"/>
    <w:rsid w:val="0065616E"/>
    <w:rsid w:val="0065682F"/>
    <w:rsid w:val="006574EC"/>
    <w:rsid w:val="00666E22"/>
    <w:rsid w:val="0067067D"/>
    <w:rsid w:val="00672C7E"/>
    <w:rsid w:val="00673BD2"/>
    <w:rsid w:val="00673E8B"/>
    <w:rsid w:val="006772BB"/>
    <w:rsid w:val="00677A22"/>
    <w:rsid w:val="00677A91"/>
    <w:rsid w:val="00680204"/>
    <w:rsid w:val="00680B44"/>
    <w:rsid w:val="00681327"/>
    <w:rsid w:val="00686ED6"/>
    <w:rsid w:val="00687121"/>
    <w:rsid w:val="0069000A"/>
    <w:rsid w:val="00690604"/>
    <w:rsid w:val="00691A41"/>
    <w:rsid w:val="00695B67"/>
    <w:rsid w:val="00695B6A"/>
    <w:rsid w:val="00697AFE"/>
    <w:rsid w:val="006A100B"/>
    <w:rsid w:val="006A3C2B"/>
    <w:rsid w:val="006A5EAF"/>
    <w:rsid w:val="006B031C"/>
    <w:rsid w:val="006B2162"/>
    <w:rsid w:val="006B45DF"/>
    <w:rsid w:val="006C038C"/>
    <w:rsid w:val="006C0721"/>
    <w:rsid w:val="006C13D4"/>
    <w:rsid w:val="006C540C"/>
    <w:rsid w:val="006C5D0C"/>
    <w:rsid w:val="006D03E5"/>
    <w:rsid w:val="006D0ECD"/>
    <w:rsid w:val="006D26CB"/>
    <w:rsid w:val="006D3C9A"/>
    <w:rsid w:val="006D48FC"/>
    <w:rsid w:val="006D4A95"/>
    <w:rsid w:val="006E199B"/>
    <w:rsid w:val="006E22E8"/>
    <w:rsid w:val="006E25D5"/>
    <w:rsid w:val="006E4BC5"/>
    <w:rsid w:val="006E7102"/>
    <w:rsid w:val="006E7E76"/>
    <w:rsid w:val="006F0BC0"/>
    <w:rsid w:val="006F58BD"/>
    <w:rsid w:val="00702995"/>
    <w:rsid w:val="007030CB"/>
    <w:rsid w:val="007039E3"/>
    <w:rsid w:val="00703FCC"/>
    <w:rsid w:val="00704C2F"/>
    <w:rsid w:val="0070733E"/>
    <w:rsid w:val="00713658"/>
    <w:rsid w:val="0071579E"/>
    <w:rsid w:val="00720BC8"/>
    <w:rsid w:val="00720E2F"/>
    <w:rsid w:val="00721472"/>
    <w:rsid w:val="00721BDE"/>
    <w:rsid w:val="007223EF"/>
    <w:rsid w:val="00726237"/>
    <w:rsid w:val="00731329"/>
    <w:rsid w:val="007355C5"/>
    <w:rsid w:val="00740690"/>
    <w:rsid w:val="00741CF4"/>
    <w:rsid w:val="00744961"/>
    <w:rsid w:val="00746234"/>
    <w:rsid w:val="0074717F"/>
    <w:rsid w:val="00751279"/>
    <w:rsid w:val="00755736"/>
    <w:rsid w:val="00755D0F"/>
    <w:rsid w:val="00764BA1"/>
    <w:rsid w:val="00766288"/>
    <w:rsid w:val="0076688F"/>
    <w:rsid w:val="00766E9E"/>
    <w:rsid w:val="007708BB"/>
    <w:rsid w:val="00774716"/>
    <w:rsid w:val="00774AC3"/>
    <w:rsid w:val="00774D75"/>
    <w:rsid w:val="00775B08"/>
    <w:rsid w:val="0077688F"/>
    <w:rsid w:val="00776A21"/>
    <w:rsid w:val="007777A1"/>
    <w:rsid w:val="007806AE"/>
    <w:rsid w:val="00782DD7"/>
    <w:rsid w:val="00785BAD"/>
    <w:rsid w:val="00787BA2"/>
    <w:rsid w:val="00790662"/>
    <w:rsid w:val="007A1C67"/>
    <w:rsid w:val="007A2351"/>
    <w:rsid w:val="007A3276"/>
    <w:rsid w:val="007A6C04"/>
    <w:rsid w:val="007A7A0A"/>
    <w:rsid w:val="007B0E5F"/>
    <w:rsid w:val="007B1258"/>
    <w:rsid w:val="007B2CFB"/>
    <w:rsid w:val="007B3187"/>
    <w:rsid w:val="007B6081"/>
    <w:rsid w:val="007C02D6"/>
    <w:rsid w:val="007C092F"/>
    <w:rsid w:val="007C0C4F"/>
    <w:rsid w:val="007C0E2E"/>
    <w:rsid w:val="007C3B43"/>
    <w:rsid w:val="007C4053"/>
    <w:rsid w:val="007C46E6"/>
    <w:rsid w:val="007C58E5"/>
    <w:rsid w:val="007D09E3"/>
    <w:rsid w:val="007D1990"/>
    <w:rsid w:val="007D20C5"/>
    <w:rsid w:val="007D5A72"/>
    <w:rsid w:val="007D7E02"/>
    <w:rsid w:val="007E09FA"/>
    <w:rsid w:val="007E344C"/>
    <w:rsid w:val="007F143E"/>
    <w:rsid w:val="007F2B70"/>
    <w:rsid w:val="007F4530"/>
    <w:rsid w:val="007F4EB4"/>
    <w:rsid w:val="007F6B77"/>
    <w:rsid w:val="007F6B80"/>
    <w:rsid w:val="007F7575"/>
    <w:rsid w:val="00800B5C"/>
    <w:rsid w:val="00804C1C"/>
    <w:rsid w:val="00810B4A"/>
    <w:rsid w:val="00813DEF"/>
    <w:rsid w:val="00813E35"/>
    <w:rsid w:val="0081745A"/>
    <w:rsid w:val="008230A3"/>
    <w:rsid w:val="00823135"/>
    <w:rsid w:val="00825412"/>
    <w:rsid w:val="00825C96"/>
    <w:rsid w:val="00832EB2"/>
    <w:rsid w:val="00836722"/>
    <w:rsid w:val="00840694"/>
    <w:rsid w:val="00840C0F"/>
    <w:rsid w:val="008440A0"/>
    <w:rsid w:val="00845132"/>
    <w:rsid w:val="0084732F"/>
    <w:rsid w:val="00850B28"/>
    <w:rsid w:val="00850D8F"/>
    <w:rsid w:val="008512CA"/>
    <w:rsid w:val="008518F6"/>
    <w:rsid w:val="0085607D"/>
    <w:rsid w:val="00856BD4"/>
    <w:rsid w:val="00856EF1"/>
    <w:rsid w:val="00857A6A"/>
    <w:rsid w:val="00857C4D"/>
    <w:rsid w:val="0086481F"/>
    <w:rsid w:val="00865118"/>
    <w:rsid w:val="00867DDA"/>
    <w:rsid w:val="00870978"/>
    <w:rsid w:val="00875E48"/>
    <w:rsid w:val="00876B8E"/>
    <w:rsid w:val="0088037B"/>
    <w:rsid w:val="00885A17"/>
    <w:rsid w:val="00891AA2"/>
    <w:rsid w:val="00892ACB"/>
    <w:rsid w:val="0089415C"/>
    <w:rsid w:val="00894F91"/>
    <w:rsid w:val="00897C1B"/>
    <w:rsid w:val="008A1BAF"/>
    <w:rsid w:val="008A3ED8"/>
    <w:rsid w:val="008A5864"/>
    <w:rsid w:val="008A7491"/>
    <w:rsid w:val="008B556E"/>
    <w:rsid w:val="008B63B2"/>
    <w:rsid w:val="008C01FF"/>
    <w:rsid w:val="008C1C17"/>
    <w:rsid w:val="008C2D0E"/>
    <w:rsid w:val="008C2E3C"/>
    <w:rsid w:val="008C56A2"/>
    <w:rsid w:val="008C6BBE"/>
    <w:rsid w:val="008C79EC"/>
    <w:rsid w:val="008D5F4C"/>
    <w:rsid w:val="008D728C"/>
    <w:rsid w:val="008D78AD"/>
    <w:rsid w:val="008E1A8C"/>
    <w:rsid w:val="008E22AD"/>
    <w:rsid w:val="008E2C76"/>
    <w:rsid w:val="008E3937"/>
    <w:rsid w:val="008E3D56"/>
    <w:rsid w:val="008E48D4"/>
    <w:rsid w:val="008E5589"/>
    <w:rsid w:val="008E55D4"/>
    <w:rsid w:val="008F1D17"/>
    <w:rsid w:val="008F285D"/>
    <w:rsid w:val="008F42AC"/>
    <w:rsid w:val="008F5D92"/>
    <w:rsid w:val="008F5DED"/>
    <w:rsid w:val="00903341"/>
    <w:rsid w:val="00906246"/>
    <w:rsid w:val="0090679A"/>
    <w:rsid w:val="00906F79"/>
    <w:rsid w:val="0091103A"/>
    <w:rsid w:val="00913C14"/>
    <w:rsid w:val="0091453B"/>
    <w:rsid w:val="00914F89"/>
    <w:rsid w:val="0091508E"/>
    <w:rsid w:val="0091792A"/>
    <w:rsid w:val="0092099E"/>
    <w:rsid w:val="009259CF"/>
    <w:rsid w:val="009276C5"/>
    <w:rsid w:val="00930F2A"/>
    <w:rsid w:val="00931082"/>
    <w:rsid w:val="0093150A"/>
    <w:rsid w:val="009340BE"/>
    <w:rsid w:val="0093434C"/>
    <w:rsid w:val="00934DEB"/>
    <w:rsid w:val="00936511"/>
    <w:rsid w:val="00936C03"/>
    <w:rsid w:val="00941B53"/>
    <w:rsid w:val="00943D93"/>
    <w:rsid w:val="00956C43"/>
    <w:rsid w:val="00957442"/>
    <w:rsid w:val="0096056B"/>
    <w:rsid w:val="00960FEB"/>
    <w:rsid w:val="009628AB"/>
    <w:rsid w:val="009636A1"/>
    <w:rsid w:val="00963E72"/>
    <w:rsid w:val="00963F5D"/>
    <w:rsid w:val="00971320"/>
    <w:rsid w:val="00975363"/>
    <w:rsid w:val="00976776"/>
    <w:rsid w:val="009802D0"/>
    <w:rsid w:val="00982266"/>
    <w:rsid w:val="009823CF"/>
    <w:rsid w:val="00982654"/>
    <w:rsid w:val="009866E0"/>
    <w:rsid w:val="00990D8F"/>
    <w:rsid w:val="00991CC5"/>
    <w:rsid w:val="00992D25"/>
    <w:rsid w:val="00993115"/>
    <w:rsid w:val="00996905"/>
    <w:rsid w:val="009974DE"/>
    <w:rsid w:val="009A25C7"/>
    <w:rsid w:val="009A42DC"/>
    <w:rsid w:val="009A5F8F"/>
    <w:rsid w:val="009A6546"/>
    <w:rsid w:val="009A7177"/>
    <w:rsid w:val="009B0280"/>
    <w:rsid w:val="009B279E"/>
    <w:rsid w:val="009B2CAD"/>
    <w:rsid w:val="009B364F"/>
    <w:rsid w:val="009B56C8"/>
    <w:rsid w:val="009B61E8"/>
    <w:rsid w:val="009B7976"/>
    <w:rsid w:val="009B7C5B"/>
    <w:rsid w:val="009C0504"/>
    <w:rsid w:val="009C18FC"/>
    <w:rsid w:val="009C1DD7"/>
    <w:rsid w:val="009C21A6"/>
    <w:rsid w:val="009C467F"/>
    <w:rsid w:val="009C468C"/>
    <w:rsid w:val="009C4A57"/>
    <w:rsid w:val="009C50E1"/>
    <w:rsid w:val="009C5DDE"/>
    <w:rsid w:val="009C75E9"/>
    <w:rsid w:val="009D0DC4"/>
    <w:rsid w:val="009D1631"/>
    <w:rsid w:val="009D1E43"/>
    <w:rsid w:val="009D27AC"/>
    <w:rsid w:val="009D4592"/>
    <w:rsid w:val="009D5074"/>
    <w:rsid w:val="009D6158"/>
    <w:rsid w:val="009D6607"/>
    <w:rsid w:val="009D6C16"/>
    <w:rsid w:val="009D708D"/>
    <w:rsid w:val="009D73C9"/>
    <w:rsid w:val="009E4BBB"/>
    <w:rsid w:val="009E4D8F"/>
    <w:rsid w:val="009F09F6"/>
    <w:rsid w:val="009F11BB"/>
    <w:rsid w:val="009F1B1B"/>
    <w:rsid w:val="009F4DAC"/>
    <w:rsid w:val="00A00AAC"/>
    <w:rsid w:val="00A02F94"/>
    <w:rsid w:val="00A075CE"/>
    <w:rsid w:val="00A1077A"/>
    <w:rsid w:val="00A22FDC"/>
    <w:rsid w:val="00A246E2"/>
    <w:rsid w:val="00A269E6"/>
    <w:rsid w:val="00A272AE"/>
    <w:rsid w:val="00A274D3"/>
    <w:rsid w:val="00A30719"/>
    <w:rsid w:val="00A33C0F"/>
    <w:rsid w:val="00A351A4"/>
    <w:rsid w:val="00A35ADF"/>
    <w:rsid w:val="00A372B4"/>
    <w:rsid w:val="00A411DE"/>
    <w:rsid w:val="00A41DA6"/>
    <w:rsid w:val="00A4296B"/>
    <w:rsid w:val="00A42EA8"/>
    <w:rsid w:val="00A442AC"/>
    <w:rsid w:val="00A44C30"/>
    <w:rsid w:val="00A46626"/>
    <w:rsid w:val="00A471F7"/>
    <w:rsid w:val="00A4749A"/>
    <w:rsid w:val="00A52B84"/>
    <w:rsid w:val="00A5459D"/>
    <w:rsid w:val="00A56F8A"/>
    <w:rsid w:val="00A5766C"/>
    <w:rsid w:val="00A613F1"/>
    <w:rsid w:val="00A62AC6"/>
    <w:rsid w:val="00A62BE8"/>
    <w:rsid w:val="00A67CF5"/>
    <w:rsid w:val="00A7076B"/>
    <w:rsid w:val="00A71C45"/>
    <w:rsid w:val="00A74FA0"/>
    <w:rsid w:val="00A75821"/>
    <w:rsid w:val="00A77B02"/>
    <w:rsid w:val="00A80666"/>
    <w:rsid w:val="00A80C87"/>
    <w:rsid w:val="00A81AC5"/>
    <w:rsid w:val="00A8282B"/>
    <w:rsid w:val="00A85B80"/>
    <w:rsid w:val="00A877B1"/>
    <w:rsid w:val="00A87E22"/>
    <w:rsid w:val="00A902A3"/>
    <w:rsid w:val="00A92B10"/>
    <w:rsid w:val="00A932CE"/>
    <w:rsid w:val="00A94422"/>
    <w:rsid w:val="00AA060B"/>
    <w:rsid w:val="00AA3956"/>
    <w:rsid w:val="00AB2223"/>
    <w:rsid w:val="00AB2704"/>
    <w:rsid w:val="00AB2A46"/>
    <w:rsid w:val="00AB2F34"/>
    <w:rsid w:val="00AB38E8"/>
    <w:rsid w:val="00AB4E48"/>
    <w:rsid w:val="00AB5613"/>
    <w:rsid w:val="00AB58E1"/>
    <w:rsid w:val="00AC041C"/>
    <w:rsid w:val="00AC1526"/>
    <w:rsid w:val="00AC28C1"/>
    <w:rsid w:val="00AC3607"/>
    <w:rsid w:val="00AC5728"/>
    <w:rsid w:val="00AC7FD3"/>
    <w:rsid w:val="00AD37CB"/>
    <w:rsid w:val="00AD4371"/>
    <w:rsid w:val="00AD6DF6"/>
    <w:rsid w:val="00AD7EDB"/>
    <w:rsid w:val="00AE34C7"/>
    <w:rsid w:val="00AE5DEC"/>
    <w:rsid w:val="00AE6E12"/>
    <w:rsid w:val="00AE710F"/>
    <w:rsid w:val="00AE716B"/>
    <w:rsid w:val="00AE78A6"/>
    <w:rsid w:val="00AF0CEF"/>
    <w:rsid w:val="00AF4E9C"/>
    <w:rsid w:val="00AF5CBC"/>
    <w:rsid w:val="00AF68F7"/>
    <w:rsid w:val="00B01B57"/>
    <w:rsid w:val="00B03008"/>
    <w:rsid w:val="00B03370"/>
    <w:rsid w:val="00B035FD"/>
    <w:rsid w:val="00B0515B"/>
    <w:rsid w:val="00B07585"/>
    <w:rsid w:val="00B07C53"/>
    <w:rsid w:val="00B130F1"/>
    <w:rsid w:val="00B16E0E"/>
    <w:rsid w:val="00B17A2F"/>
    <w:rsid w:val="00B202DD"/>
    <w:rsid w:val="00B2137E"/>
    <w:rsid w:val="00B2328A"/>
    <w:rsid w:val="00B23C14"/>
    <w:rsid w:val="00B2513D"/>
    <w:rsid w:val="00B25AEF"/>
    <w:rsid w:val="00B2623B"/>
    <w:rsid w:val="00B27A54"/>
    <w:rsid w:val="00B27CAF"/>
    <w:rsid w:val="00B30598"/>
    <w:rsid w:val="00B306EA"/>
    <w:rsid w:val="00B31778"/>
    <w:rsid w:val="00B32A84"/>
    <w:rsid w:val="00B32D5B"/>
    <w:rsid w:val="00B35241"/>
    <w:rsid w:val="00B36284"/>
    <w:rsid w:val="00B41916"/>
    <w:rsid w:val="00B426DC"/>
    <w:rsid w:val="00B44D8B"/>
    <w:rsid w:val="00B510C7"/>
    <w:rsid w:val="00B520AF"/>
    <w:rsid w:val="00B52532"/>
    <w:rsid w:val="00B541DE"/>
    <w:rsid w:val="00B548DD"/>
    <w:rsid w:val="00B54C95"/>
    <w:rsid w:val="00B7102C"/>
    <w:rsid w:val="00B710C7"/>
    <w:rsid w:val="00B72D6D"/>
    <w:rsid w:val="00B73F26"/>
    <w:rsid w:val="00B74176"/>
    <w:rsid w:val="00B8476F"/>
    <w:rsid w:val="00B87D26"/>
    <w:rsid w:val="00B951BC"/>
    <w:rsid w:val="00B955DF"/>
    <w:rsid w:val="00B9643E"/>
    <w:rsid w:val="00B970E8"/>
    <w:rsid w:val="00BA3DE0"/>
    <w:rsid w:val="00BA5214"/>
    <w:rsid w:val="00BA52E3"/>
    <w:rsid w:val="00BA5838"/>
    <w:rsid w:val="00BB0018"/>
    <w:rsid w:val="00BB0907"/>
    <w:rsid w:val="00BB1BA5"/>
    <w:rsid w:val="00BB3F58"/>
    <w:rsid w:val="00BB4FA8"/>
    <w:rsid w:val="00BB5C03"/>
    <w:rsid w:val="00BB6F81"/>
    <w:rsid w:val="00BC0BD5"/>
    <w:rsid w:val="00BC219E"/>
    <w:rsid w:val="00BC764D"/>
    <w:rsid w:val="00BD39A5"/>
    <w:rsid w:val="00BD3E72"/>
    <w:rsid w:val="00BE2EB0"/>
    <w:rsid w:val="00BE31E8"/>
    <w:rsid w:val="00BE429D"/>
    <w:rsid w:val="00BE4F3F"/>
    <w:rsid w:val="00BE5B3F"/>
    <w:rsid w:val="00BF0654"/>
    <w:rsid w:val="00BF1528"/>
    <w:rsid w:val="00BF193B"/>
    <w:rsid w:val="00BF2010"/>
    <w:rsid w:val="00BF449E"/>
    <w:rsid w:val="00BF45FC"/>
    <w:rsid w:val="00BF6143"/>
    <w:rsid w:val="00C003AF"/>
    <w:rsid w:val="00C06548"/>
    <w:rsid w:val="00C10019"/>
    <w:rsid w:val="00C103A0"/>
    <w:rsid w:val="00C1093C"/>
    <w:rsid w:val="00C10EC0"/>
    <w:rsid w:val="00C12E7C"/>
    <w:rsid w:val="00C12EAA"/>
    <w:rsid w:val="00C1609B"/>
    <w:rsid w:val="00C16A9C"/>
    <w:rsid w:val="00C21052"/>
    <w:rsid w:val="00C219CA"/>
    <w:rsid w:val="00C23BB2"/>
    <w:rsid w:val="00C244E1"/>
    <w:rsid w:val="00C26785"/>
    <w:rsid w:val="00C26A6A"/>
    <w:rsid w:val="00C26D35"/>
    <w:rsid w:val="00C34E78"/>
    <w:rsid w:val="00C3740E"/>
    <w:rsid w:val="00C37C15"/>
    <w:rsid w:val="00C445C2"/>
    <w:rsid w:val="00C50071"/>
    <w:rsid w:val="00C520BA"/>
    <w:rsid w:val="00C5556C"/>
    <w:rsid w:val="00C55B6F"/>
    <w:rsid w:val="00C60678"/>
    <w:rsid w:val="00C61D64"/>
    <w:rsid w:val="00C63760"/>
    <w:rsid w:val="00C671B3"/>
    <w:rsid w:val="00C70EBC"/>
    <w:rsid w:val="00C72C9C"/>
    <w:rsid w:val="00C72EF4"/>
    <w:rsid w:val="00C740B5"/>
    <w:rsid w:val="00C7600A"/>
    <w:rsid w:val="00C76BFC"/>
    <w:rsid w:val="00C77DA5"/>
    <w:rsid w:val="00C80A21"/>
    <w:rsid w:val="00C83FDF"/>
    <w:rsid w:val="00C8670B"/>
    <w:rsid w:val="00C86DE1"/>
    <w:rsid w:val="00C9033D"/>
    <w:rsid w:val="00C90B61"/>
    <w:rsid w:val="00C95B4C"/>
    <w:rsid w:val="00CA0A79"/>
    <w:rsid w:val="00CA34E0"/>
    <w:rsid w:val="00CA4698"/>
    <w:rsid w:val="00CA7042"/>
    <w:rsid w:val="00CA7298"/>
    <w:rsid w:val="00CB0189"/>
    <w:rsid w:val="00CB6663"/>
    <w:rsid w:val="00CB69EB"/>
    <w:rsid w:val="00CC0F42"/>
    <w:rsid w:val="00CC12B8"/>
    <w:rsid w:val="00CC169A"/>
    <w:rsid w:val="00CC1801"/>
    <w:rsid w:val="00CC21E1"/>
    <w:rsid w:val="00CC2EDA"/>
    <w:rsid w:val="00CC7420"/>
    <w:rsid w:val="00CD03AD"/>
    <w:rsid w:val="00CD04A1"/>
    <w:rsid w:val="00CD2053"/>
    <w:rsid w:val="00CD337C"/>
    <w:rsid w:val="00CD392B"/>
    <w:rsid w:val="00CD530A"/>
    <w:rsid w:val="00CD55BF"/>
    <w:rsid w:val="00CE2893"/>
    <w:rsid w:val="00CE293D"/>
    <w:rsid w:val="00CE2F7D"/>
    <w:rsid w:val="00CF0CC1"/>
    <w:rsid w:val="00CF348D"/>
    <w:rsid w:val="00CF3D5D"/>
    <w:rsid w:val="00CF477D"/>
    <w:rsid w:val="00CF699D"/>
    <w:rsid w:val="00D01635"/>
    <w:rsid w:val="00D03262"/>
    <w:rsid w:val="00D0388A"/>
    <w:rsid w:val="00D0422A"/>
    <w:rsid w:val="00D0486F"/>
    <w:rsid w:val="00D0635C"/>
    <w:rsid w:val="00D0746A"/>
    <w:rsid w:val="00D07F57"/>
    <w:rsid w:val="00D11800"/>
    <w:rsid w:val="00D119F5"/>
    <w:rsid w:val="00D12404"/>
    <w:rsid w:val="00D20C28"/>
    <w:rsid w:val="00D27220"/>
    <w:rsid w:val="00D27704"/>
    <w:rsid w:val="00D301C6"/>
    <w:rsid w:val="00D3213B"/>
    <w:rsid w:val="00D32D5A"/>
    <w:rsid w:val="00D36D3A"/>
    <w:rsid w:val="00D403C6"/>
    <w:rsid w:val="00D41838"/>
    <w:rsid w:val="00D42E9C"/>
    <w:rsid w:val="00D45881"/>
    <w:rsid w:val="00D526C6"/>
    <w:rsid w:val="00D537E1"/>
    <w:rsid w:val="00D5435F"/>
    <w:rsid w:val="00D57106"/>
    <w:rsid w:val="00D578A4"/>
    <w:rsid w:val="00D63605"/>
    <w:rsid w:val="00D65881"/>
    <w:rsid w:val="00D67960"/>
    <w:rsid w:val="00D73591"/>
    <w:rsid w:val="00D7610D"/>
    <w:rsid w:val="00D764E4"/>
    <w:rsid w:val="00D76804"/>
    <w:rsid w:val="00D80F47"/>
    <w:rsid w:val="00D811C2"/>
    <w:rsid w:val="00D84FBD"/>
    <w:rsid w:val="00D8549B"/>
    <w:rsid w:val="00D85B94"/>
    <w:rsid w:val="00D8709F"/>
    <w:rsid w:val="00D87F37"/>
    <w:rsid w:val="00D92151"/>
    <w:rsid w:val="00D93450"/>
    <w:rsid w:val="00D94489"/>
    <w:rsid w:val="00D96B2E"/>
    <w:rsid w:val="00D97AF4"/>
    <w:rsid w:val="00DA2A2D"/>
    <w:rsid w:val="00DA32D4"/>
    <w:rsid w:val="00DA4527"/>
    <w:rsid w:val="00DA5A1D"/>
    <w:rsid w:val="00DA7FC2"/>
    <w:rsid w:val="00DB1DE7"/>
    <w:rsid w:val="00DB4669"/>
    <w:rsid w:val="00DB47CF"/>
    <w:rsid w:val="00DB4915"/>
    <w:rsid w:val="00DB4E3D"/>
    <w:rsid w:val="00DB6043"/>
    <w:rsid w:val="00DB7306"/>
    <w:rsid w:val="00DC6EF6"/>
    <w:rsid w:val="00DC7AB4"/>
    <w:rsid w:val="00DC7AB9"/>
    <w:rsid w:val="00DD0431"/>
    <w:rsid w:val="00DE0F64"/>
    <w:rsid w:val="00DE2FC5"/>
    <w:rsid w:val="00DE4EA0"/>
    <w:rsid w:val="00DE694D"/>
    <w:rsid w:val="00DF181D"/>
    <w:rsid w:val="00DF3586"/>
    <w:rsid w:val="00DF66A6"/>
    <w:rsid w:val="00DF76B3"/>
    <w:rsid w:val="00E0392B"/>
    <w:rsid w:val="00E042AA"/>
    <w:rsid w:val="00E0723E"/>
    <w:rsid w:val="00E07576"/>
    <w:rsid w:val="00E07F28"/>
    <w:rsid w:val="00E100A8"/>
    <w:rsid w:val="00E130B6"/>
    <w:rsid w:val="00E14D16"/>
    <w:rsid w:val="00E14F52"/>
    <w:rsid w:val="00E1723A"/>
    <w:rsid w:val="00E208BE"/>
    <w:rsid w:val="00E226F1"/>
    <w:rsid w:val="00E25ABB"/>
    <w:rsid w:val="00E276E6"/>
    <w:rsid w:val="00E312A7"/>
    <w:rsid w:val="00E34C4C"/>
    <w:rsid w:val="00E36DEC"/>
    <w:rsid w:val="00E41C75"/>
    <w:rsid w:val="00E43951"/>
    <w:rsid w:val="00E43C17"/>
    <w:rsid w:val="00E4423C"/>
    <w:rsid w:val="00E457D9"/>
    <w:rsid w:val="00E4592E"/>
    <w:rsid w:val="00E50259"/>
    <w:rsid w:val="00E51B2C"/>
    <w:rsid w:val="00E52E31"/>
    <w:rsid w:val="00E54C54"/>
    <w:rsid w:val="00E55005"/>
    <w:rsid w:val="00E57562"/>
    <w:rsid w:val="00E61E2D"/>
    <w:rsid w:val="00E6365A"/>
    <w:rsid w:val="00E63C74"/>
    <w:rsid w:val="00E65C8F"/>
    <w:rsid w:val="00E6738B"/>
    <w:rsid w:val="00E6795B"/>
    <w:rsid w:val="00E71A43"/>
    <w:rsid w:val="00E731C8"/>
    <w:rsid w:val="00E737AF"/>
    <w:rsid w:val="00E75134"/>
    <w:rsid w:val="00E75AF4"/>
    <w:rsid w:val="00E81DC8"/>
    <w:rsid w:val="00E86895"/>
    <w:rsid w:val="00E87507"/>
    <w:rsid w:val="00E93811"/>
    <w:rsid w:val="00E94748"/>
    <w:rsid w:val="00E95AB4"/>
    <w:rsid w:val="00E96449"/>
    <w:rsid w:val="00E96C8C"/>
    <w:rsid w:val="00EA1061"/>
    <w:rsid w:val="00EA2317"/>
    <w:rsid w:val="00EA620D"/>
    <w:rsid w:val="00EA6BD5"/>
    <w:rsid w:val="00EA7D87"/>
    <w:rsid w:val="00EB1719"/>
    <w:rsid w:val="00EB2260"/>
    <w:rsid w:val="00EB2663"/>
    <w:rsid w:val="00EB4D40"/>
    <w:rsid w:val="00EB5D7F"/>
    <w:rsid w:val="00EB7241"/>
    <w:rsid w:val="00EB793C"/>
    <w:rsid w:val="00EC05A2"/>
    <w:rsid w:val="00EC659A"/>
    <w:rsid w:val="00EC767B"/>
    <w:rsid w:val="00ED15C8"/>
    <w:rsid w:val="00ED17CB"/>
    <w:rsid w:val="00ED2DE1"/>
    <w:rsid w:val="00ED45D3"/>
    <w:rsid w:val="00ED50F5"/>
    <w:rsid w:val="00EE15E0"/>
    <w:rsid w:val="00EE2682"/>
    <w:rsid w:val="00EE4A14"/>
    <w:rsid w:val="00EE5DF0"/>
    <w:rsid w:val="00EF2347"/>
    <w:rsid w:val="00EF4097"/>
    <w:rsid w:val="00EF5320"/>
    <w:rsid w:val="00F00F54"/>
    <w:rsid w:val="00F02DE0"/>
    <w:rsid w:val="00F07A77"/>
    <w:rsid w:val="00F1152E"/>
    <w:rsid w:val="00F148E2"/>
    <w:rsid w:val="00F15D08"/>
    <w:rsid w:val="00F17C16"/>
    <w:rsid w:val="00F240EC"/>
    <w:rsid w:val="00F24A54"/>
    <w:rsid w:val="00F270E8"/>
    <w:rsid w:val="00F30A01"/>
    <w:rsid w:val="00F37D00"/>
    <w:rsid w:val="00F41384"/>
    <w:rsid w:val="00F41DCD"/>
    <w:rsid w:val="00F4440B"/>
    <w:rsid w:val="00F50AA1"/>
    <w:rsid w:val="00F50E33"/>
    <w:rsid w:val="00F5162E"/>
    <w:rsid w:val="00F51E02"/>
    <w:rsid w:val="00F530A0"/>
    <w:rsid w:val="00F53F05"/>
    <w:rsid w:val="00F562AA"/>
    <w:rsid w:val="00F56B36"/>
    <w:rsid w:val="00F609A0"/>
    <w:rsid w:val="00F61DBC"/>
    <w:rsid w:val="00F649D4"/>
    <w:rsid w:val="00F65F7B"/>
    <w:rsid w:val="00F6639A"/>
    <w:rsid w:val="00F66BFD"/>
    <w:rsid w:val="00F66C78"/>
    <w:rsid w:val="00F67784"/>
    <w:rsid w:val="00F7077C"/>
    <w:rsid w:val="00F814EF"/>
    <w:rsid w:val="00F8219F"/>
    <w:rsid w:val="00F82A9A"/>
    <w:rsid w:val="00F83704"/>
    <w:rsid w:val="00F87BB1"/>
    <w:rsid w:val="00F91E2C"/>
    <w:rsid w:val="00F93D79"/>
    <w:rsid w:val="00F957A6"/>
    <w:rsid w:val="00F95A22"/>
    <w:rsid w:val="00FA028D"/>
    <w:rsid w:val="00FA0B9E"/>
    <w:rsid w:val="00FA4F3B"/>
    <w:rsid w:val="00FA5425"/>
    <w:rsid w:val="00FA7093"/>
    <w:rsid w:val="00FB4D06"/>
    <w:rsid w:val="00FB5682"/>
    <w:rsid w:val="00FB7A0F"/>
    <w:rsid w:val="00FD0A86"/>
    <w:rsid w:val="00FD2C5D"/>
    <w:rsid w:val="00FD385C"/>
    <w:rsid w:val="00FD4A10"/>
    <w:rsid w:val="00FD55F3"/>
    <w:rsid w:val="00FD5BFC"/>
    <w:rsid w:val="00FD65E7"/>
    <w:rsid w:val="00FE0B0E"/>
    <w:rsid w:val="00FE4C21"/>
    <w:rsid w:val="00FE6DD7"/>
    <w:rsid w:val="00FF231A"/>
    <w:rsid w:val="00FF2A00"/>
    <w:rsid w:val="00FF30A9"/>
    <w:rsid w:val="00FF40B6"/>
    <w:rsid w:val="00FF73B5"/>
    <w:rsid w:val="00FF74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unhideWhenUsed/>
    <w:rsid w:val="00584073"/>
    <w:pPr>
      <w:spacing w:after="0" w:line="240" w:lineRule="auto"/>
    </w:pPr>
    <w:rPr>
      <w:sz w:val="20"/>
      <w:szCs w:val="20"/>
    </w:rPr>
  </w:style>
  <w:style w:type="character" w:customStyle="1" w:styleId="FootnoteTextChar">
    <w:name w:val="Footnote Text Char"/>
    <w:link w:val="FootnoteText"/>
    <w:uiPriority w:val="99"/>
    <w:rsid w:val="00584073"/>
    <w:rPr>
      <w:sz w:val="20"/>
      <w:szCs w:val="20"/>
    </w:rPr>
  </w:style>
  <w:style w:type="character" w:styleId="FootnoteReference">
    <w:name w:val="footnote reference"/>
    <w:uiPriority w:val="99"/>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2.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3.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4.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B81C099-B8F1-4DE7-927C-574433167D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2371</Words>
  <Characters>13521</Characters>
  <Application>Microsoft Office Word</Application>
  <DocSecurity>4</DocSecurity>
  <Lines>112</Lines>
  <Paragraphs>31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Kristal Rivera Sanchez</cp:lastModifiedBy>
  <cp:revision>2</cp:revision>
  <cp:lastPrinted>2025-03-26T14:35:00Z</cp:lastPrinted>
  <dcterms:created xsi:type="dcterms:W3CDTF">2025-11-14T00:10:00Z</dcterms:created>
  <dcterms:modified xsi:type="dcterms:W3CDTF">2025-11-14T00:10:00Z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