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7777777"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t>1</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BD7C648" w:rsidR="00EE1E93" w:rsidRPr="00700566" w:rsidRDefault="00BF044B"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xml:space="preserve">. de la C. </w:t>
      </w:r>
      <w:r>
        <w:rPr>
          <w:rFonts w:ascii="Book Antiqua" w:eastAsia="Book Antiqua" w:hAnsi="Book Antiqua" w:cs="Book Antiqua"/>
          <w:b/>
          <w:sz w:val="52"/>
          <w:szCs w:val="52"/>
        </w:rPr>
        <w:t>674</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3C518535" w:rsidR="00EE1E93" w:rsidRPr="00700566" w:rsidRDefault="009A5FCD" w:rsidP="00EE1E93">
      <w:pPr>
        <w:spacing w:line="360" w:lineRule="auto"/>
        <w:jc w:val="center"/>
        <w:rPr>
          <w:rFonts w:ascii="Book Antiqua" w:eastAsia="Book Antiqua" w:hAnsi="Book Antiqua" w:cs="Book Antiqua"/>
          <w:b/>
        </w:rPr>
      </w:pPr>
      <w:r>
        <w:rPr>
          <w:rFonts w:ascii="Book Antiqua" w:eastAsia="Book Antiqua" w:hAnsi="Book Antiqua" w:cs="Book Antiqua"/>
        </w:rPr>
        <w:t>24</w:t>
      </w:r>
      <w:r w:rsidR="00EE1E93" w:rsidRPr="00700566">
        <w:rPr>
          <w:rFonts w:ascii="Book Antiqua" w:eastAsia="Book Antiqua" w:hAnsi="Book Antiqua" w:cs="Book Antiqua"/>
        </w:rPr>
        <w:t xml:space="preserve"> de </w:t>
      </w:r>
      <w:r w:rsidR="00EE1E93">
        <w:rPr>
          <w:rFonts w:ascii="Book Antiqua" w:eastAsia="Book Antiqua" w:hAnsi="Book Antiqua" w:cs="Book Antiqua"/>
        </w:rPr>
        <w:t>junio</w:t>
      </w:r>
      <w:r w:rsidR="00EE1E93" w:rsidRPr="00700566">
        <w:rPr>
          <w:rFonts w:ascii="Book Antiqua" w:eastAsia="Book Antiqua" w:hAnsi="Book Antiqua" w:cs="Book Antiqua"/>
        </w:rPr>
        <w:t xml:space="preserve"> de 2025</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08F6BDF5"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BF044B">
        <w:rPr>
          <w:rFonts w:ascii="Book Antiqua" w:eastAsia="Book Antiqua" w:hAnsi="Book Antiqua" w:cs="Book Antiqua"/>
        </w:rPr>
        <w:t>P</w:t>
      </w:r>
      <w:r w:rsidRPr="00700566">
        <w:rPr>
          <w:rFonts w:ascii="Book Antiqua" w:eastAsia="Book Antiqua" w:hAnsi="Book Antiqua" w:cs="Book Antiqua"/>
        </w:rPr>
        <w:t xml:space="preserve">. de la C. </w:t>
      </w:r>
      <w:r>
        <w:rPr>
          <w:rFonts w:ascii="Book Antiqua" w:eastAsia="Book Antiqua" w:hAnsi="Book Antiqua" w:cs="Book Antiqua"/>
        </w:rPr>
        <w:t xml:space="preserve">Núm. </w:t>
      </w:r>
      <w:r w:rsidR="00BF044B">
        <w:rPr>
          <w:rFonts w:ascii="Book Antiqua" w:eastAsia="Book Antiqua" w:hAnsi="Book Antiqua" w:cs="Book Antiqua"/>
        </w:rPr>
        <w:t>674</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3A7A9B49" w14:textId="3DE14F0C" w:rsidR="00EE1E93" w:rsidRPr="00700566" w:rsidRDefault="00BF044B" w:rsidP="00EE1E93">
      <w:pPr>
        <w:ind w:firstLine="720"/>
        <w:jc w:val="both"/>
        <w:rPr>
          <w:rFonts w:ascii="Book Antiqua" w:eastAsia="Book Antiqua" w:hAnsi="Book Antiqua" w:cs="Book Antiqua"/>
          <w:szCs w:val="24"/>
        </w:rPr>
      </w:pPr>
      <w:r>
        <w:rPr>
          <w:rFonts w:ascii="Book Antiqua" w:eastAsia="Book Antiqua" w:hAnsi="Book Antiqua" w:cs="Book Antiqua"/>
          <w:szCs w:val="24"/>
        </w:rPr>
        <w:t>El Proyecto</w:t>
      </w:r>
      <w:r w:rsidR="00EE1E93" w:rsidRPr="00700566">
        <w:rPr>
          <w:rFonts w:ascii="Book Antiqua" w:eastAsia="Book Antiqua" w:hAnsi="Book Antiqua" w:cs="Book Antiqua"/>
          <w:szCs w:val="24"/>
        </w:rPr>
        <w:t xml:space="preserve"> de la Cámara </w:t>
      </w:r>
      <w:r w:rsidR="00EE1E93">
        <w:rPr>
          <w:rFonts w:ascii="Book Antiqua" w:eastAsia="Book Antiqua" w:hAnsi="Book Antiqua" w:cs="Book Antiqua"/>
          <w:szCs w:val="24"/>
        </w:rPr>
        <w:t xml:space="preserve">Núm. </w:t>
      </w:r>
      <w:r>
        <w:rPr>
          <w:rFonts w:ascii="Book Antiqua" w:eastAsia="Book Antiqua" w:hAnsi="Book Antiqua" w:cs="Book Antiqua"/>
          <w:szCs w:val="24"/>
        </w:rPr>
        <w:t>674</w:t>
      </w:r>
      <w:r w:rsidR="00EE1E93" w:rsidRPr="00700566">
        <w:rPr>
          <w:rFonts w:ascii="Book Antiqua" w:eastAsia="Book Antiqua" w:hAnsi="Book Antiqua" w:cs="Book Antiqua"/>
          <w:szCs w:val="24"/>
        </w:rPr>
        <w:t xml:space="preserve"> </w:t>
      </w:r>
      <w:r w:rsidR="007A2D94" w:rsidRPr="007A2D94">
        <w:rPr>
          <w:rFonts w:ascii="Book Antiqua" w:eastAsia="Book Antiqua" w:hAnsi="Book Antiqua" w:cs="Book Antiqua"/>
          <w:szCs w:val="24"/>
        </w:rPr>
        <w:t xml:space="preserve">propone enmendar el Artículo 2.25 inciso (c) de la Ley </w:t>
      </w:r>
      <w:r w:rsidR="007D441D">
        <w:rPr>
          <w:rFonts w:ascii="Book Antiqua" w:eastAsia="Book Antiqua" w:hAnsi="Book Antiqua" w:cs="Book Antiqua"/>
          <w:szCs w:val="24"/>
        </w:rPr>
        <w:t xml:space="preserve">Núm. </w:t>
      </w:r>
      <w:r w:rsidR="007A2D94" w:rsidRPr="007A2D94">
        <w:rPr>
          <w:rFonts w:ascii="Book Antiqua" w:eastAsia="Book Antiqua" w:hAnsi="Book Antiqua" w:cs="Book Antiqua"/>
          <w:szCs w:val="24"/>
        </w:rPr>
        <w:t>22-2000, conocida como ‘Ley de Vehículos y Tránsito de Puerto Rico’, con el propósito de permitir que los pacientes de lupus, en todas sus modalidades, incluyendo lupus eritematoso sistémico, cutáneo o discoide, puedan solicitar un rótulo removible como permiso autorizado para estacionar en áreas designadas para personas con impedimentos. Esto, siempre que sus condiciones médicas no les impidan conducir.</w:t>
      </w:r>
    </w:p>
    <w:p w14:paraId="0CA41E9B" w14:textId="77777777" w:rsidR="00EE1E93" w:rsidRPr="00700566" w:rsidRDefault="00EE1E93" w:rsidP="00EE1E93">
      <w:pPr>
        <w:ind w:firstLine="720"/>
        <w:jc w:val="both"/>
        <w:rPr>
          <w:rFonts w:ascii="Book Antiqua" w:eastAsia="Helvetica Neue" w:hAnsi="Book Antiqua" w:cs="Helvetica Neue"/>
          <w:color w:val="313131"/>
          <w:szCs w:val="24"/>
        </w:rPr>
      </w:pPr>
    </w:p>
    <w:p w14:paraId="0F36E70B" w14:textId="08EA420C" w:rsidR="00EE1E93" w:rsidRDefault="00EE1E93" w:rsidP="00EE1E93">
      <w:pPr>
        <w:ind w:firstLine="720"/>
        <w:jc w:val="both"/>
        <w:rPr>
          <w:rFonts w:ascii="Book Antiqua" w:eastAsia="Book Antiqua" w:hAnsi="Book Antiqua" w:cs="Book Antiqua"/>
          <w:szCs w:val="24"/>
          <w:lang w:val="es-PR"/>
        </w:rPr>
      </w:pPr>
      <w:r w:rsidRPr="002E6DD3">
        <w:rPr>
          <w:rFonts w:ascii="Book Antiqua" w:eastAsia="Book Antiqua" w:hAnsi="Book Antiqua" w:cs="Book Antiqua"/>
          <w:szCs w:val="24"/>
          <w:lang w:val="es-PR"/>
        </w:rPr>
        <w:t xml:space="preserve">Según la exposición de motivos, </w:t>
      </w:r>
      <w:r w:rsidR="00FB36AF" w:rsidRPr="00FB36AF">
        <w:rPr>
          <w:rFonts w:ascii="Book Antiqua" w:eastAsia="Book Antiqua" w:hAnsi="Book Antiqua" w:cs="Book Antiqua"/>
          <w:szCs w:val="24"/>
        </w:rPr>
        <w:t>el lupus es una enfermedad autoinmune de origen desconocido que puede causar graves afectaciones a diferentes órganos, articulaciones y al sistema nervioso, impactando severamente la movilidad y calidad de vida de quienes la padecen. Se menciona que una gran mayoría de las personas afectadas son mujeres entre los 15 y 44 años. Dado su carácter incapacitante y crónico, la medida busca reconocer esta condición como elegible para el beneficio de estacionamiento como impedimento.</w:t>
      </w:r>
    </w:p>
    <w:p w14:paraId="484A5674" w14:textId="77777777" w:rsidR="00EE1E93" w:rsidRPr="002E6DD3" w:rsidRDefault="00EE1E93" w:rsidP="00EE1E93">
      <w:pPr>
        <w:ind w:firstLine="720"/>
        <w:jc w:val="both"/>
        <w:rPr>
          <w:rFonts w:ascii="Book Antiqua" w:eastAsia="Book Antiqua" w:hAnsi="Book Antiqua" w:cs="Book Antiqua"/>
          <w:szCs w:val="24"/>
          <w:lang w:val="es-PR"/>
        </w:rPr>
      </w:pPr>
    </w:p>
    <w:p w14:paraId="78654AA0" w14:textId="202E22E3" w:rsidR="00EE1E93" w:rsidRPr="000A0BC8" w:rsidRDefault="00D7774F" w:rsidP="00EE1E93">
      <w:pPr>
        <w:ind w:firstLine="720"/>
        <w:jc w:val="both"/>
        <w:rPr>
          <w:rFonts w:ascii="Book Antiqua" w:eastAsia="Book Antiqua" w:hAnsi="Book Antiqua" w:cs="Book Antiqua"/>
          <w:szCs w:val="24"/>
          <w:lang w:val="es-PR"/>
        </w:rPr>
      </w:pPr>
      <w:r w:rsidRPr="00D7774F">
        <w:rPr>
          <w:rFonts w:ascii="Book Antiqua" w:eastAsia="Book Antiqua" w:hAnsi="Book Antiqua" w:cs="Book Antiqua"/>
          <w:szCs w:val="24"/>
        </w:rPr>
        <w:t xml:space="preserve">Debido a estas limitaciones funcionales, los pacientes frecuentemente enfrentan dificultades para movilizarse largas distancias bajo el sol o buscar estacionamientos alejados, agravando su condición. Esta realidad justifica la necesidad de otorgar permisos </w:t>
      </w:r>
      <w:r w:rsidRPr="00D7774F">
        <w:rPr>
          <w:rFonts w:ascii="Book Antiqua" w:eastAsia="Book Antiqua" w:hAnsi="Book Antiqua" w:cs="Book Antiqua"/>
          <w:szCs w:val="24"/>
        </w:rPr>
        <w:lastRenderedPageBreak/>
        <w:t>de estacionamiento en áreas para personas con impedimentos, aun cuando estas personas puedan mantener la capacidad de conducir. La medida busca eliminar barreras físicas y promover una mayor equidad para esta población vulnerable.</w:t>
      </w:r>
    </w:p>
    <w:p w14:paraId="60ECCD0A" w14:textId="77777777" w:rsidR="00EE1E93" w:rsidRPr="002E6DD3" w:rsidRDefault="00EE1E93" w:rsidP="00EE1E93">
      <w:pPr>
        <w:jc w:val="both"/>
        <w:rPr>
          <w:rFonts w:ascii="Book Antiqua" w:eastAsia="Book Antiqua" w:hAnsi="Book Antiqua" w:cs="Book Antiqua"/>
          <w:szCs w:val="24"/>
          <w:lang w:val="es-PR"/>
        </w:rPr>
      </w:pP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7A191B0A"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F85924">
        <w:rPr>
          <w:rFonts w:ascii="Book Antiqua" w:eastAsia="Book Antiqua" w:hAnsi="Book Antiqua" w:cs="Book Antiqua"/>
        </w:rPr>
        <w:t>l Proyecto</w:t>
      </w:r>
      <w:r w:rsidRPr="001E16CE">
        <w:rPr>
          <w:rFonts w:ascii="Book Antiqua" w:eastAsia="Book Antiqua" w:hAnsi="Book Antiqua" w:cs="Book Antiqua"/>
        </w:rPr>
        <w:t xml:space="preserve"> de la Cámara Núm. </w:t>
      </w:r>
      <w:r w:rsidR="00F85924">
        <w:rPr>
          <w:rFonts w:ascii="Book Antiqua" w:eastAsia="Book Antiqua" w:hAnsi="Book Antiqua" w:cs="Book Antiqua"/>
        </w:rPr>
        <w:t>674</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Pr="001E16CE">
        <w:rPr>
          <w:rFonts w:ascii="Book Antiqua" w:eastAsia="Book Antiqua" w:hAnsi="Book Antiqua" w:cs="Book Antiqua"/>
        </w:rPr>
        <w:t>a</w:t>
      </w:r>
      <w:r>
        <w:rPr>
          <w:rFonts w:ascii="Book Antiqua" w:eastAsia="Book Antiqua" w:hAnsi="Book Antiqua" w:cs="Book Antiqua"/>
        </w:rPr>
        <w:t>l Departamento de Transportación y Obras Públicas (DTOP)</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77777777" w:rsidR="00EE1E93" w:rsidRPr="001E16CE" w:rsidRDefault="00EE1E93" w:rsidP="00EE1E93">
      <w:pPr>
        <w:ind w:firstLine="720"/>
        <w:rPr>
          <w:rFonts w:ascii="Book Antiqua" w:eastAsia="Book Antiqua" w:hAnsi="Book Antiqua" w:cs="Book Antiqua"/>
        </w:rPr>
      </w:pPr>
      <w:r>
        <w:rPr>
          <w:rFonts w:ascii="Book Antiqua" w:eastAsia="Book Antiqua" w:hAnsi="Book Antiqua" w:cs="Book Antiqua"/>
          <w:b/>
          <w:bCs/>
        </w:rPr>
        <w:t xml:space="preserve">              </w:t>
      </w:r>
      <w:r>
        <w:rPr>
          <w:rFonts w:ascii="Book Antiqua" w:eastAsia="Book Antiqua" w:hAnsi="Book Antiqua" w:cs="Book Antiqua"/>
          <w:b/>
          <w:bCs/>
          <w:u w:val="single"/>
        </w:rPr>
        <w:t xml:space="preserve">Departamento de Transportación y Obras Públicas (DTOP) </w:t>
      </w:r>
    </w:p>
    <w:p w14:paraId="7A922099" w14:textId="77777777" w:rsidR="00EE1E93" w:rsidRDefault="00EE1E93" w:rsidP="00EE1E93">
      <w:pPr>
        <w:ind w:firstLine="720"/>
        <w:jc w:val="both"/>
        <w:rPr>
          <w:rFonts w:ascii="Book Antiqua" w:eastAsia="Book Antiqua" w:hAnsi="Book Antiqua" w:cs="Book Antiqua"/>
        </w:rPr>
      </w:pPr>
    </w:p>
    <w:p w14:paraId="6336EBF1" w14:textId="78B3D55A" w:rsidR="00A44E76" w:rsidRDefault="00EE1E93" w:rsidP="00F33BFA">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color w:val="313131"/>
          <w:lang w:val="es-PR"/>
        </w:rPr>
        <w:t xml:space="preserve">El Departamento de Transportación y Obras Públicas (DTOP) envió sus comentarios por conducto de su </w:t>
      </w:r>
      <w:r w:rsidR="00A44E76">
        <w:rPr>
          <w:rFonts w:ascii="Book Antiqua" w:eastAsia="Helvetica Neue" w:hAnsi="Book Antiqua" w:cs="Helvetica Neue"/>
          <w:color w:val="313131"/>
          <w:lang w:val="es-PR"/>
        </w:rPr>
        <w:t>s</w:t>
      </w:r>
      <w:r w:rsidRPr="009B27B5">
        <w:rPr>
          <w:rFonts w:ascii="Book Antiqua" w:eastAsia="Helvetica Neue" w:hAnsi="Book Antiqua" w:cs="Helvetica Neue"/>
          <w:color w:val="313131"/>
          <w:lang w:val="es-PR"/>
        </w:rPr>
        <w:t>ecretario, Ing. Edwin E. González Montalvo quien</w:t>
      </w:r>
      <w:r w:rsidR="00F33BFA">
        <w:rPr>
          <w:rFonts w:ascii="Book Antiqua" w:eastAsia="Helvetica Neue" w:hAnsi="Book Antiqua" w:cs="Helvetica Neue"/>
          <w:color w:val="313131"/>
          <w:lang w:val="es-PR"/>
        </w:rPr>
        <w:t xml:space="preserve"> </w:t>
      </w:r>
      <w:r w:rsidR="00F33BFA" w:rsidRPr="00F33BFA">
        <w:rPr>
          <w:rFonts w:ascii="Book Antiqua" w:eastAsia="Helvetica Neue" w:hAnsi="Book Antiqua" w:cs="Helvetica Neue"/>
          <w:color w:val="313131"/>
          <w:lang w:val="es-PR"/>
        </w:rPr>
        <w:t>expres</w:t>
      </w:r>
      <w:r w:rsidR="00F33BFA">
        <w:rPr>
          <w:rFonts w:ascii="Book Antiqua" w:eastAsia="Helvetica Neue" w:hAnsi="Book Antiqua" w:cs="Helvetica Neue"/>
          <w:color w:val="313131"/>
          <w:lang w:val="es-PR"/>
        </w:rPr>
        <w:t>ó</w:t>
      </w:r>
      <w:r w:rsidR="00F33BFA" w:rsidRPr="00F33BFA">
        <w:rPr>
          <w:rFonts w:ascii="Book Antiqua" w:eastAsia="Helvetica Neue" w:hAnsi="Book Antiqua" w:cs="Helvetica Neue"/>
          <w:color w:val="313131"/>
          <w:lang w:val="es-PR"/>
        </w:rPr>
        <w:t xml:space="preserve"> su apoyo al Proyecto de la Cámara Núm. 674. Indic</w:t>
      </w:r>
      <w:r w:rsidR="00F33BFA">
        <w:rPr>
          <w:rFonts w:ascii="Book Antiqua" w:eastAsia="Helvetica Neue" w:hAnsi="Book Antiqua" w:cs="Helvetica Neue"/>
          <w:color w:val="313131"/>
          <w:lang w:val="es-PR"/>
        </w:rPr>
        <w:t>ó</w:t>
      </w:r>
      <w:r w:rsidR="00F33BFA" w:rsidRPr="00F33BFA">
        <w:rPr>
          <w:rFonts w:ascii="Book Antiqua" w:eastAsia="Helvetica Neue" w:hAnsi="Book Antiqua" w:cs="Helvetica Neue"/>
          <w:color w:val="313131"/>
          <w:lang w:val="es-PR"/>
        </w:rPr>
        <w:t xml:space="preserve"> que la medida atiende una necesidad legítima y que las personas con diagnóstico de lupus deben poder acceder al beneficio del rótulo removible para estacionamiento.</w:t>
      </w:r>
      <w:r w:rsidR="00F33BFA">
        <w:rPr>
          <w:rFonts w:ascii="Book Antiqua" w:eastAsia="Helvetica Neue" w:hAnsi="Book Antiqua" w:cs="Helvetica Neue"/>
          <w:color w:val="313131"/>
          <w:lang w:val="es-PR"/>
        </w:rPr>
        <w:t xml:space="preserve"> </w:t>
      </w:r>
    </w:p>
    <w:p w14:paraId="0C7F8EB4" w14:textId="77777777" w:rsidR="00A44E76" w:rsidRDefault="00A44E76" w:rsidP="00F33BFA">
      <w:pPr>
        <w:ind w:firstLine="720"/>
        <w:jc w:val="both"/>
        <w:rPr>
          <w:rFonts w:ascii="Book Antiqua" w:eastAsia="Helvetica Neue" w:hAnsi="Book Antiqua" w:cs="Helvetica Neue"/>
          <w:color w:val="313131"/>
          <w:lang w:val="es-PR"/>
        </w:rPr>
      </w:pPr>
    </w:p>
    <w:p w14:paraId="52F981B8" w14:textId="4E028139" w:rsidR="00EE1E93" w:rsidRDefault="00F33BFA" w:rsidP="00A44E76">
      <w:pPr>
        <w:ind w:firstLine="720"/>
        <w:jc w:val="both"/>
        <w:rPr>
          <w:rFonts w:ascii="Book Antiqua" w:eastAsia="Helvetica Neue" w:hAnsi="Book Antiqua" w:cs="Helvetica Neue"/>
          <w:color w:val="313131"/>
          <w:lang w:val="es-PR"/>
        </w:rPr>
      </w:pPr>
      <w:r w:rsidRPr="00F33BFA">
        <w:rPr>
          <w:rFonts w:ascii="Book Antiqua" w:eastAsia="Helvetica Neue" w:hAnsi="Book Antiqua" w:cs="Helvetica Neue"/>
          <w:color w:val="313131"/>
          <w:lang w:val="es-PR"/>
        </w:rPr>
        <w:t>El DTOP coincidió en que estas personas enfrentan limitaciones funcionales que ameritan su inclusión en los criterios</w:t>
      </w:r>
      <w:r>
        <w:rPr>
          <w:rFonts w:ascii="Book Antiqua" w:eastAsia="Helvetica Neue" w:hAnsi="Book Antiqua" w:cs="Helvetica Neue"/>
          <w:color w:val="313131"/>
          <w:lang w:val="es-PR"/>
        </w:rPr>
        <w:t xml:space="preserve"> </w:t>
      </w:r>
      <w:r w:rsidRPr="00F33BFA">
        <w:rPr>
          <w:rFonts w:ascii="Book Antiqua" w:eastAsia="Helvetica Neue" w:hAnsi="Book Antiqua" w:cs="Helvetica Neue"/>
          <w:color w:val="313131"/>
          <w:lang w:val="es-PR"/>
        </w:rPr>
        <w:t>para la obtención del permiso especial.</w:t>
      </w:r>
      <w:r w:rsidRPr="00F33BFA">
        <w:rPr>
          <w:rFonts w:ascii="Book Antiqua" w:eastAsia="Helvetica Neue" w:hAnsi="Book Antiqua" w:cs="Helvetica Neue"/>
          <w:color w:val="313131"/>
          <w:lang w:val="es-PR"/>
        </w:rPr>
        <w:br/>
        <w:t>Específicamente, señalaron que la enmienda al Artículo 2.25 de la Ley 22-2000 resulta adecuada para ampliar el alcance del inciso (c) con un nuevo acápite que permita extender el beneficio de estacionamiento removible a esta población. El DTOP no presentó objeciones a la aprobación del proyecto y anticipó que podrían hacerse los ajustes necesarios en la programación y reglamentación interna para implementar esta disposición dentro del plazo establecido.</w:t>
      </w:r>
    </w:p>
    <w:p w14:paraId="48F25EAA" w14:textId="77777777" w:rsidR="00EE1E93" w:rsidRDefault="00EE1E93" w:rsidP="00EE1E93">
      <w:pPr>
        <w:ind w:firstLine="720"/>
        <w:jc w:val="both"/>
        <w:rPr>
          <w:rFonts w:ascii="Book Antiqua" w:eastAsia="Helvetica Neue" w:hAnsi="Book Antiqua" w:cs="Helvetica Neue"/>
          <w:color w:val="313131"/>
          <w:lang w:val="es-PR"/>
        </w:rPr>
      </w:pPr>
    </w:p>
    <w:p w14:paraId="15266C0A" w14:textId="3C383665" w:rsidR="00EE1E93" w:rsidRPr="009B27B5" w:rsidRDefault="00EE1E93" w:rsidP="00EE1E93">
      <w:pPr>
        <w:ind w:firstLine="720"/>
        <w:jc w:val="both"/>
        <w:rPr>
          <w:rFonts w:ascii="Book Antiqua" w:eastAsia="Helvetica Neue" w:hAnsi="Book Antiqua" w:cs="Helvetica Neue"/>
          <w:color w:val="313131"/>
          <w:lang w:val="es-PR"/>
        </w:rPr>
      </w:pPr>
      <w:r w:rsidRPr="009B27B5">
        <w:rPr>
          <w:rFonts w:ascii="Book Antiqua" w:eastAsia="Helvetica Neue" w:hAnsi="Book Antiqua" w:cs="Helvetica Neue"/>
          <w:b/>
          <w:bCs/>
          <w:color w:val="313131"/>
          <w:lang w:val="es-PR"/>
        </w:rPr>
        <w:t xml:space="preserve">Por lo anterior, favorecen que se apruebe </w:t>
      </w:r>
      <w:r w:rsidR="00A44E76">
        <w:rPr>
          <w:rFonts w:ascii="Book Antiqua" w:eastAsia="Helvetica Neue" w:hAnsi="Book Antiqua" w:cs="Helvetica Neue"/>
          <w:b/>
          <w:bCs/>
          <w:color w:val="313131"/>
          <w:lang w:val="es-PR"/>
        </w:rPr>
        <w:t>el Proyecto</w:t>
      </w:r>
      <w:r w:rsidRPr="009B27B5">
        <w:rPr>
          <w:rFonts w:ascii="Book Antiqua" w:eastAsia="Helvetica Neue" w:hAnsi="Book Antiqua" w:cs="Helvetica Neue"/>
          <w:b/>
          <w:bCs/>
          <w:color w:val="313131"/>
          <w:lang w:val="es-PR"/>
        </w:rPr>
        <w:t xml:space="preserve"> de la Cámara </w:t>
      </w:r>
      <w:r>
        <w:rPr>
          <w:rFonts w:ascii="Book Antiqua" w:eastAsia="Helvetica Neue" w:hAnsi="Book Antiqua" w:cs="Helvetica Neue"/>
          <w:b/>
          <w:bCs/>
          <w:color w:val="313131"/>
          <w:lang w:val="es-PR"/>
        </w:rPr>
        <w:t xml:space="preserve">Núm. </w:t>
      </w:r>
      <w:r w:rsidR="00A44E76">
        <w:rPr>
          <w:rFonts w:ascii="Book Antiqua" w:eastAsia="Helvetica Neue" w:hAnsi="Book Antiqua" w:cs="Helvetica Neue"/>
          <w:b/>
          <w:bCs/>
          <w:color w:val="313131"/>
          <w:lang w:val="es-PR"/>
        </w:rPr>
        <w:t>674</w:t>
      </w:r>
      <w:r w:rsidRPr="009B27B5">
        <w:rPr>
          <w:rFonts w:ascii="Book Antiqua" w:eastAsia="Helvetica Neue" w:hAnsi="Book Antiqua" w:cs="Helvetica Neue"/>
          <w:b/>
          <w:bCs/>
          <w:color w:val="313131"/>
          <w:lang w:val="es-PR"/>
        </w:rPr>
        <w:t xml:space="preserve"> sin más trámites ulteriores.</w:t>
      </w:r>
    </w:p>
    <w:p w14:paraId="7E0B6BA9" w14:textId="77777777" w:rsidR="00EE1E93" w:rsidRPr="00FD0780" w:rsidRDefault="00EE1E93" w:rsidP="00EE1E93">
      <w:pPr>
        <w:jc w:val="both"/>
        <w:rPr>
          <w:rFonts w:ascii="Book Antiqua" w:eastAsia="Helvetica Neue" w:hAnsi="Book Antiqua" w:cs="Helvetica Neue"/>
          <w:b/>
          <w:bCs/>
          <w:color w:val="313131"/>
          <w:lang w:val="es-PR"/>
        </w:rPr>
      </w:pPr>
    </w:p>
    <w:p w14:paraId="172E1CCC" w14:textId="77777777" w:rsidR="00EE1E93" w:rsidRDefault="00EE1E93" w:rsidP="00EE1E93">
      <w:pPr>
        <w:jc w:val="both"/>
        <w:rPr>
          <w:rFonts w:ascii="Book Antiqua" w:eastAsia="Helvetica Neue" w:hAnsi="Book Antiqua" w:cs="Helvetica Neue"/>
          <w:color w:val="313131"/>
        </w:rPr>
      </w:pPr>
      <w:r>
        <w:rPr>
          <w:rFonts w:ascii="Book Antiqua" w:eastAsia="Helvetica Neue" w:hAnsi="Book Antiqua" w:cs="Helvetica Neue"/>
          <w:color w:val="313131"/>
        </w:rPr>
        <w:t xml:space="preserve">                                                             </w:t>
      </w:r>
    </w:p>
    <w:p w14:paraId="5F136EE3" w14:textId="77777777" w:rsidR="00EE1E93" w:rsidRPr="00266B2F" w:rsidRDefault="00EE1E93" w:rsidP="00EE1E93">
      <w:pPr>
        <w:jc w:val="both"/>
        <w:rPr>
          <w:rFonts w:ascii="Book Antiqua" w:eastAsia="Helvetica Neue" w:hAnsi="Book Antiqua" w:cs="Helvetica Neue"/>
          <w:b/>
          <w:bCs/>
          <w:color w:val="313131"/>
          <w:lang w:val="es-ES"/>
        </w:rPr>
      </w:pPr>
      <w:r>
        <w:rPr>
          <w:rFonts w:ascii="Book Antiqua" w:eastAsia="Helvetica Neue" w:hAnsi="Book Antiqua" w:cs="Helvetica Neue"/>
          <w:color w:val="313131"/>
        </w:rPr>
        <w:t xml:space="preserve">                                                             </w:t>
      </w: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12325C3C" w14:textId="77777777" w:rsidR="00EE1E93" w:rsidRPr="004277D8" w:rsidRDefault="00EE1E93" w:rsidP="00EE1E93">
      <w:pPr>
        <w:jc w:val="both"/>
        <w:rPr>
          <w:rFonts w:ascii="Book Antiqua" w:eastAsia="Helvetica Neue" w:hAnsi="Book Antiqua" w:cs="Helvetica Neue"/>
          <w:color w:val="313131"/>
        </w:rPr>
      </w:pPr>
    </w:p>
    <w:p w14:paraId="31091AE1" w14:textId="77777777" w:rsidR="00EE1E93" w:rsidRDefault="00EE1E93" w:rsidP="00EE1E93">
      <w:pPr>
        <w:jc w:val="center"/>
        <w:rPr>
          <w:rFonts w:ascii="Book Antiqua" w:eastAsia="Book Antiqua" w:hAnsi="Book Antiqua" w:cs="Book Antiqua"/>
          <w:b/>
        </w:rPr>
      </w:pPr>
    </w:p>
    <w:p w14:paraId="2E779C49" w14:textId="77777777" w:rsidR="00A44E76" w:rsidRDefault="00A44E76" w:rsidP="00EE1E93">
      <w:pPr>
        <w:jc w:val="center"/>
        <w:rPr>
          <w:rFonts w:ascii="Book Antiqua" w:eastAsia="Book Antiqua" w:hAnsi="Book Antiqua" w:cs="Book Antiqua"/>
          <w:b/>
        </w:rPr>
      </w:pPr>
    </w:p>
    <w:p w14:paraId="26FECE0C" w14:textId="77777777" w:rsidR="00A44E76" w:rsidRDefault="00A44E76"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CONCLUSIÓN</w:t>
      </w:r>
    </w:p>
    <w:p w14:paraId="007872A2" w14:textId="77777777" w:rsidR="00EE1E93" w:rsidRPr="00700566" w:rsidRDefault="00EE1E93" w:rsidP="00EE1E93">
      <w:pPr>
        <w:jc w:val="both"/>
        <w:rPr>
          <w:rFonts w:ascii="Book Antiqua" w:eastAsia="Book Antiqua" w:hAnsi="Book Antiqua" w:cs="Book Antiqua"/>
        </w:rPr>
      </w:pPr>
    </w:p>
    <w:p w14:paraId="4C990D11" w14:textId="3351F149" w:rsidR="00D20E59" w:rsidRPr="00D20E59" w:rsidRDefault="00EE1E93" w:rsidP="00D20E59">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uego de examinar el contenido y el propósito de</w:t>
      </w:r>
      <w:r w:rsidR="00D20E59">
        <w:rPr>
          <w:rFonts w:ascii="Book Antiqua" w:eastAsia="Book Antiqua" w:hAnsi="Book Antiqua" w:cs="Book Antiqua"/>
          <w:lang w:val="es-PR"/>
        </w:rPr>
        <w:t>l Proyecto</w:t>
      </w:r>
      <w:r w:rsidRPr="00222393">
        <w:rPr>
          <w:rFonts w:ascii="Book Antiqua" w:eastAsia="Book Antiqua" w:hAnsi="Book Antiqua" w:cs="Book Antiqua"/>
          <w:lang w:val="es-PR"/>
        </w:rPr>
        <w:t xml:space="preserve"> de la Cámara Núm. </w:t>
      </w:r>
      <w:r w:rsidR="00684107">
        <w:rPr>
          <w:rFonts w:ascii="Book Antiqua" w:eastAsia="Book Antiqua" w:hAnsi="Book Antiqua" w:cs="Book Antiqua"/>
          <w:lang w:val="es-PR"/>
        </w:rPr>
        <w:t>674</w:t>
      </w:r>
      <w:r w:rsidRPr="00222393">
        <w:rPr>
          <w:rFonts w:ascii="Book Antiqua" w:eastAsia="Book Antiqua" w:hAnsi="Book Antiqua" w:cs="Book Antiqua"/>
          <w:lang w:val="es-PR"/>
        </w:rPr>
        <w:t xml:space="preserve">, </w:t>
      </w:r>
      <w:r w:rsidRPr="008B1D55">
        <w:rPr>
          <w:rFonts w:ascii="Book Antiqua" w:eastAsia="Book Antiqua" w:hAnsi="Book Antiqua" w:cs="Book Antiqua"/>
        </w:rPr>
        <w:t>concluye que la medida</w:t>
      </w:r>
      <w:r w:rsidR="00D20E59">
        <w:rPr>
          <w:rFonts w:ascii="Book Antiqua" w:eastAsia="Book Antiqua" w:hAnsi="Book Antiqua" w:cs="Book Antiqua"/>
        </w:rPr>
        <w:t xml:space="preserve"> </w:t>
      </w:r>
      <w:r w:rsidR="00D20E59" w:rsidRPr="00D20E59">
        <w:rPr>
          <w:rFonts w:ascii="Book Antiqua" w:eastAsia="Book Antiqua" w:hAnsi="Book Antiqua" w:cs="Book Antiqua"/>
          <w:lang w:val="es-PR"/>
        </w:rPr>
        <w:t xml:space="preserve">representa un paso importante para garantizar la equidad y accesibilidad de personas diagnosticadas con lupus, una condición de carácter permanente y </w:t>
      </w:r>
      <w:proofErr w:type="spellStart"/>
      <w:r w:rsidR="00D20E59" w:rsidRPr="00D20E59">
        <w:rPr>
          <w:rFonts w:ascii="Book Antiqua" w:eastAsia="Book Antiqua" w:hAnsi="Book Antiqua" w:cs="Book Antiqua"/>
          <w:lang w:val="es-PR"/>
        </w:rPr>
        <w:t>discapacitante</w:t>
      </w:r>
      <w:proofErr w:type="spellEnd"/>
      <w:r w:rsidR="00D20E59" w:rsidRPr="00D20E59">
        <w:rPr>
          <w:rFonts w:ascii="Book Antiqua" w:eastAsia="Book Antiqua" w:hAnsi="Book Antiqua" w:cs="Book Antiqua"/>
          <w:lang w:val="es-PR"/>
        </w:rPr>
        <w:t>. La concesión del rótulo removible como permiso para estacionar en áreas designadas para personas con impedimentos reconoce el impacto significativo que esta condición tiene sobre la calidad de vida de los pacientes y asegura el acceso a espacios esenciales sin que ello represente una barrera adicional a su movilidad.</w:t>
      </w:r>
    </w:p>
    <w:p w14:paraId="4FB5A14A" w14:textId="77777777" w:rsidR="00EE1E93" w:rsidRPr="00700566" w:rsidRDefault="00EE1E93" w:rsidP="00EE1E93">
      <w:pPr>
        <w:jc w:val="both"/>
        <w:rPr>
          <w:rFonts w:ascii="Book Antiqua" w:eastAsia="Book Antiqua" w:hAnsi="Book Antiqua" w:cs="Book Antiqua"/>
        </w:rPr>
      </w:pPr>
    </w:p>
    <w:p w14:paraId="05F96B97" w14:textId="24F2B404"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684107">
        <w:rPr>
          <w:rFonts w:ascii="Book Antiqua" w:eastAsia="Book Antiqua" w:hAnsi="Book Antiqua" w:cs="Book Antiqua"/>
        </w:rPr>
        <w:t>P</w:t>
      </w:r>
      <w:r>
        <w:rPr>
          <w:rFonts w:ascii="Book Antiqua" w:eastAsia="Book Antiqua" w:hAnsi="Book Antiqua" w:cs="Book Antiqua"/>
        </w:rPr>
        <w:t xml:space="preserve">. de la C. Núm. </w:t>
      </w:r>
      <w:r w:rsidR="00684107">
        <w:rPr>
          <w:rFonts w:ascii="Book Antiqua" w:eastAsia="Book Antiqua" w:hAnsi="Book Antiqua" w:cs="Book Antiqua"/>
        </w:rPr>
        <w:t>674</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37268" w14:textId="77777777" w:rsidR="008F40D0" w:rsidRDefault="008F40D0">
      <w:r>
        <w:separator/>
      </w:r>
    </w:p>
  </w:endnote>
  <w:endnote w:type="continuationSeparator" w:id="0">
    <w:p w14:paraId="160AD8A4" w14:textId="77777777" w:rsidR="008F40D0" w:rsidRDefault="008F4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D75CF46-4932-4071-B4FF-E454B84675B9}"/>
  </w:font>
  <w:font w:name="Helvetica">
    <w:panose1 w:val="020B0604020202020204"/>
    <w:charset w:val="00"/>
    <w:family w:val="auto"/>
    <w:notTrueType/>
    <w:pitch w:val="variable"/>
    <w:sig w:usb0="E00002FF" w:usb1="5000785B" w:usb2="00000000" w:usb3="00000000" w:csb0="0000019F" w:csb1="00000000"/>
    <w:embedRegular r:id="rId2" w:fontKey="{9E91A23E-082B-4E19-BDD9-A3F56D403D02}"/>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3152D1A6-2894-4B04-AFFF-A56B37148746}"/>
  </w:font>
  <w:font w:name="Georgia">
    <w:panose1 w:val="02040502050405020303"/>
    <w:charset w:val="00"/>
    <w:family w:val="roman"/>
    <w:pitch w:val="variable"/>
    <w:sig w:usb0="00000287" w:usb1="00000000" w:usb2="00000000" w:usb3="00000000" w:csb0="0000009F" w:csb1="00000000"/>
    <w:embedRegular r:id="rId4" w:fontKey="{BA0A3A0F-8B46-494B-8523-374E6FC4B183}"/>
    <w:embedItalic r:id="rId5" w:fontKey="{B9B68B37-6063-4879-A537-88FB2C14144D}"/>
  </w:font>
  <w:font w:name="Book Antiqua">
    <w:panose1 w:val="02040602050305030304"/>
    <w:charset w:val="00"/>
    <w:family w:val="roman"/>
    <w:pitch w:val="variable"/>
    <w:sig w:usb0="00000287" w:usb1="00000000" w:usb2="00000000" w:usb3="00000000" w:csb0="0000009F" w:csb1="00000000"/>
    <w:embedRegular r:id="rId6" w:fontKey="{9D83C4E8-200E-4C57-845C-551CCD69BE04}"/>
    <w:embedBold r:id="rId7" w:fontKey="{C6E1E2F8-1925-4FC6-BC6D-DE346AFC5F45}"/>
  </w:font>
  <w:font w:name="Helvetica Neue">
    <w:charset w:val="00"/>
    <w:family w:val="auto"/>
    <w:pitch w:val="default"/>
    <w:embedRegular r:id="rId8" w:fontKey="{D919C33E-C387-4472-8D85-A07575E3CD12}"/>
    <w:embedBold r:id="rId9" w:fontKey="{E390A82C-09D6-403A-8368-CD083FA2EEC6}"/>
  </w:font>
  <w:font w:name="Lustria">
    <w:altName w:val="Calibri"/>
    <w:charset w:val="00"/>
    <w:family w:val="auto"/>
    <w:pitch w:val="default"/>
    <w:embedRegular r:id="rId10" w:fontKey="{9ED53A69-937F-40A8-8F37-24F0D4B26B71}"/>
    <w:embedBoldItalic r:id="rId11" w:fontKey="{7019954A-574D-4A39-913D-897634E1831D}"/>
  </w:font>
  <w:font w:name="Cambria">
    <w:panose1 w:val="02040503050406030204"/>
    <w:charset w:val="00"/>
    <w:family w:val="roman"/>
    <w:pitch w:val="variable"/>
    <w:sig w:usb0="E00006FF" w:usb1="420024FF" w:usb2="02000000" w:usb3="00000000" w:csb0="0000019F" w:csb1="00000000"/>
    <w:embedRegular r:id="rId12" w:fontKey="{F5A1B951-0D2F-4DDB-86B8-C1246754900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B2FB5" w14:textId="77777777" w:rsidR="008F40D0" w:rsidRDefault="008F40D0">
      <w:r>
        <w:separator/>
      </w:r>
    </w:p>
  </w:footnote>
  <w:footnote w:type="continuationSeparator" w:id="0">
    <w:p w14:paraId="156DB8B7" w14:textId="77777777" w:rsidR="008F40D0" w:rsidRDefault="008F4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BCC52C0"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A44E76">
      <w:rPr>
        <w:rFonts w:ascii="Lustria" w:eastAsia="Lustria" w:hAnsi="Lustria" w:cs="Lustria"/>
        <w:b/>
        <w:i/>
        <w:sz w:val="22"/>
        <w:szCs w:val="22"/>
      </w:rPr>
      <w:t>P</w:t>
    </w:r>
    <w:r>
      <w:rPr>
        <w:rFonts w:ascii="Lustria" w:eastAsia="Lustria" w:hAnsi="Lustria" w:cs="Lustria"/>
        <w:b/>
        <w:i/>
        <w:sz w:val="22"/>
        <w:szCs w:val="22"/>
      </w:rPr>
      <w:t xml:space="preserve">. de la C. </w:t>
    </w:r>
    <w:r w:rsidR="00A44E76">
      <w:rPr>
        <w:rFonts w:ascii="Lustria" w:eastAsia="Lustria" w:hAnsi="Lustria" w:cs="Lustria"/>
        <w:b/>
        <w:i/>
        <w:sz w:val="22"/>
        <w:szCs w:val="22"/>
      </w:rPr>
      <w:t>674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51D05"/>
    <w:rsid w:val="000562AB"/>
    <w:rsid w:val="00074013"/>
    <w:rsid w:val="00080F3B"/>
    <w:rsid w:val="000A752D"/>
    <w:rsid w:val="000C098A"/>
    <w:rsid w:val="000F7A24"/>
    <w:rsid w:val="00101FB4"/>
    <w:rsid w:val="0012417C"/>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66B2F"/>
    <w:rsid w:val="00274850"/>
    <w:rsid w:val="002D4DC3"/>
    <w:rsid w:val="002E1FA6"/>
    <w:rsid w:val="002E62AC"/>
    <w:rsid w:val="002E69C5"/>
    <w:rsid w:val="002E6DD3"/>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05F"/>
    <w:rsid w:val="00400B99"/>
    <w:rsid w:val="004277D8"/>
    <w:rsid w:val="00431557"/>
    <w:rsid w:val="004673DA"/>
    <w:rsid w:val="0047119B"/>
    <w:rsid w:val="004730E0"/>
    <w:rsid w:val="00473D39"/>
    <w:rsid w:val="00475814"/>
    <w:rsid w:val="0049326F"/>
    <w:rsid w:val="004A6565"/>
    <w:rsid w:val="004D3D36"/>
    <w:rsid w:val="004E28E4"/>
    <w:rsid w:val="00501798"/>
    <w:rsid w:val="005059B4"/>
    <w:rsid w:val="00506A3D"/>
    <w:rsid w:val="005227C0"/>
    <w:rsid w:val="005456F5"/>
    <w:rsid w:val="00550313"/>
    <w:rsid w:val="00557604"/>
    <w:rsid w:val="005858EA"/>
    <w:rsid w:val="00596F5B"/>
    <w:rsid w:val="005A1843"/>
    <w:rsid w:val="005E4A2F"/>
    <w:rsid w:val="00605CE1"/>
    <w:rsid w:val="0060692B"/>
    <w:rsid w:val="006354F3"/>
    <w:rsid w:val="00642646"/>
    <w:rsid w:val="0068352C"/>
    <w:rsid w:val="00684107"/>
    <w:rsid w:val="006908FA"/>
    <w:rsid w:val="006A552A"/>
    <w:rsid w:val="006A7E5E"/>
    <w:rsid w:val="006C2186"/>
    <w:rsid w:val="006D297F"/>
    <w:rsid w:val="006E029C"/>
    <w:rsid w:val="00700566"/>
    <w:rsid w:val="0071797E"/>
    <w:rsid w:val="00735C8F"/>
    <w:rsid w:val="00766B8B"/>
    <w:rsid w:val="00772095"/>
    <w:rsid w:val="00785FCE"/>
    <w:rsid w:val="0079045F"/>
    <w:rsid w:val="007923B1"/>
    <w:rsid w:val="00797E58"/>
    <w:rsid w:val="00797FCC"/>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75CE7"/>
    <w:rsid w:val="008A65F0"/>
    <w:rsid w:val="008A7B90"/>
    <w:rsid w:val="008B5454"/>
    <w:rsid w:val="008D3F5B"/>
    <w:rsid w:val="008E7719"/>
    <w:rsid w:val="008F30F0"/>
    <w:rsid w:val="008F40D0"/>
    <w:rsid w:val="009048A3"/>
    <w:rsid w:val="0091544D"/>
    <w:rsid w:val="00940A79"/>
    <w:rsid w:val="009742B0"/>
    <w:rsid w:val="009821D1"/>
    <w:rsid w:val="009A5FCD"/>
    <w:rsid w:val="009E0BE7"/>
    <w:rsid w:val="009E7555"/>
    <w:rsid w:val="00A11D0B"/>
    <w:rsid w:val="00A24012"/>
    <w:rsid w:val="00A27CCB"/>
    <w:rsid w:val="00A43849"/>
    <w:rsid w:val="00A44E76"/>
    <w:rsid w:val="00A57E02"/>
    <w:rsid w:val="00A62FD8"/>
    <w:rsid w:val="00A95142"/>
    <w:rsid w:val="00AB45BB"/>
    <w:rsid w:val="00AC7FD7"/>
    <w:rsid w:val="00AD05EA"/>
    <w:rsid w:val="00AE1FD3"/>
    <w:rsid w:val="00AE44CF"/>
    <w:rsid w:val="00B43BBC"/>
    <w:rsid w:val="00B45C76"/>
    <w:rsid w:val="00B46ABC"/>
    <w:rsid w:val="00B52476"/>
    <w:rsid w:val="00B57A56"/>
    <w:rsid w:val="00B93150"/>
    <w:rsid w:val="00BA4DF7"/>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20E59"/>
    <w:rsid w:val="00D5029F"/>
    <w:rsid w:val="00D60BBD"/>
    <w:rsid w:val="00D7774F"/>
    <w:rsid w:val="00D82337"/>
    <w:rsid w:val="00D83118"/>
    <w:rsid w:val="00D8739D"/>
    <w:rsid w:val="00DB02F9"/>
    <w:rsid w:val="00DB46A4"/>
    <w:rsid w:val="00DD6D1E"/>
    <w:rsid w:val="00DE6658"/>
    <w:rsid w:val="00E16D68"/>
    <w:rsid w:val="00E24AC1"/>
    <w:rsid w:val="00E3056E"/>
    <w:rsid w:val="00E374AE"/>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3BFA"/>
    <w:rsid w:val="00F366B9"/>
    <w:rsid w:val="00F64D5F"/>
    <w:rsid w:val="00F85924"/>
    <w:rsid w:val="00FA71C8"/>
    <w:rsid w:val="00FA747A"/>
    <w:rsid w:val="00FB1972"/>
    <w:rsid w:val="00FB2FCA"/>
    <w:rsid w:val="00FB36AF"/>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742</Words>
  <Characters>4231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2025-05-06T16:05:00Z</cp:lastPrinted>
  <dcterms:created xsi:type="dcterms:W3CDTF">2025-06-24T20:03:00Z</dcterms:created>
  <dcterms:modified xsi:type="dcterms:W3CDTF">2025-06-24T20:03:00Z</dcterms:modified>
</cp:coreProperties>
</file>