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7DB1F" w14:textId="282D2594" w:rsidR="008848DA" w:rsidRPr="008848DA" w:rsidRDefault="008848DA" w:rsidP="00D13DD1">
      <w:pPr>
        <w:tabs>
          <w:tab w:val="center" w:pos="4680"/>
          <w:tab w:val="left" w:pos="7920"/>
        </w:tabs>
        <w:jc w:val="center"/>
        <w:rPr>
          <w:rFonts w:ascii="Book Antiqua" w:hAnsi="Book Antiqua"/>
          <w:b/>
          <w:bCs/>
          <w:sz w:val="36"/>
          <w:szCs w:val="36"/>
          <w:u w:val="single"/>
          <w:lang w:val="es-ES_tradnl"/>
        </w:rPr>
      </w:pPr>
      <w:r w:rsidRPr="008848DA">
        <w:rPr>
          <w:rFonts w:ascii="Book Antiqua" w:hAnsi="Book Antiqua"/>
          <w:b/>
          <w:bCs/>
          <w:sz w:val="36"/>
          <w:szCs w:val="36"/>
          <w:u w:val="single"/>
          <w:lang w:val="es-ES_tradnl"/>
        </w:rPr>
        <w:t>ENTIRILLADO ELECTRÓNICO</w:t>
      </w:r>
    </w:p>
    <w:p w14:paraId="7924CA75" w14:textId="087FA0C8" w:rsidR="00D13DD1" w:rsidRPr="00FB6951" w:rsidRDefault="00D13DD1" w:rsidP="00D13DD1">
      <w:pPr>
        <w:tabs>
          <w:tab w:val="center" w:pos="4680"/>
          <w:tab w:val="left" w:pos="7920"/>
        </w:tabs>
        <w:jc w:val="center"/>
        <w:rPr>
          <w:rFonts w:ascii="Book Antiqua" w:hAnsi="Book Antiqua"/>
          <w:sz w:val="36"/>
          <w:szCs w:val="36"/>
          <w:lang w:val="es-ES_tradnl"/>
        </w:rPr>
      </w:pPr>
      <w:r w:rsidRPr="00FB6951">
        <w:rPr>
          <w:rFonts w:ascii="Book Antiqua" w:hAnsi="Book Antiqua"/>
          <w:sz w:val="36"/>
          <w:szCs w:val="36"/>
          <w:lang w:val="es-ES_tradnl"/>
        </w:rPr>
        <w:t>GOBIERNO DE PUERTO RICO</w:t>
      </w:r>
    </w:p>
    <w:p w14:paraId="1377DA60" w14:textId="77777777" w:rsidR="00D13DD1" w:rsidRDefault="00D13DD1" w:rsidP="00D13DD1">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D13DD1" w:rsidRPr="00FF3DAF" w14:paraId="37FC9BF4" w14:textId="77777777" w:rsidTr="002324D3">
        <w:trPr>
          <w:trHeight w:val="900"/>
        </w:trPr>
        <w:tc>
          <w:tcPr>
            <w:tcW w:w="3170" w:type="dxa"/>
          </w:tcPr>
          <w:p w14:paraId="78014FB1" w14:textId="77777777" w:rsidR="00D13DD1" w:rsidRDefault="00D13DD1" w:rsidP="002324D3">
            <w:pPr>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Pr>
                <w:rFonts w:ascii="Book Antiqua" w:hAnsi="Book Antiqua"/>
                <w:lang w:val="es-ES_tradnl"/>
              </w:rPr>
              <w:tab/>
              <w:t>Asamblea</w:t>
            </w:r>
          </w:p>
          <w:p w14:paraId="655B29B1" w14:textId="77777777" w:rsidR="00D13DD1" w:rsidRPr="00FF3DAF" w:rsidRDefault="00D13DD1" w:rsidP="002324D3">
            <w:pPr>
              <w:rPr>
                <w:rFonts w:ascii="Book Antiqua" w:hAnsi="Book Antiqua"/>
                <w:sz w:val="36"/>
                <w:lang w:val="es-ES_tradnl"/>
              </w:rPr>
            </w:pPr>
            <w:r w:rsidRPr="00FF3DAF">
              <w:rPr>
                <w:rFonts w:ascii="Book Antiqua" w:hAnsi="Book Antiqua"/>
                <w:lang w:val="es-ES_tradnl"/>
              </w:rPr>
              <w:t xml:space="preserve">         </w:t>
            </w:r>
            <w:r>
              <w:rPr>
                <w:rFonts w:ascii="Book Antiqua" w:hAnsi="Book Antiqua"/>
                <w:lang w:val="es-ES_tradnl"/>
              </w:rPr>
              <w:tab/>
            </w:r>
            <w:r w:rsidRPr="00FF3DAF">
              <w:rPr>
                <w:rFonts w:ascii="Book Antiqua" w:hAnsi="Book Antiqua"/>
                <w:lang w:val="es-ES_tradnl"/>
              </w:rPr>
              <w:t xml:space="preserve">Legislativa                                                                                                          </w:t>
            </w:r>
          </w:p>
        </w:tc>
        <w:tc>
          <w:tcPr>
            <w:tcW w:w="3171" w:type="dxa"/>
          </w:tcPr>
          <w:p w14:paraId="755B56D2" w14:textId="77777777" w:rsidR="00D13DD1" w:rsidRPr="00FF3DAF" w:rsidRDefault="00D13DD1" w:rsidP="002324D3">
            <w:pPr>
              <w:jc w:val="center"/>
              <w:rPr>
                <w:rFonts w:ascii="Book Antiqua" w:hAnsi="Book Antiqua"/>
                <w:sz w:val="36"/>
                <w:lang w:val="es-ES_tradnl"/>
              </w:rPr>
            </w:pPr>
          </w:p>
        </w:tc>
        <w:tc>
          <w:tcPr>
            <w:tcW w:w="3268" w:type="dxa"/>
          </w:tcPr>
          <w:p w14:paraId="4C1EA93B" w14:textId="77777777" w:rsidR="00D13DD1" w:rsidRPr="00FF3DAF" w:rsidRDefault="00D13DD1" w:rsidP="002324D3">
            <w:pPr>
              <w:rPr>
                <w:rFonts w:ascii="Book Antiqua" w:hAnsi="Book Antiqua"/>
                <w:lang w:val="es-ES_tradnl"/>
              </w:rPr>
            </w:pPr>
            <w:r w:rsidRPr="00FF3DAF">
              <w:rPr>
                <w:rFonts w:ascii="Book Antiqua" w:hAnsi="Book Antiqua"/>
                <w:lang w:val="es-ES_tradnl"/>
              </w:rPr>
              <w:tab/>
            </w:r>
            <w:r w:rsidRPr="00FF3DAF">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ra.</w:t>
            </w:r>
            <w:r w:rsidRPr="00FF3DAF">
              <w:rPr>
                <w:rFonts w:ascii="Book Antiqua" w:hAnsi="Book Antiqua"/>
                <w:lang w:val="es-ES_tradnl"/>
              </w:rPr>
              <w:t xml:space="preserve"> Sesión</w:t>
            </w:r>
          </w:p>
          <w:p w14:paraId="4F4F087C" w14:textId="77777777" w:rsidR="00D13DD1" w:rsidRPr="00FF3DAF" w:rsidRDefault="00D13DD1" w:rsidP="002324D3">
            <w:pPr>
              <w:rPr>
                <w:rFonts w:ascii="Book Antiqua" w:hAnsi="Book Antiqua"/>
                <w:lang w:val="es-ES_tradnl"/>
              </w:rPr>
            </w:pPr>
            <w:r w:rsidRPr="00FF3DAF">
              <w:rPr>
                <w:rFonts w:ascii="Book Antiqua" w:hAnsi="Book Antiqua"/>
                <w:lang w:val="es-ES_tradnl"/>
              </w:rPr>
              <w:tab/>
              <w:t xml:space="preserve">       </w:t>
            </w:r>
            <w:r>
              <w:rPr>
                <w:rFonts w:ascii="Book Antiqua" w:hAnsi="Book Antiqua"/>
                <w:lang w:val="es-ES_tradnl"/>
              </w:rPr>
              <w:tab/>
              <w:t xml:space="preserve">      Ordinaria</w:t>
            </w:r>
          </w:p>
          <w:p w14:paraId="260564E6" w14:textId="77777777" w:rsidR="00D13DD1" w:rsidRPr="00FF3DAF" w:rsidRDefault="00D13DD1" w:rsidP="002324D3">
            <w:pPr>
              <w:jc w:val="center"/>
              <w:rPr>
                <w:rFonts w:ascii="Book Antiqua" w:hAnsi="Book Antiqua"/>
                <w:sz w:val="36"/>
                <w:lang w:val="es-ES_tradnl"/>
              </w:rPr>
            </w:pPr>
          </w:p>
        </w:tc>
      </w:tr>
    </w:tbl>
    <w:p w14:paraId="70F7B5A8" w14:textId="77777777" w:rsidR="00C23B8E" w:rsidRDefault="00D13DD1" w:rsidP="00C23B8E">
      <w:pPr>
        <w:jc w:val="center"/>
        <w:rPr>
          <w:rFonts w:ascii="Book Antiqua" w:hAnsi="Book Antiqua"/>
          <w:b/>
          <w:sz w:val="36"/>
          <w:lang w:val="es-ES_tradnl"/>
        </w:rPr>
      </w:pPr>
      <w:r>
        <w:rPr>
          <w:rFonts w:ascii="Book Antiqua" w:hAnsi="Book Antiqua"/>
          <w:b/>
          <w:sz w:val="36"/>
          <w:lang w:val="es-ES_tradnl"/>
        </w:rPr>
        <w:t>SENADO DE PUERTO RICO</w:t>
      </w:r>
    </w:p>
    <w:p w14:paraId="6A00DBF3" w14:textId="77777777" w:rsidR="00C23B8E" w:rsidRPr="00D77591" w:rsidRDefault="00C23B8E" w:rsidP="00C23B8E">
      <w:pPr>
        <w:spacing w:before="240"/>
        <w:jc w:val="center"/>
        <w:rPr>
          <w:b/>
          <w:sz w:val="52"/>
        </w:rPr>
      </w:pPr>
      <w:r>
        <w:rPr>
          <w:rFonts w:ascii="Book Antiqua" w:hAnsi="Book Antiqua"/>
          <w:b/>
          <w:sz w:val="52"/>
          <w:lang w:val="es-ES_tradnl"/>
        </w:rPr>
        <w:t xml:space="preserve">R. C. del S. </w:t>
      </w:r>
      <w:r w:rsidR="00A31265">
        <w:rPr>
          <w:b/>
          <w:sz w:val="52"/>
        </w:rPr>
        <w:t>57</w:t>
      </w:r>
    </w:p>
    <w:p w14:paraId="3E02E519" w14:textId="77777777" w:rsidR="00D13DD1" w:rsidRDefault="00C23B8E" w:rsidP="00D13DD1">
      <w:pPr>
        <w:spacing w:before="120"/>
        <w:jc w:val="center"/>
        <w:rPr>
          <w:rFonts w:ascii="Book Antiqua" w:hAnsi="Book Antiqua"/>
          <w:lang w:val="es-ES_tradnl"/>
        </w:rPr>
      </w:pPr>
      <w:r>
        <w:rPr>
          <w:rFonts w:ascii="Book Antiqua" w:hAnsi="Book Antiqua"/>
          <w:lang w:val="es-ES_tradnl"/>
        </w:rPr>
        <w:t xml:space="preserve">  </w:t>
      </w:r>
      <w:r w:rsidR="00FF7A55">
        <w:rPr>
          <w:rFonts w:ascii="Book Antiqua" w:hAnsi="Book Antiqua"/>
          <w:lang w:val="es-ES_tradnl"/>
        </w:rPr>
        <w:t xml:space="preserve"> </w:t>
      </w:r>
      <w:r w:rsidR="00A31265">
        <w:t>12</w:t>
      </w:r>
      <w:r w:rsidR="00D13DD1">
        <w:rPr>
          <w:rFonts w:ascii="Book Antiqua" w:hAnsi="Book Antiqua"/>
          <w:lang w:val="es-ES_tradnl"/>
        </w:rPr>
        <w:t xml:space="preserve"> de </w:t>
      </w:r>
      <w:r w:rsidR="008B68A8">
        <w:t>may</w:t>
      </w:r>
      <w:r w:rsidR="00111498">
        <w:t>o</w:t>
      </w:r>
      <w:r w:rsidR="00D13DD1">
        <w:rPr>
          <w:rFonts w:ascii="Book Antiqua" w:hAnsi="Book Antiqua"/>
          <w:lang w:val="es-ES_tradnl"/>
        </w:rPr>
        <w:t xml:space="preserve"> de 2025</w:t>
      </w:r>
    </w:p>
    <w:p w14:paraId="101BD889" w14:textId="77777777" w:rsidR="00D13DD1" w:rsidRDefault="00D13DD1" w:rsidP="00D13DD1">
      <w:pPr>
        <w:spacing w:before="120"/>
        <w:jc w:val="center"/>
        <w:rPr>
          <w:i/>
          <w:lang w:val="es-PR"/>
        </w:rPr>
      </w:pPr>
      <w:r>
        <w:rPr>
          <w:rFonts w:ascii="Book Antiqua" w:hAnsi="Book Antiqua"/>
          <w:lang w:val="es-ES_tradnl"/>
        </w:rPr>
        <w:t>Presentad</w:t>
      </w:r>
      <w:r w:rsidR="00E4524E">
        <w:rPr>
          <w:rFonts w:ascii="Book Antiqua" w:hAnsi="Book Antiqua"/>
          <w:lang w:val="es-ES_tradnl"/>
        </w:rPr>
        <w:t>a</w:t>
      </w:r>
      <w:r>
        <w:rPr>
          <w:rFonts w:ascii="Book Antiqua" w:hAnsi="Book Antiqua"/>
          <w:lang w:val="es-ES_tradnl"/>
        </w:rPr>
        <w:t xml:space="preserve"> por </w:t>
      </w:r>
      <w:r w:rsidRPr="009F418B">
        <w:rPr>
          <w:rFonts w:ascii="Book Antiqua" w:hAnsi="Book Antiqua"/>
          <w:lang w:val="es-ES_tradnl"/>
        </w:rPr>
        <w:t>l</w:t>
      </w:r>
      <w:r w:rsidR="00EC10AE">
        <w:rPr>
          <w:rFonts w:ascii="Book Antiqua" w:hAnsi="Book Antiqua"/>
          <w:lang w:val="es-ES_tradnl"/>
        </w:rPr>
        <w:t>a</w:t>
      </w:r>
      <w:r w:rsidRPr="009F418B">
        <w:rPr>
          <w:rFonts w:ascii="Book Antiqua" w:hAnsi="Book Antiqua"/>
          <w:lang w:val="es-ES_tradnl"/>
        </w:rPr>
        <w:t xml:space="preserve"> señor</w:t>
      </w:r>
      <w:r w:rsidR="00111498" w:rsidRPr="00A31265">
        <w:rPr>
          <w:lang w:val="es-PR"/>
        </w:rPr>
        <w:t>a</w:t>
      </w:r>
      <w:r w:rsidRPr="00622A0B">
        <w:rPr>
          <w:rFonts w:ascii="Book Antiqua" w:hAnsi="Book Antiqua"/>
          <w:i/>
          <w:lang w:val="es-ES_tradnl"/>
        </w:rPr>
        <w:t xml:space="preserve"> </w:t>
      </w:r>
      <w:r w:rsidR="00111498" w:rsidRPr="00A31265">
        <w:rPr>
          <w:i/>
          <w:lang w:val="es-PR"/>
        </w:rPr>
        <w:t xml:space="preserve">Soto </w:t>
      </w:r>
      <w:r w:rsidR="006E19E6" w:rsidRPr="00A31265">
        <w:rPr>
          <w:i/>
          <w:lang w:val="es-PR"/>
        </w:rPr>
        <w:t xml:space="preserve">Aguilú </w:t>
      </w:r>
    </w:p>
    <w:p w14:paraId="174EBB31" w14:textId="77777777" w:rsidR="009A476D" w:rsidRPr="009A476D" w:rsidRDefault="009A476D" w:rsidP="009A476D">
      <w:pPr>
        <w:jc w:val="center"/>
        <w:rPr>
          <w:sz w:val="12"/>
          <w:szCs w:val="12"/>
          <w:lang w:val="es-PR"/>
        </w:rPr>
      </w:pPr>
    </w:p>
    <w:p w14:paraId="426FFBDA" w14:textId="77777777" w:rsidR="009A476D" w:rsidRPr="007A4177" w:rsidRDefault="00D13DD1" w:rsidP="009A476D">
      <w:pPr>
        <w:jc w:val="center"/>
        <w:rPr>
          <w:rFonts w:ascii="Book Antiqua" w:hAnsi="Book Antiqua"/>
          <w:i/>
          <w:iCs/>
          <w:szCs w:val="24"/>
          <w:lang w:val="es-419"/>
        </w:rPr>
      </w:pPr>
      <w:r w:rsidRPr="009F418B">
        <w:rPr>
          <w:rFonts w:ascii="Book Antiqua" w:hAnsi="Book Antiqua"/>
          <w:i/>
          <w:lang w:val="es-ES_tradnl"/>
        </w:rPr>
        <w:t>Referid</w:t>
      </w:r>
      <w:r w:rsidR="00E4524E">
        <w:rPr>
          <w:rFonts w:ascii="Book Antiqua" w:hAnsi="Book Antiqua"/>
          <w:i/>
          <w:lang w:val="es-ES_tradnl"/>
        </w:rPr>
        <w:t>a</w:t>
      </w:r>
      <w:r w:rsidRPr="009F418B">
        <w:rPr>
          <w:rFonts w:ascii="Book Antiqua" w:hAnsi="Book Antiqua"/>
          <w:i/>
          <w:lang w:val="es-ES_tradnl"/>
        </w:rPr>
        <w:t xml:space="preserve"> a </w:t>
      </w:r>
      <w:r w:rsidR="009A476D">
        <w:rPr>
          <w:rFonts w:ascii="Book Antiqua" w:hAnsi="Book Antiqua"/>
          <w:i/>
          <w:lang w:val="es-ES_tradnl"/>
        </w:rPr>
        <w:t xml:space="preserve">la Comisión de </w:t>
      </w:r>
      <w:r w:rsidR="009A476D" w:rsidRPr="007A4177">
        <w:rPr>
          <w:rFonts w:ascii="Book Antiqua" w:hAnsi="Book Antiqua"/>
          <w:i/>
          <w:iCs/>
          <w:szCs w:val="24"/>
          <w:lang w:val="es-419"/>
        </w:rPr>
        <w:t>Transportación, Telecomunicaciones, Servicios Públicos y Asuntos del Consumidor</w:t>
      </w:r>
    </w:p>
    <w:p w14:paraId="5D1DA4BF" w14:textId="77777777" w:rsidR="00D13DD1" w:rsidRPr="00E4524E" w:rsidRDefault="00D13DD1" w:rsidP="00D13DD1">
      <w:pPr>
        <w:rPr>
          <w:rFonts w:ascii="Book Antiqua" w:hAnsi="Book Antiqua"/>
          <w:sz w:val="28"/>
          <w:szCs w:val="28"/>
          <w:lang w:val="es-ES_tradnl"/>
        </w:rPr>
      </w:pPr>
    </w:p>
    <w:p w14:paraId="55462953" w14:textId="77777777" w:rsidR="00C23B8E" w:rsidRPr="00E4524E" w:rsidRDefault="00C23B8E" w:rsidP="00C23B8E">
      <w:pPr>
        <w:jc w:val="center"/>
        <w:rPr>
          <w:rFonts w:ascii="Book Antiqua" w:hAnsi="Book Antiqua"/>
          <w:b/>
          <w:szCs w:val="24"/>
          <w:lang w:val="es-ES_tradnl"/>
        </w:rPr>
      </w:pPr>
      <w:r w:rsidRPr="00E4524E">
        <w:rPr>
          <w:rFonts w:ascii="Book Antiqua" w:hAnsi="Book Antiqua"/>
          <w:b/>
          <w:szCs w:val="24"/>
          <w:lang w:val="es-ES_tradnl"/>
        </w:rPr>
        <w:t>RESOLUCIÓN CONJUNTA</w:t>
      </w:r>
    </w:p>
    <w:p w14:paraId="7FAC2B3E" w14:textId="77777777" w:rsidR="00C23B8E" w:rsidRPr="00EE04E9" w:rsidRDefault="00C23B8E" w:rsidP="00C23B8E">
      <w:pPr>
        <w:jc w:val="both"/>
        <w:rPr>
          <w:rFonts w:ascii="Book Antiqua" w:hAnsi="Book Antiqua"/>
          <w:sz w:val="16"/>
          <w:szCs w:val="16"/>
          <w:lang w:val="es-ES_tradnl"/>
        </w:rPr>
      </w:pPr>
    </w:p>
    <w:p w14:paraId="0B03DE6A" w14:textId="5485CA3E" w:rsidR="005F7005" w:rsidRPr="00EE04E9" w:rsidRDefault="005F7005" w:rsidP="00EC10AE">
      <w:pPr>
        <w:ind w:left="540" w:hanging="540"/>
        <w:jc w:val="both"/>
        <w:rPr>
          <w:rFonts w:ascii="Book Antiqua" w:hAnsi="Book Antiqua"/>
          <w:szCs w:val="24"/>
          <w:lang w:val="es-ES"/>
        </w:rPr>
      </w:pPr>
      <w:r w:rsidRPr="00EE04E9">
        <w:rPr>
          <w:rFonts w:ascii="Book Antiqua" w:hAnsi="Book Antiqua"/>
          <w:szCs w:val="24"/>
          <w:lang w:val="es-ES"/>
        </w:rPr>
        <w:t xml:space="preserve">Para designar </w:t>
      </w:r>
      <w:r w:rsidR="00096A7F" w:rsidRPr="00EE04E9">
        <w:rPr>
          <w:rFonts w:ascii="Book Antiqua" w:hAnsi="Book Antiqua"/>
          <w:szCs w:val="24"/>
          <w:lang w:val="es-ES"/>
        </w:rPr>
        <w:t>con el nombre del Doctor Hernán Ortiz Camacho</w:t>
      </w:r>
      <w:r w:rsidR="008848DA" w:rsidRPr="00EE04E9">
        <w:rPr>
          <w:rFonts w:ascii="Book Antiqua" w:hAnsi="Book Antiqua"/>
          <w:i/>
          <w:iCs/>
          <w:szCs w:val="24"/>
          <w:u w:val="single"/>
          <w:lang w:val="es-ES"/>
        </w:rPr>
        <w:t>,</w:t>
      </w:r>
      <w:r w:rsidR="00096A7F" w:rsidRPr="00EE04E9">
        <w:rPr>
          <w:rFonts w:ascii="Book Antiqua" w:hAnsi="Book Antiqua"/>
          <w:szCs w:val="24"/>
          <w:lang w:val="es-ES"/>
        </w:rPr>
        <w:t xml:space="preserve"> la </w:t>
      </w:r>
      <w:proofErr w:type="spellStart"/>
      <w:r w:rsidR="00096A7F" w:rsidRPr="00EE04E9">
        <w:rPr>
          <w:rFonts w:ascii="Book Antiqua" w:hAnsi="Book Antiqua"/>
          <w:szCs w:val="24"/>
          <w:lang w:val="es-ES"/>
        </w:rPr>
        <w:t>Carr</w:t>
      </w:r>
      <w:proofErr w:type="spellEnd"/>
      <w:r w:rsidR="00096A7F" w:rsidRPr="00EE04E9">
        <w:rPr>
          <w:rFonts w:ascii="Book Antiqua" w:hAnsi="Book Antiqua"/>
          <w:szCs w:val="24"/>
          <w:lang w:val="es-ES"/>
        </w:rPr>
        <w:t>. PR – 679, que transcurre desde la intersección de la Carr. PR – 2</w:t>
      </w:r>
      <w:r w:rsidR="008848DA" w:rsidRPr="00EE04E9">
        <w:rPr>
          <w:rFonts w:ascii="Book Antiqua" w:hAnsi="Book Antiqua"/>
          <w:i/>
          <w:iCs/>
          <w:szCs w:val="24"/>
          <w:u w:val="single"/>
          <w:lang w:val="es-ES"/>
        </w:rPr>
        <w:t>,</w:t>
      </w:r>
      <w:r w:rsidR="00096A7F" w:rsidRPr="00EE04E9">
        <w:rPr>
          <w:rFonts w:ascii="Book Antiqua" w:hAnsi="Book Antiqua"/>
          <w:szCs w:val="24"/>
          <w:lang w:val="es-ES"/>
        </w:rPr>
        <w:t xml:space="preserve"> en el Barrio Espinosa de Dorado</w:t>
      </w:r>
      <w:r w:rsidR="008848DA" w:rsidRPr="00EE04E9">
        <w:rPr>
          <w:rFonts w:ascii="Book Antiqua" w:hAnsi="Book Antiqua"/>
          <w:i/>
          <w:iCs/>
          <w:szCs w:val="24"/>
          <w:u w:val="single"/>
          <w:lang w:val="es-ES"/>
        </w:rPr>
        <w:t>,</w:t>
      </w:r>
      <w:r w:rsidR="00096A7F" w:rsidRPr="00EE04E9">
        <w:rPr>
          <w:rFonts w:ascii="Book Antiqua" w:hAnsi="Book Antiqua"/>
          <w:szCs w:val="24"/>
          <w:lang w:val="es-ES"/>
        </w:rPr>
        <w:t xml:space="preserve"> hasta la intersección con las Carr. PR – 820 y PR – 828</w:t>
      </w:r>
      <w:r w:rsidR="008848DA" w:rsidRPr="00EE04E9">
        <w:rPr>
          <w:rFonts w:ascii="Book Antiqua" w:hAnsi="Book Antiqua"/>
          <w:i/>
          <w:iCs/>
          <w:szCs w:val="24"/>
          <w:u w:val="single"/>
          <w:lang w:val="es-ES"/>
        </w:rPr>
        <w:t>,</w:t>
      </w:r>
      <w:r w:rsidR="00096A7F" w:rsidRPr="00EE04E9">
        <w:rPr>
          <w:rFonts w:ascii="Book Antiqua" w:hAnsi="Book Antiqua"/>
          <w:szCs w:val="24"/>
          <w:lang w:val="es-ES"/>
        </w:rPr>
        <w:t xml:space="preserve"> en el Sector Los Rodríguez de dicho barrio</w:t>
      </w:r>
      <w:r w:rsidRPr="00EE04E9">
        <w:rPr>
          <w:rFonts w:ascii="Book Antiqua" w:hAnsi="Book Antiqua"/>
          <w:szCs w:val="24"/>
          <w:lang w:val="es-ES"/>
        </w:rPr>
        <w:t xml:space="preserve">; y para otros fines relacionados. </w:t>
      </w:r>
    </w:p>
    <w:p w14:paraId="2E7849C6" w14:textId="77777777" w:rsidR="00A62CAB" w:rsidRPr="00EE04E9" w:rsidRDefault="00A62CAB" w:rsidP="00C23B8E">
      <w:pPr>
        <w:ind w:left="360" w:hanging="360"/>
        <w:jc w:val="both"/>
        <w:rPr>
          <w:rFonts w:ascii="Book Antiqua" w:hAnsi="Book Antiqua"/>
          <w:sz w:val="16"/>
          <w:szCs w:val="16"/>
          <w:lang w:val="es-ES_tradnl"/>
        </w:rPr>
      </w:pPr>
    </w:p>
    <w:p w14:paraId="57B2EC6C" w14:textId="77777777" w:rsidR="00C23B8E" w:rsidRPr="00EE04E9" w:rsidRDefault="00C23B8E" w:rsidP="00EC10AE">
      <w:pPr>
        <w:spacing w:before="120" w:line="360" w:lineRule="auto"/>
        <w:jc w:val="center"/>
        <w:rPr>
          <w:rFonts w:ascii="Book Antiqua" w:hAnsi="Book Antiqua"/>
          <w:b/>
          <w:lang w:val="es-ES_tradnl"/>
        </w:rPr>
      </w:pPr>
      <w:r w:rsidRPr="00EE04E9">
        <w:rPr>
          <w:rFonts w:ascii="Book Antiqua" w:hAnsi="Book Antiqua"/>
          <w:b/>
          <w:lang w:val="es-ES_tradnl"/>
        </w:rPr>
        <w:t>EXPOSICIÓN DE MOTIVOS</w:t>
      </w:r>
    </w:p>
    <w:p w14:paraId="0624CD9E" w14:textId="3D78D3E4" w:rsidR="00BA2F98" w:rsidRPr="00736A2F" w:rsidRDefault="00BA2F98" w:rsidP="00EC10AE">
      <w:pPr>
        <w:spacing w:before="120" w:after="120" w:line="360" w:lineRule="auto"/>
        <w:ind w:left="-1" w:right="197" w:firstLine="730"/>
        <w:jc w:val="both"/>
        <w:rPr>
          <w:rFonts w:ascii="Book Antiqua" w:hAnsi="Book Antiqua"/>
          <w:szCs w:val="24"/>
          <w:lang w:val="es-ES"/>
        </w:rPr>
      </w:pPr>
      <w:r w:rsidRPr="00EE04E9">
        <w:rPr>
          <w:rFonts w:ascii="Book Antiqua" w:eastAsia="Courier New" w:hAnsi="Book Antiqua" w:cs="Courier New"/>
          <w:szCs w:val="24"/>
          <w:lang w:val="es-ES"/>
        </w:rPr>
        <w:t>El Doctor Hernán Ortiz Camacho, natural del barrio Espinosa de Dorado, nació el 15 de septiembre de 1972</w:t>
      </w:r>
      <w:r w:rsidR="008848DA" w:rsidRPr="00EE04E9">
        <w:rPr>
          <w:rFonts w:ascii="Book Antiqua" w:eastAsia="Courier New" w:hAnsi="Book Antiqua" w:cs="Courier New"/>
          <w:i/>
          <w:iCs/>
          <w:szCs w:val="24"/>
          <w:u w:val="single"/>
          <w:lang w:val="es-ES"/>
        </w:rPr>
        <w:t>. Fue</w:t>
      </w:r>
      <w:r w:rsidRPr="00EE04E9">
        <w:rPr>
          <w:rFonts w:ascii="Book Antiqua" w:eastAsia="Courier New" w:hAnsi="Book Antiqua" w:cs="Courier New"/>
          <w:szCs w:val="24"/>
          <w:lang w:val="es-ES"/>
        </w:rPr>
        <w:t xml:space="preserve"> </w:t>
      </w:r>
      <w:r w:rsidRPr="00EE04E9">
        <w:rPr>
          <w:rFonts w:ascii="Book Antiqua" w:eastAsia="Courier New" w:hAnsi="Book Antiqua" w:cs="Courier New"/>
          <w:strike/>
          <w:szCs w:val="24"/>
          <w:lang w:val="es-ES"/>
        </w:rPr>
        <w:t>siendo</w:t>
      </w:r>
      <w:r w:rsidRPr="00EE04E9">
        <w:rPr>
          <w:rFonts w:ascii="Book Antiqua" w:eastAsia="Courier New" w:hAnsi="Book Antiqua" w:cs="Courier New"/>
          <w:szCs w:val="24"/>
          <w:lang w:val="es-ES"/>
        </w:rPr>
        <w:t xml:space="preserve"> el mayor de los tres hijos procreados </w:t>
      </w:r>
      <w:r w:rsidRPr="00736A2F">
        <w:rPr>
          <w:rFonts w:ascii="Book Antiqua" w:eastAsia="Courier New" w:hAnsi="Book Antiqua" w:cs="Courier New"/>
          <w:szCs w:val="24"/>
          <w:lang w:val="es-ES"/>
        </w:rPr>
        <w:t xml:space="preserve">por los profesores Hernán Ortiz Montañez y Petra Camacho Lozada. Como a sus hermanas </w:t>
      </w:r>
      <w:proofErr w:type="spellStart"/>
      <w:r w:rsidRPr="00736A2F">
        <w:rPr>
          <w:rFonts w:ascii="Book Antiqua" w:eastAsia="Courier New" w:hAnsi="Book Antiqua" w:cs="Courier New"/>
          <w:szCs w:val="24"/>
          <w:lang w:val="es-ES"/>
        </w:rPr>
        <w:t>Ednaly</w:t>
      </w:r>
      <w:proofErr w:type="spellEnd"/>
      <w:r w:rsidRPr="00736A2F">
        <w:rPr>
          <w:rFonts w:ascii="Book Antiqua" w:eastAsia="Courier New" w:hAnsi="Book Antiqua" w:cs="Courier New"/>
          <w:szCs w:val="24"/>
          <w:lang w:val="es-ES"/>
        </w:rPr>
        <w:t xml:space="preserve"> y </w:t>
      </w:r>
      <w:proofErr w:type="spellStart"/>
      <w:r w:rsidRPr="00736A2F">
        <w:rPr>
          <w:rFonts w:ascii="Book Antiqua" w:eastAsia="Courier New" w:hAnsi="Book Antiqua" w:cs="Courier New"/>
          <w:szCs w:val="24"/>
          <w:lang w:val="es-ES"/>
        </w:rPr>
        <w:t>Janialy</w:t>
      </w:r>
      <w:proofErr w:type="spellEnd"/>
      <w:r w:rsidRPr="00736A2F">
        <w:rPr>
          <w:rFonts w:ascii="Book Antiqua" w:eastAsia="Courier New" w:hAnsi="Book Antiqua" w:cs="Courier New"/>
          <w:szCs w:val="24"/>
          <w:lang w:val="es-ES"/>
        </w:rPr>
        <w:t>, sus padres lo instruyeron en los altos valores morales y espirituales de su familia, los principios y fundamentos de la fe cristiana, el amor a la patria puertorriqueña y el orgullo por su cultura e identidad.</w:t>
      </w:r>
    </w:p>
    <w:p w14:paraId="4CF0ECD5" w14:textId="77777777" w:rsidR="00BA2F98" w:rsidRPr="00736A2F" w:rsidRDefault="00BA2F98" w:rsidP="00EC10AE">
      <w:pPr>
        <w:spacing w:before="120" w:after="120" w:line="360" w:lineRule="auto"/>
        <w:ind w:left="-1" w:right="197" w:firstLine="730"/>
        <w:jc w:val="both"/>
        <w:rPr>
          <w:rFonts w:ascii="Book Antiqua" w:hAnsi="Book Antiqua"/>
          <w:szCs w:val="24"/>
          <w:lang w:val="es-ES"/>
        </w:rPr>
      </w:pPr>
      <w:r w:rsidRPr="00736A2F">
        <w:rPr>
          <w:rFonts w:ascii="Book Antiqua" w:eastAsia="Courier New" w:hAnsi="Book Antiqua" w:cs="Courier New"/>
          <w:szCs w:val="24"/>
          <w:lang w:val="es-ES"/>
        </w:rPr>
        <w:t xml:space="preserve">En su temprana edad, descolló como talentoso líder y ejemplo para los niños y jóvenes de la Iglesia Cristiana (Discípulos de Cristo) en Espinosa de Dorado. Producto de nuestras escuelas públicas, avanzó desde sus primeros grados a través de las escuelas Jacinto López Martínez, Ricardo Arroyo </w:t>
      </w:r>
      <w:proofErr w:type="spellStart"/>
      <w:r w:rsidRPr="00736A2F">
        <w:rPr>
          <w:rFonts w:ascii="Book Antiqua" w:eastAsia="Courier New" w:hAnsi="Book Antiqua" w:cs="Courier New"/>
          <w:szCs w:val="24"/>
          <w:lang w:val="es-ES"/>
        </w:rPr>
        <w:t>Laracuente</w:t>
      </w:r>
      <w:proofErr w:type="spellEnd"/>
      <w:r w:rsidRPr="00736A2F">
        <w:rPr>
          <w:rFonts w:ascii="Book Antiqua" w:eastAsia="Courier New" w:hAnsi="Book Antiqua" w:cs="Courier New"/>
          <w:szCs w:val="24"/>
          <w:lang w:val="es-ES"/>
        </w:rPr>
        <w:t xml:space="preserve"> y José S. Alegría, </w:t>
      </w:r>
      <w:r w:rsidRPr="00736A2F">
        <w:rPr>
          <w:rFonts w:ascii="Book Antiqua" w:eastAsia="Courier New" w:hAnsi="Book Antiqua" w:cs="Courier New"/>
          <w:szCs w:val="24"/>
          <w:lang w:val="es-ES"/>
        </w:rPr>
        <w:lastRenderedPageBreak/>
        <w:t>obteniendo siempre las calificaciones más sobresalientes. Por esa razón, fue reclutado por el Centro Residencial de Oportunidades Educativas en Mayagüez, donde su excepcional inteligencia le abrió las puertas para realizar, también con honores, un Bachillerato en Biología en el Recinto de Río Piedras de la Universidad de Puerto Rico.</w:t>
      </w:r>
    </w:p>
    <w:p w14:paraId="51BA7754" w14:textId="77777777" w:rsidR="001167DC" w:rsidRPr="00736A2F" w:rsidRDefault="00BA2F98" w:rsidP="00EC10AE">
      <w:pPr>
        <w:spacing w:before="120" w:after="120" w:line="360" w:lineRule="auto"/>
        <w:ind w:left="-8" w:right="204" w:firstLine="723"/>
        <w:jc w:val="both"/>
        <w:rPr>
          <w:rFonts w:ascii="Book Antiqua" w:hAnsi="Book Antiqua"/>
          <w:szCs w:val="24"/>
          <w:lang w:val="es-ES"/>
        </w:rPr>
      </w:pPr>
      <w:r w:rsidRPr="00736A2F">
        <w:rPr>
          <w:rFonts w:ascii="Book Antiqua" w:eastAsia="Courier New" w:hAnsi="Book Antiqua" w:cs="Courier New"/>
          <w:szCs w:val="24"/>
          <w:lang w:val="es-ES"/>
        </w:rPr>
        <w:t>Con tan brillante expediente académico, no le resultó difícil la admisión a la Universidad Central del Caribe en Bayamón, donde culminó exitosamente sus estudios en Medicina. Mientras hacía su residencia médica en el Hospital San Pablo, completó su especialización en Medicina de Familia gracias a una beca que le fue otorgada por la Universidad Central del Caribe-Hospital de Bayamón.</w:t>
      </w:r>
    </w:p>
    <w:p w14:paraId="7980A415" w14:textId="77777777" w:rsidR="00B24664" w:rsidRPr="00736A2F" w:rsidRDefault="00BA2F98" w:rsidP="00EC10AE">
      <w:pPr>
        <w:spacing w:before="120" w:after="120" w:line="360" w:lineRule="auto"/>
        <w:ind w:left="-8" w:right="204" w:firstLine="723"/>
        <w:jc w:val="both"/>
        <w:rPr>
          <w:rFonts w:ascii="Book Antiqua" w:hAnsi="Book Antiqua"/>
          <w:szCs w:val="24"/>
          <w:lang w:val="es-ES"/>
        </w:rPr>
      </w:pPr>
      <w:r w:rsidRPr="00736A2F">
        <w:rPr>
          <w:rFonts w:ascii="Book Antiqua" w:eastAsia="Courier New" w:hAnsi="Book Antiqua" w:cs="Courier New"/>
          <w:szCs w:val="24"/>
          <w:lang w:val="es-ES"/>
        </w:rPr>
        <w:t>Luego de atender pacientes en Guaynabo y Bayamón, el Doctor Ortiz Camacho realizaría el mayor sueño de su vida como profesional: el establecimiento del Consultorio de Medicina Primaria para Familia en el barrio que le vio crecer y le ofreció su cariño durante sus cincuenta y un años de existencia. En ese barrio Espinosa de Dorado, donde ofreció sus invaluables servicios médicos, con la colaboración de su amada esposa Ana Ivelisse Ortega Negrón, brilló con luz propia como médico, defensor del ambiente, ejemplo de compromiso con los suyos y, sobre todo, hombre de principios y valores irreductibles. Aunque sus años no fueron prolongados, su legado de bien y su ejemplo</w:t>
      </w:r>
      <w:r w:rsidR="004217A1" w:rsidRPr="00736A2F">
        <w:rPr>
          <w:rFonts w:ascii="Book Antiqua" w:eastAsia="Courier New" w:hAnsi="Book Antiqua" w:cs="Courier New"/>
          <w:szCs w:val="24"/>
          <w:lang w:val="es-ES"/>
        </w:rPr>
        <w:t xml:space="preserve"> de integridad, inteligencia y compromiso permanecerán para siempre en la memoria colectiva del pueblo </w:t>
      </w:r>
      <w:proofErr w:type="spellStart"/>
      <w:r w:rsidR="004217A1" w:rsidRPr="00736A2F">
        <w:rPr>
          <w:rFonts w:ascii="Book Antiqua" w:eastAsia="Courier New" w:hAnsi="Book Antiqua" w:cs="Courier New"/>
          <w:szCs w:val="24"/>
          <w:lang w:val="es-ES"/>
        </w:rPr>
        <w:t>doradeño</w:t>
      </w:r>
      <w:proofErr w:type="spellEnd"/>
      <w:r w:rsidR="004217A1" w:rsidRPr="00736A2F">
        <w:rPr>
          <w:rFonts w:ascii="Book Antiqua" w:eastAsia="Courier New" w:hAnsi="Book Antiqua" w:cs="Courier New"/>
          <w:szCs w:val="24"/>
          <w:lang w:val="es-ES"/>
        </w:rPr>
        <w:t>.</w:t>
      </w:r>
    </w:p>
    <w:p w14:paraId="5723C046" w14:textId="77777777" w:rsidR="00C23B8E" w:rsidRDefault="00C23B8E" w:rsidP="00B4251F">
      <w:pPr>
        <w:spacing w:before="120" w:line="480" w:lineRule="auto"/>
        <w:rPr>
          <w:rFonts w:ascii="Book Antiqua" w:hAnsi="Book Antiqua"/>
          <w:lang w:val="es-ES_tradnl"/>
        </w:rPr>
      </w:pPr>
      <w:r>
        <w:rPr>
          <w:rFonts w:ascii="Book Antiqua" w:hAnsi="Book Antiqua"/>
          <w:b/>
          <w:lang w:val="es-ES_tradnl"/>
        </w:rPr>
        <w:t>RESUÉLVESE POR LA ASAMBLEA LEGISLATIVA DE PUERTO RICO:</w:t>
      </w:r>
    </w:p>
    <w:p w14:paraId="11942702" w14:textId="77777777" w:rsidR="00C23B8E" w:rsidRDefault="00C23B8E" w:rsidP="00B4251F">
      <w:pPr>
        <w:spacing w:line="480" w:lineRule="auto"/>
        <w:jc w:val="both"/>
        <w:rPr>
          <w:rFonts w:ascii="Book Antiqua" w:hAnsi="Book Antiqua"/>
          <w:lang w:val="es-ES_tradnl"/>
        </w:rPr>
        <w:sectPr w:rsidR="00C23B8E" w:rsidSect="00EC10AE">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440" w:right="1440" w:bottom="1440" w:left="1440" w:header="720" w:footer="720" w:gutter="0"/>
          <w:cols w:space="720"/>
          <w:titlePg/>
        </w:sectPr>
      </w:pPr>
    </w:p>
    <w:p w14:paraId="7BA92894" w14:textId="3840FE69" w:rsidR="00252960" w:rsidRDefault="00D77591" w:rsidP="00D26136">
      <w:pPr>
        <w:spacing w:line="480" w:lineRule="auto"/>
        <w:ind w:firstLine="360"/>
        <w:jc w:val="both"/>
        <w:rPr>
          <w:rFonts w:ascii="Book Antiqua" w:hAnsi="Book Antiqua"/>
          <w:szCs w:val="24"/>
          <w:lang w:val="es-ES"/>
        </w:rPr>
      </w:pPr>
      <w:r w:rsidRPr="00D77591">
        <w:rPr>
          <w:rFonts w:ascii="Book Antiqua" w:hAnsi="Book Antiqua"/>
          <w:lang w:val="es-ES_tradnl"/>
        </w:rPr>
        <w:t xml:space="preserve">Sección 1.- </w:t>
      </w:r>
      <w:r w:rsidR="00252960">
        <w:rPr>
          <w:rFonts w:ascii="Book Antiqua" w:hAnsi="Book Antiqua"/>
          <w:lang w:val="es-ES_tradnl"/>
        </w:rPr>
        <w:t xml:space="preserve">Se designa </w:t>
      </w:r>
      <w:r w:rsidR="00252960">
        <w:rPr>
          <w:rFonts w:ascii="Book Antiqua" w:hAnsi="Book Antiqua"/>
          <w:szCs w:val="24"/>
          <w:lang w:val="es-ES"/>
        </w:rPr>
        <w:t>con el nombre del Doctor Hernán Ortiz Camacho</w:t>
      </w:r>
      <w:r w:rsidR="008848DA">
        <w:rPr>
          <w:rFonts w:ascii="Book Antiqua" w:hAnsi="Book Antiqua"/>
          <w:i/>
          <w:iCs/>
          <w:szCs w:val="24"/>
          <w:u w:val="single"/>
          <w:lang w:val="es-ES"/>
        </w:rPr>
        <w:t>,</w:t>
      </w:r>
      <w:r w:rsidR="00252960">
        <w:rPr>
          <w:rFonts w:ascii="Book Antiqua" w:hAnsi="Book Antiqua"/>
          <w:szCs w:val="24"/>
          <w:lang w:val="es-ES"/>
        </w:rPr>
        <w:t xml:space="preserve"> la </w:t>
      </w:r>
      <w:proofErr w:type="spellStart"/>
      <w:r w:rsidR="00252960">
        <w:rPr>
          <w:rFonts w:ascii="Book Antiqua" w:hAnsi="Book Antiqua"/>
          <w:szCs w:val="24"/>
          <w:lang w:val="es-ES"/>
        </w:rPr>
        <w:t>Carr</w:t>
      </w:r>
      <w:proofErr w:type="spellEnd"/>
      <w:r w:rsidR="00252960">
        <w:rPr>
          <w:rFonts w:ascii="Book Antiqua" w:hAnsi="Book Antiqua"/>
          <w:szCs w:val="24"/>
          <w:lang w:val="es-ES"/>
        </w:rPr>
        <w:t>. PR – 679, que transcurre desde la intersección de la Carr. PR – 2</w:t>
      </w:r>
      <w:r w:rsidR="008848DA">
        <w:rPr>
          <w:rFonts w:ascii="Book Antiqua" w:hAnsi="Book Antiqua"/>
          <w:i/>
          <w:iCs/>
          <w:szCs w:val="24"/>
          <w:u w:val="single"/>
          <w:lang w:val="es-ES"/>
        </w:rPr>
        <w:t>,</w:t>
      </w:r>
      <w:r w:rsidR="00252960">
        <w:rPr>
          <w:rFonts w:ascii="Book Antiqua" w:hAnsi="Book Antiqua"/>
          <w:szCs w:val="24"/>
          <w:lang w:val="es-ES"/>
        </w:rPr>
        <w:t xml:space="preserve"> en el Barrio Espinosa de Dorado</w:t>
      </w:r>
      <w:r w:rsidR="008848DA">
        <w:rPr>
          <w:rFonts w:ascii="Book Antiqua" w:hAnsi="Book Antiqua"/>
          <w:i/>
          <w:iCs/>
          <w:szCs w:val="24"/>
          <w:u w:val="single"/>
          <w:lang w:val="es-ES"/>
        </w:rPr>
        <w:t>,</w:t>
      </w:r>
      <w:r w:rsidR="00252960">
        <w:rPr>
          <w:rFonts w:ascii="Book Antiqua" w:hAnsi="Book Antiqua"/>
          <w:szCs w:val="24"/>
          <w:lang w:val="es-ES"/>
        </w:rPr>
        <w:t xml:space="preserve"> hasta la intersección con las Carr. PR – 820 y PR – 828</w:t>
      </w:r>
      <w:r w:rsidR="008848DA">
        <w:rPr>
          <w:rFonts w:ascii="Book Antiqua" w:hAnsi="Book Antiqua"/>
          <w:i/>
          <w:iCs/>
          <w:szCs w:val="24"/>
          <w:u w:val="single"/>
          <w:lang w:val="es-ES"/>
        </w:rPr>
        <w:t>,</w:t>
      </w:r>
      <w:r w:rsidR="00252960">
        <w:rPr>
          <w:rFonts w:ascii="Book Antiqua" w:hAnsi="Book Antiqua"/>
          <w:szCs w:val="24"/>
          <w:lang w:val="es-ES"/>
        </w:rPr>
        <w:t xml:space="preserve"> en el Sector Los Rodríguez de dicho barrio</w:t>
      </w:r>
      <w:r w:rsidR="00252960" w:rsidRPr="008848DA">
        <w:rPr>
          <w:rFonts w:ascii="Book Antiqua" w:hAnsi="Book Antiqua"/>
          <w:strike/>
          <w:szCs w:val="24"/>
          <w:lang w:val="es-ES"/>
        </w:rPr>
        <w:t>; y para otros fines relacionados</w:t>
      </w:r>
      <w:r w:rsidR="00252960" w:rsidRPr="006E19E6">
        <w:rPr>
          <w:rFonts w:ascii="Book Antiqua" w:hAnsi="Book Antiqua"/>
          <w:szCs w:val="24"/>
          <w:lang w:val="es-ES"/>
        </w:rPr>
        <w:t xml:space="preserve">. </w:t>
      </w:r>
    </w:p>
    <w:p w14:paraId="2386A017" w14:textId="4EE8200A" w:rsidR="00D77591" w:rsidRPr="00D77591" w:rsidRDefault="00D77591" w:rsidP="00D26136">
      <w:pPr>
        <w:spacing w:line="480" w:lineRule="auto"/>
        <w:ind w:firstLine="360"/>
        <w:jc w:val="both"/>
        <w:rPr>
          <w:rFonts w:ascii="Book Antiqua" w:hAnsi="Book Antiqua"/>
          <w:lang w:val="es-ES_tradnl"/>
        </w:rPr>
      </w:pPr>
      <w:r w:rsidRPr="00D77591">
        <w:rPr>
          <w:rFonts w:ascii="Book Antiqua" w:hAnsi="Book Antiqua"/>
          <w:lang w:val="es-ES_tradnl"/>
        </w:rPr>
        <w:lastRenderedPageBreak/>
        <w:t xml:space="preserve">Sección 2.- </w:t>
      </w:r>
      <w:r w:rsidR="00C352FB">
        <w:rPr>
          <w:rFonts w:ascii="Book Antiqua" w:hAnsi="Book Antiqua"/>
          <w:lang w:val="es-ES_tradnl"/>
        </w:rPr>
        <w:t xml:space="preserve">El Departamento de </w:t>
      </w:r>
      <w:r w:rsidR="008C74CC">
        <w:rPr>
          <w:rFonts w:ascii="Book Antiqua" w:hAnsi="Book Antiqua"/>
          <w:lang w:val="es-ES_tradnl"/>
        </w:rPr>
        <w:t>Transportación</w:t>
      </w:r>
      <w:r w:rsidR="00C352FB">
        <w:rPr>
          <w:rFonts w:ascii="Book Antiqua" w:hAnsi="Book Antiqua"/>
          <w:lang w:val="es-ES_tradnl"/>
        </w:rPr>
        <w:t xml:space="preserve"> y Obras Públicas</w:t>
      </w:r>
      <w:r w:rsidR="005355B9">
        <w:rPr>
          <w:rFonts w:ascii="Book Antiqua" w:hAnsi="Book Antiqua"/>
          <w:lang w:val="es-ES_tradnl"/>
        </w:rPr>
        <w:t xml:space="preserve"> </w:t>
      </w:r>
      <w:r w:rsidR="005355B9" w:rsidRPr="008848DA">
        <w:rPr>
          <w:rFonts w:ascii="Book Antiqua" w:hAnsi="Book Antiqua"/>
          <w:strike/>
          <w:lang w:val="es-ES_tradnl"/>
        </w:rPr>
        <w:t>del Gobierno</w:t>
      </w:r>
      <w:r w:rsidR="005355B9">
        <w:rPr>
          <w:rFonts w:ascii="Book Antiqua" w:hAnsi="Book Antiqua"/>
          <w:lang w:val="es-ES_tradnl"/>
        </w:rPr>
        <w:t xml:space="preserve"> de Puerto Rico y el Municipio de Dorado </w:t>
      </w:r>
      <w:proofErr w:type="gramStart"/>
      <w:r w:rsidR="005355B9" w:rsidRPr="008848DA">
        <w:rPr>
          <w:rFonts w:ascii="Book Antiqua" w:hAnsi="Book Antiqua"/>
          <w:strike/>
          <w:lang w:val="es-ES_tradnl"/>
        </w:rPr>
        <w:t>tomaran</w:t>
      </w:r>
      <w:proofErr w:type="gramEnd"/>
      <w:r w:rsidR="005355B9">
        <w:rPr>
          <w:rFonts w:ascii="Book Antiqua" w:hAnsi="Book Antiqua"/>
          <w:lang w:val="es-ES_tradnl"/>
        </w:rPr>
        <w:t xml:space="preserve"> </w:t>
      </w:r>
      <w:r w:rsidR="008848DA">
        <w:rPr>
          <w:rFonts w:ascii="Book Antiqua" w:hAnsi="Book Antiqua"/>
          <w:i/>
          <w:iCs/>
          <w:u w:val="single"/>
          <w:lang w:val="es-ES_tradnl"/>
        </w:rPr>
        <w:t>tomarán</w:t>
      </w:r>
      <w:r w:rsidR="008848DA">
        <w:rPr>
          <w:rFonts w:ascii="Book Antiqua" w:hAnsi="Book Antiqua"/>
          <w:lang w:val="es-ES_tradnl"/>
        </w:rPr>
        <w:t xml:space="preserve"> </w:t>
      </w:r>
      <w:r w:rsidR="005355B9">
        <w:rPr>
          <w:rFonts w:ascii="Book Antiqua" w:hAnsi="Book Antiqua"/>
          <w:lang w:val="es-ES_tradnl"/>
        </w:rPr>
        <w:t xml:space="preserve">las medidas necesarias para la </w:t>
      </w:r>
      <w:r w:rsidR="008C74CC">
        <w:rPr>
          <w:rFonts w:ascii="Book Antiqua" w:hAnsi="Book Antiqua"/>
          <w:lang w:val="es-ES_tradnl"/>
        </w:rPr>
        <w:t>rotulación</w:t>
      </w:r>
      <w:r w:rsidR="005355B9">
        <w:rPr>
          <w:rFonts w:ascii="Book Antiqua" w:hAnsi="Book Antiqua"/>
          <w:lang w:val="es-ES_tradnl"/>
        </w:rPr>
        <w:t xml:space="preserve"> </w:t>
      </w:r>
      <w:r w:rsidR="00D26136">
        <w:rPr>
          <w:rFonts w:ascii="Book Antiqua" w:hAnsi="Book Antiqua"/>
          <w:lang w:val="es-ES_tradnl"/>
        </w:rPr>
        <w:t>correspondiente</w:t>
      </w:r>
      <w:r w:rsidR="008848DA">
        <w:rPr>
          <w:rFonts w:ascii="Book Antiqua" w:hAnsi="Book Antiqua"/>
          <w:i/>
          <w:iCs/>
          <w:u w:val="single"/>
          <w:lang w:val="es-ES_tradnl"/>
        </w:rPr>
        <w:t>,</w:t>
      </w:r>
      <w:r w:rsidR="00D26136">
        <w:rPr>
          <w:rFonts w:ascii="Book Antiqua" w:hAnsi="Book Antiqua"/>
          <w:lang w:val="es-ES_tradnl"/>
        </w:rPr>
        <w:t xml:space="preserve"> conforme </w:t>
      </w:r>
      <w:r w:rsidR="00D26136" w:rsidRPr="008848DA">
        <w:rPr>
          <w:rFonts w:ascii="Book Antiqua" w:hAnsi="Book Antiqua"/>
          <w:strike/>
          <w:lang w:val="es-ES_tradnl"/>
        </w:rPr>
        <w:t>lo dispone</w:t>
      </w:r>
      <w:r w:rsidR="00D26136">
        <w:rPr>
          <w:rFonts w:ascii="Book Antiqua" w:hAnsi="Book Antiqua"/>
          <w:lang w:val="es-ES_tradnl"/>
        </w:rPr>
        <w:t xml:space="preserve"> </w:t>
      </w:r>
      <w:r w:rsidR="008848DA">
        <w:rPr>
          <w:rFonts w:ascii="Book Antiqua" w:hAnsi="Book Antiqua"/>
          <w:i/>
          <w:iCs/>
          <w:u w:val="single"/>
          <w:lang w:val="es-ES_tradnl"/>
        </w:rPr>
        <w:t>la designación establecida en</w:t>
      </w:r>
      <w:r w:rsidR="008848DA">
        <w:rPr>
          <w:rFonts w:ascii="Book Antiqua" w:hAnsi="Book Antiqua"/>
          <w:lang w:val="es-ES_tradnl"/>
        </w:rPr>
        <w:t xml:space="preserve"> </w:t>
      </w:r>
      <w:r w:rsidR="00D26136">
        <w:rPr>
          <w:rFonts w:ascii="Book Antiqua" w:hAnsi="Book Antiqua"/>
          <w:lang w:val="es-ES_tradnl"/>
        </w:rPr>
        <w:t xml:space="preserve">esta </w:t>
      </w:r>
      <w:r w:rsidR="008C74CC">
        <w:rPr>
          <w:rFonts w:ascii="Book Antiqua" w:hAnsi="Book Antiqua"/>
          <w:lang w:val="es-ES_tradnl"/>
        </w:rPr>
        <w:t>Resolución</w:t>
      </w:r>
      <w:r w:rsidR="00D26136">
        <w:rPr>
          <w:rFonts w:ascii="Book Antiqua" w:hAnsi="Book Antiqua"/>
          <w:lang w:val="es-ES_tradnl"/>
        </w:rPr>
        <w:t xml:space="preserve"> Conjunta.</w:t>
      </w:r>
    </w:p>
    <w:p w14:paraId="7EB8629A" w14:textId="2F5D6692" w:rsidR="00D77591" w:rsidRPr="00D77591" w:rsidRDefault="00D77591" w:rsidP="00D77591">
      <w:pPr>
        <w:spacing w:line="480" w:lineRule="auto"/>
        <w:ind w:firstLine="360"/>
        <w:jc w:val="both"/>
        <w:rPr>
          <w:rFonts w:ascii="Book Antiqua" w:hAnsi="Book Antiqua"/>
          <w:lang w:val="es-ES_tradnl"/>
        </w:rPr>
      </w:pPr>
      <w:r w:rsidRPr="00D77591">
        <w:rPr>
          <w:rFonts w:ascii="Book Antiqua" w:hAnsi="Book Antiqua"/>
          <w:lang w:val="es-ES_tradnl"/>
        </w:rPr>
        <w:t xml:space="preserve">Sección 3.- </w:t>
      </w:r>
      <w:r w:rsidR="00D26136">
        <w:rPr>
          <w:rFonts w:ascii="Book Antiqua" w:hAnsi="Book Antiqua"/>
          <w:lang w:val="es-ES_tradnl"/>
        </w:rPr>
        <w:t xml:space="preserve">Se faculta al Departamento de  </w:t>
      </w:r>
      <w:r w:rsidR="008C74CC">
        <w:rPr>
          <w:rFonts w:ascii="Book Antiqua" w:hAnsi="Book Antiqua"/>
          <w:lang w:val="es-ES_tradnl"/>
        </w:rPr>
        <w:t>Transportación</w:t>
      </w:r>
      <w:r w:rsidR="00D26136">
        <w:rPr>
          <w:rFonts w:ascii="Book Antiqua" w:hAnsi="Book Antiqua"/>
          <w:lang w:val="es-ES_tradnl"/>
        </w:rPr>
        <w:t xml:space="preserve"> y Obras </w:t>
      </w:r>
      <w:r w:rsidR="007958E3">
        <w:rPr>
          <w:rFonts w:ascii="Book Antiqua" w:hAnsi="Book Antiqua"/>
          <w:lang w:val="es-ES_tradnl"/>
        </w:rPr>
        <w:t xml:space="preserve">Públicas </w:t>
      </w:r>
      <w:r w:rsidR="007958E3" w:rsidRPr="008848DA">
        <w:rPr>
          <w:rFonts w:ascii="Book Antiqua" w:hAnsi="Book Antiqua"/>
          <w:strike/>
          <w:lang w:val="es-ES_tradnl"/>
        </w:rPr>
        <w:t>del Gobierno</w:t>
      </w:r>
      <w:r w:rsidR="007958E3">
        <w:rPr>
          <w:rFonts w:ascii="Book Antiqua" w:hAnsi="Book Antiqua"/>
          <w:lang w:val="es-ES_tradnl"/>
        </w:rPr>
        <w:t xml:space="preserve"> de Puerto Rico y </w:t>
      </w:r>
      <w:r w:rsidR="007958E3" w:rsidRPr="008848DA">
        <w:rPr>
          <w:rFonts w:ascii="Book Antiqua" w:hAnsi="Book Antiqua"/>
          <w:strike/>
          <w:lang w:val="es-ES_tradnl"/>
        </w:rPr>
        <w:t>el</w:t>
      </w:r>
      <w:r w:rsidR="007958E3">
        <w:rPr>
          <w:rFonts w:ascii="Book Antiqua" w:hAnsi="Book Antiqua"/>
          <w:lang w:val="es-ES_tradnl"/>
        </w:rPr>
        <w:t xml:space="preserve"> </w:t>
      </w:r>
      <w:r w:rsidR="008848DA">
        <w:rPr>
          <w:rFonts w:ascii="Book Antiqua" w:hAnsi="Book Antiqua"/>
          <w:i/>
          <w:iCs/>
          <w:u w:val="single"/>
          <w:lang w:val="es-ES_tradnl"/>
        </w:rPr>
        <w:t>al</w:t>
      </w:r>
      <w:r w:rsidR="008848DA">
        <w:rPr>
          <w:rFonts w:ascii="Book Antiqua" w:hAnsi="Book Antiqua"/>
          <w:lang w:val="es-ES_tradnl"/>
        </w:rPr>
        <w:t xml:space="preserve"> </w:t>
      </w:r>
      <w:r w:rsidR="007958E3">
        <w:rPr>
          <w:rFonts w:ascii="Book Antiqua" w:hAnsi="Book Antiqua"/>
          <w:lang w:val="es-ES_tradnl"/>
        </w:rPr>
        <w:t>Municipio de Dorado</w:t>
      </w:r>
      <w:r w:rsidR="007958E3" w:rsidRPr="00D77591">
        <w:rPr>
          <w:rFonts w:ascii="Book Antiqua" w:hAnsi="Book Antiqua"/>
          <w:lang w:val="es-ES_tradnl"/>
        </w:rPr>
        <w:t xml:space="preserve"> </w:t>
      </w:r>
      <w:r w:rsidR="007958E3">
        <w:rPr>
          <w:rFonts w:ascii="Book Antiqua" w:hAnsi="Book Antiqua"/>
          <w:lang w:val="es-ES_tradnl"/>
        </w:rPr>
        <w:t xml:space="preserve">a peticionar, aceptar, recibir, preparar y someter propuestas para aportaciones y donativos </w:t>
      </w:r>
      <w:r w:rsidR="00F677A4">
        <w:rPr>
          <w:rFonts w:ascii="Book Antiqua" w:hAnsi="Book Antiqua"/>
          <w:lang w:val="es-ES_tradnl"/>
        </w:rPr>
        <w:t>de recursos de fuentes p</w:t>
      </w:r>
      <w:r w:rsidR="008C74CC">
        <w:rPr>
          <w:rFonts w:ascii="Book Antiqua" w:hAnsi="Book Antiqua"/>
          <w:lang w:val="es-ES_tradnl"/>
        </w:rPr>
        <w:t>ú</w:t>
      </w:r>
      <w:r w:rsidR="00F677A4">
        <w:rPr>
          <w:rFonts w:ascii="Book Antiqua" w:hAnsi="Book Antiqua"/>
          <w:lang w:val="es-ES_tradnl"/>
        </w:rPr>
        <w:t xml:space="preserve">blicas y privadas; parear </w:t>
      </w:r>
      <w:r w:rsidR="008C74CC">
        <w:rPr>
          <w:rFonts w:ascii="Book Antiqua" w:hAnsi="Book Antiqua"/>
          <w:lang w:val="es-ES_tradnl"/>
        </w:rPr>
        <w:t>cualesquiera</w:t>
      </w:r>
      <w:r w:rsidR="00F677A4">
        <w:rPr>
          <w:rFonts w:ascii="Book Antiqua" w:hAnsi="Book Antiqua"/>
          <w:lang w:val="es-ES_tradnl"/>
        </w:rPr>
        <w:t xml:space="preserve"> fondos disponibles con aportaciones federales, estatales, municipales o del sector privado; </w:t>
      </w:r>
      <w:r w:rsidR="00CB112D">
        <w:rPr>
          <w:rFonts w:ascii="Book Antiqua" w:hAnsi="Book Antiqua"/>
          <w:lang w:val="es-ES_tradnl"/>
        </w:rPr>
        <w:t>así</w:t>
      </w:r>
      <w:r w:rsidR="00F677A4">
        <w:rPr>
          <w:rFonts w:ascii="Book Antiqua" w:hAnsi="Book Antiqua"/>
          <w:lang w:val="es-ES_tradnl"/>
        </w:rPr>
        <w:t xml:space="preserve"> como a entrar en acuerdos colaborativos con cualquier ente, publico </w:t>
      </w:r>
      <w:r w:rsidR="00CB112D">
        <w:rPr>
          <w:rFonts w:ascii="Book Antiqua" w:hAnsi="Book Antiqua"/>
          <w:lang w:val="es-ES_tradnl"/>
        </w:rPr>
        <w:t>o privado, dispuesto a participar en el financiamiento de esta rotulación.</w:t>
      </w:r>
    </w:p>
    <w:p w14:paraId="02AB9C65" w14:textId="77777777" w:rsidR="0078178C" w:rsidRDefault="00D77591" w:rsidP="0078178C">
      <w:pPr>
        <w:spacing w:line="480" w:lineRule="auto"/>
        <w:ind w:firstLine="360"/>
        <w:jc w:val="both"/>
        <w:rPr>
          <w:rFonts w:ascii="Book Antiqua" w:hAnsi="Book Antiqua"/>
          <w:lang w:val="es-ES_tradnl"/>
        </w:rPr>
      </w:pPr>
      <w:r w:rsidRPr="00D77591">
        <w:rPr>
          <w:rFonts w:ascii="Book Antiqua" w:hAnsi="Book Antiqua"/>
          <w:lang w:val="es-ES_tradnl"/>
        </w:rPr>
        <w:t>Sección 4.- Esta Resolución</w:t>
      </w:r>
      <w:r w:rsidR="00CB112D">
        <w:rPr>
          <w:rFonts w:ascii="Book Antiqua" w:hAnsi="Book Antiqua"/>
          <w:lang w:val="es-ES_tradnl"/>
        </w:rPr>
        <w:t xml:space="preserve"> Conjunta</w:t>
      </w:r>
      <w:r w:rsidRPr="00D77591">
        <w:rPr>
          <w:rFonts w:ascii="Book Antiqua" w:hAnsi="Book Antiqua"/>
          <w:lang w:val="es-ES_tradnl"/>
        </w:rPr>
        <w:t xml:space="preserve"> comenzará a regir inmediatamente después de su aprobación.</w:t>
      </w:r>
    </w:p>
    <w:sectPr w:rsidR="0078178C" w:rsidSect="00C23B8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AC7AE" w14:textId="77777777" w:rsidR="00F637EE" w:rsidRDefault="00F637EE">
      <w:r>
        <w:separator/>
      </w:r>
    </w:p>
  </w:endnote>
  <w:endnote w:type="continuationSeparator" w:id="0">
    <w:p w14:paraId="2B61193C" w14:textId="77777777" w:rsidR="00F637EE" w:rsidRDefault="00F6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0279E" w14:textId="77777777" w:rsidR="00140523" w:rsidRDefault="00140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84D02" w14:textId="77777777" w:rsidR="00140523" w:rsidRDefault="001405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75994" w14:textId="77777777" w:rsidR="00140523" w:rsidRDefault="00140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20E5E" w14:textId="77777777" w:rsidR="00F637EE" w:rsidRDefault="00F637EE">
      <w:r>
        <w:separator/>
      </w:r>
    </w:p>
  </w:footnote>
  <w:footnote w:type="continuationSeparator" w:id="0">
    <w:p w14:paraId="30721FF6" w14:textId="77777777" w:rsidR="00F637EE" w:rsidRDefault="00F63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C9EA4" w14:textId="77777777" w:rsidR="00140523" w:rsidRDefault="001405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A1CE8"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A7E7A" w14:textId="77777777" w:rsidR="00140523" w:rsidRDefault="001405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C5646"/>
    <w:multiLevelType w:val="hybridMultilevel"/>
    <w:tmpl w:val="B840EFBE"/>
    <w:lvl w:ilvl="0" w:tplc="7A3E3E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EF2F29"/>
    <w:multiLevelType w:val="hybridMultilevel"/>
    <w:tmpl w:val="29FAC3A4"/>
    <w:lvl w:ilvl="0" w:tplc="47921CB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125054610">
    <w:abstractNumId w:val="0"/>
  </w:num>
  <w:num w:numId="2" w16cid:durableId="1550216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23B8E"/>
    <w:rsid w:val="00010602"/>
    <w:rsid w:val="00017563"/>
    <w:rsid w:val="0005549D"/>
    <w:rsid w:val="0005661D"/>
    <w:rsid w:val="000572AD"/>
    <w:rsid w:val="00061AAE"/>
    <w:rsid w:val="00096A7F"/>
    <w:rsid w:val="000B4A20"/>
    <w:rsid w:val="000C389F"/>
    <w:rsid w:val="000E5A88"/>
    <w:rsid w:val="000F0F95"/>
    <w:rsid w:val="000F6834"/>
    <w:rsid w:val="00111498"/>
    <w:rsid w:val="001167DC"/>
    <w:rsid w:val="0013144B"/>
    <w:rsid w:val="00140523"/>
    <w:rsid w:val="00157609"/>
    <w:rsid w:val="00184B2B"/>
    <w:rsid w:val="001A35D3"/>
    <w:rsid w:val="001C1913"/>
    <w:rsid w:val="001C46CB"/>
    <w:rsid w:val="001F12B6"/>
    <w:rsid w:val="001F4CC4"/>
    <w:rsid w:val="001F78FB"/>
    <w:rsid w:val="002045B8"/>
    <w:rsid w:val="002151F3"/>
    <w:rsid w:val="002324D3"/>
    <w:rsid w:val="00252960"/>
    <w:rsid w:val="00275D9E"/>
    <w:rsid w:val="00285AE0"/>
    <w:rsid w:val="002875DE"/>
    <w:rsid w:val="002D2308"/>
    <w:rsid w:val="002E6D71"/>
    <w:rsid w:val="00321EB7"/>
    <w:rsid w:val="00323544"/>
    <w:rsid w:val="0035220A"/>
    <w:rsid w:val="00354F2D"/>
    <w:rsid w:val="003B681E"/>
    <w:rsid w:val="003C67A1"/>
    <w:rsid w:val="003E46EF"/>
    <w:rsid w:val="004217A1"/>
    <w:rsid w:val="0042753F"/>
    <w:rsid w:val="00453133"/>
    <w:rsid w:val="004C3261"/>
    <w:rsid w:val="004F1EE4"/>
    <w:rsid w:val="00515291"/>
    <w:rsid w:val="00526DBC"/>
    <w:rsid w:val="00533A3C"/>
    <w:rsid w:val="005355B9"/>
    <w:rsid w:val="005559A1"/>
    <w:rsid w:val="00564019"/>
    <w:rsid w:val="005A339E"/>
    <w:rsid w:val="005A4029"/>
    <w:rsid w:val="005B4DE5"/>
    <w:rsid w:val="005E37E7"/>
    <w:rsid w:val="005F7005"/>
    <w:rsid w:val="0064272D"/>
    <w:rsid w:val="00671543"/>
    <w:rsid w:val="0069329E"/>
    <w:rsid w:val="00696B27"/>
    <w:rsid w:val="006B0440"/>
    <w:rsid w:val="006B1524"/>
    <w:rsid w:val="006B211C"/>
    <w:rsid w:val="006B559B"/>
    <w:rsid w:val="006C7A56"/>
    <w:rsid w:val="006E11BE"/>
    <w:rsid w:val="006E19E6"/>
    <w:rsid w:val="007052C5"/>
    <w:rsid w:val="00730312"/>
    <w:rsid w:val="00730B26"/>
    <w:rsid w:val="00736A2F"/>
    <w:rsid w:val="0074508F"/>
    <w:rsid w:val="0078178C"/>
    <w:rsid w:val="0079164A"/>
    <w:rsid w:val="007958E3"/>
    <w:rsid w:val="007A1394"/>
    <w:rsid w:val="007A605F"/>
    <w:rsid w:val="007B1565"/>
    <w:rsid w:val="007C1173"/>
    <w:rsid w:val="007F0B3D"/>
    <w:rsid w:val="008049A0"/>
    <w:rsid w:val="00816445"/>
    <w:rsid w:val="00827101"/>
    <w:rsid w:val="0084609B"/>
    <w:rsid w:val="008547BE"/>
    <w:rsid w:val="008848DA"/>
    <w:rsid w:val="008B2EC2"/>
    <w:rsid w:val="008B68A8"/>
    <w:rsid w:val="008C26FA"/>
    <w:rsid w:val="008C4672"/>
    <w:rsid w:val="008C74CC"/>
    <w:rsid w:val="008E2201"/>
    <w:rsid w:val="008E4B89"/>
    <w:rsid w:val="008E6E97"/>
    <w:rsid w:val="00920108"/>
    <w:rsid w:val="0092176F"/>
    <w:rsid w:val="00980C1C"/>
    <w:rsid w:val="00994657"/>
    <w:rsid w:val="009A476D"/>
    <w:rsid w:val="009A6DF2"/>
    <w:rsid w:val="009B7A94"/>
    <w:rsid w:val="009C765B"/>
    <w:rsid w:val="009F0B88"/>
    <w:rsid w:val="00A31265"/>
    <w:rsid w:val="00A60AA5"/>
    <w:rsid w:val="00A62CAB"/>
    <w:rsid w:val="00A750BD"/>
    <w:rsid w:val="00A829DF"/>
    <w:rsid w:val="00A9177F"/>
    <w:rsid w:val="00A9679E"/>
    <w:rsid w:val="00AA4382"/>
    <w:rsid w:val="00AB1C43"/>
    <w:rsid w:val="00AC269A"/>
    <w:rsid w:val="00B042AD"/>
    <w:rsid w:val="00B245D4"/>
    <w:rsid w:val="00B24664"/>
    <w:rsid w:val="00B3330A"/>
    <w:rsid w:val="00B4251F"/>
    <w:rsid w:val="00B456A4"/>
    <w:rsid w:val="00B91794"/>
    <w:rsid w:val="00BA2F98"/>
    <w:rsid w:val="00BB4B68"/>
    <w:rsid w:val="00BC0A6F"/>
    <w:rsid w:val="00BE419B"/>
    <w:rsid w:val="00BF6758"/>
    <w:rsid w:val="00C012C7"/>
    <w:rsid w:val="00C23B8E"/>
    <w:rsid w:val="00C27704"/>
    <w:rsid w:val="00C352FB"/>
    <w:rsid w:val="00C4121F"/>
    <w:rsid w:val="00C433A2"/>
    <w:rsid w:val="00C54620"/>
    <w:rsid w:val="00C55A58"/>
    <w:rsid w:val="00C645CF"/>
    <w:rsid w:val="00C652E0"/>
    <w:rsid w:val="00C7355D"/>
    <w:rsid w:val="00CA5394"/>
    <w:rsid w:val="00CB112D"/>
    <w:rsid w:val="00CE2712"/>
    <w:rsid w:val="00CF77CF"/>
    <w:rsid w:val="00D0602F"/>
    <w:rsid w:val="00D13DD1"/>
    <w:rsid w:val="00D20C77"/>
    <w:rsid w:val="00D26136"/>
    <w:rsid w:val="00D51285"/>
    <w:rsid w:val="00D57AA8"/>
    <w:rsid w:val="00D65CAA"/>
    <w:rsid w:val="00D77591"/>
    <w:rsid w:val="00D912BC"/>
    <w:rsid w:val="00D97476"/>
    <w:rsid w:val="00DB6D17"/>
    <w:rsid w:val="00DC085B"/>
    <w:rsid w:val="00E10333"/>
    <w:rsid w:val="00E23024"/>
    <w:rsid w:val="00E4524E"/>
    <w:rsid w:val="00E532CF"/>
    <w:rsid w:val="00E55203"/>
    <w:rsid w:val="00EB02EC"/>
    <w:rsid w:val="00EB5F4E"/>
    <w:rsid w:val="00EC10AE"/>
    <w:rsid w:val="00EE04E9"/>
    <w:rsid w:val="00F01665"/>
    <w:rsid w:val="00F637EE"/>
    <w:rsid w:val="00F677A4"/>
    <w:rsid w:val="00FF7A5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3E2818"/>
  <w15:chartTrackingRefBased/>
  <w15:docId w15:val="{A19A3DE9-69E2-4A2D-8C58-89DE3BB1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link w:val="HTMLPreformattedChar"/>
    <w:rsid w:val="00A9679E"/>
    <w:rPr>
      <w:rFonts w:ascii="Courier New" w:hAnsi="Courier New" w:cs="Courier New"/>
      <w:sz w:val="20"/>
    </w:rPr>
  </w:style>
  <w:style w:type="paragraph" w:customStyle="1" w:styleId="Firmas">
    <w:name w:val="Firmas"/>
    <w:basedOn w:val="Normal"/>
    <w:pPr>
      <w:tabs>
        <w:tab w:val="center" w:pos="1440"/>
        <w:tab w:val="center" w:pos="7200"/>
      </w:tabs>
    </w:pPr>
    <w:rPr>
      <w:lang w:val="es-ES_tradnl"/>
    </w:rPr>
  </w:style>
  <w:style w:type="character" w:customStyle="1" w:styleId="HTMLPreformattedChar">
    <w:name w:val="HTML Preformatted Char"/>
    <w:link w:val="HTMLPreformatted"/>
    <w:rsid w:val="00A9679E"/>
    <w:rPr>
      <w:rFonts w:ascii="Courier New" w:hAnsi="Courier New" w:cs="Courier New"/>
    </w:rPr>
  </w:style>
  <w:style w:type="paragraph" w:styleId="ListParagraph">
    <w:name w:val="List Paragraph"/>
    <w:basedOn w:val="Normal"/>
    <w:uiPriority w:val="34"/>
    <w:qFormat/>
    <w:rsid w:val="009A6DF2"/>
    <w:pPr>
      <w:ind w:left="720"/>
      <w:contextualSpacing/>
    </w:pPr>
  </w:style>
  <w:style w:type="paragraph" w:styleId="FootnoteText">
    <w:name w:val="footnote text"/>
    <w:basedOn w:val="Normal"/>
    <w:link w:val="FootnoteTextChar"/>
    <w:rsid w:val="00730B26"/>
    <w:rPr>
      <w:sz w:val="20"/>
    </w:rPr>
  </w:style>
  <w:style w:type="character" w:customStyle="1" w:styleId="FootnoteTextChar">
    <w:name w:val="Footnote Text Char"/>
    <w:basedOn w:val="DefaultParagraphFont"/>
    <w:link w:val="FootnoteText"/>
    <w:rsid w:val="00730B26"/>
  </w:style>
  <w:style w:type="character" w:styleId="FootnoteReference">
    <w:name w:val="footnote reference"/>
    <w:rsid w:val="00730B26"/>
    <w:rPr>
      <w:vertAlign w:val="superscript"/>
    </w:rPr>
  </w:style>
  <w:style w:type="table" w:styleId="TableGrid">
    <w:name w:val="Table Grid"/>
    <w:basedOn w:val="TableNormal"/>
    <w:rsid w:val="008049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67601">
      <w:bodyDiv w:val="1"/>
      <w:marLeft w:val="0"/>
      <w:marRight w:val="0"/>
      <w:marTop w:val="0"/>
      <w:marBottom w:val="0"/>
      <w:divBdr>
        <w:top w:val="none" w:sz="0" w:space="0" w:color="auto"/>
        <w:left w:val="none" w:sz="0" w:space="0" w:color="auto"/>
        <w:bottom w:val="none" w:sz="0" w:space="0" w:color="auto"/>
        <w:right w:val="none" w:sz="0" w:space="0" w:color="auto"/>
      </w:divBdr>
    </w:div>
    <w:div w:id="406153775">
      <w:bodyDiv w:val="1"/>
      <w:marLeft w:val="0"/>
      <w:marRight w:val="0"/>
      <w:marTop w:val="0"/>
      <w:marBottom w:val="0"/>
      <w:divBdr>
        <w:top w:val="none" w:sz="0" w:space="0" w:color="auto"/>
        <w:left w:val="none" w:sz="0" w:space="0" w:color="auto"/>
        <w:bottom w:val="none" w:sz="0" w:space="0" w:color="auto"/>
        <w:right w:val="none" w:sz="0" w:space="0" w:color="auto"/>
      </w:divBdr>
    </w:div>
    <w:div w:id="1059323979">
      <w:bodyDiv w:val="1"/>
      <w:marLeft w:val="0"/>
      <w:marRight w:val="0"/>
      <w:marTop w:val="0"/>
      <w:marBottom w:val="0"/>
      <w:divBdr>
        <w:top w:val="none" w:sz="0" w:space="0" w:color="auto"/>
        <w:left w:val="none" w:sz="0" w:space="0" w:color="auto"/>
        <w:bottom w:val="none" w:sz="0" w:space="0" w:color="auto"/>
        <w:right w:val="none" w:sz="0" w:space="0" w:color="auto"/>
      </w:divBdr>
    </w:div>
    <w:div w:id="1273127642">
      <w:bodyDiv w:val="1"/>
      <w:marLeft w:val="0"/>
      <w:marRight w:val="0"/>
      <w:marTop w:val="0"/>
      <w:marBottom w:val="0"/>
      <w:divBdr>
        <w:top w:val="none" w:sz="0" w:space="0" w:color="auto"/>
        <w:left w:val="none" w:sz="0" w:space="0" w:color="auto"/>
        <w:bottom w:val="none" w:sz="0" w:space="0" w:color="auto"/>
        <w:right w:val="none" w:sz="0" w:space="0" w:color="auto"/>
      </w:divBdr>
    </w:div>
    <w:div w:id="1351878865">
      <w:bodyDiv w:val="1"/>
      <w:marLeft w:val="0"/>
      <w:marRight w:val="0"/>
      <w:marTop w:val="0"/>
      <w:marBottom w:val="0"/>
      <w:divBdr>
        <w:top w:val="none" w:sz="0" w:space="0" w:color="auto"/>
        <w:left w:val="none" w:sz="0" w:space="0" w:color="auto"/>
        <w:bottom w:val="none" w:sz="0" w:space="0" w:color="auto"/>
        <w:right w:val="none" w:sz="0" w:space="0" w:color="auto"/>
      </w:divBdr>
    </w:div>
    <w:div w:id="1956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OneDrive%2520-%2520Senado%2520de%2520Puerto%2520Rico\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4SQX5P7U7WPY-958212181-818117</_dlc_DocId>
    <_dlc_DocIdUrl xmlns="c890fddd-4e87-4e08-8b51-545f2a3f7b06">
      <Url>https://senpr.sharepoint.com/sites/obralegislativa/_layouts/15/DocIdRedir.aspx?ID=4SQX5P7U7WPY-958212181-818117</Url>
      <Description>4SQX5P7U7WPY-958212181-818117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1AED34-F947-4403-8F00-3B013A8F721F}">
  <ds:schemaRefs>
    <ds:schemaRef ds:uri="http://schemas.openxmlformats.org/officeDocument/2006/bibliography"/>
  </ds:schemaRefs>
</ds:datastoreItem>
</file>

<file path=customXml/itemProps2.xml><?xml version="1.0" encoding="utf-8"?>
<ds:datastoreItem xmlns:ds="http://schemas.openxmlformats.org/officeDocument/2006/customXml" ds:itemID="{45FB602E-1753-4D6B-8B86-402F6F28B18D}">
  <ds:schemaRefs>
    <ds:schemaRef ds:uri="http://schemas.microsoft.com/sharepoint/events"/>
  </ds:schemaRefs>
</ds:datastoreItem>
</file>

<file path=customXml/itemProps3.xml><?xml version="1.0" encoding="utf-8"?>
<ds:datastoreItem xmlns:ds="http://schemas.openxmlformats.org/officeDocument/2006/customXml" ds:itemID="{C5443308-BF26-4878-80B6-9CE9EA32F6D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071E3BF9-BF68-4CCB-B2FD-74E399C16721}">
  <ds:schemaRefs>
    <ds:schemaRef ds:uri="http://schemas.microsoft.com/sharepoint/v3/contenttype/forms"/>
  </ds:schemaRefs>
</ds:datastoreItem>
</file>

<file path=customXml/itemProps5.xml><?xml version="1.0" encoding="utf-8"?>
<ds:datastoreItem xmlns:ds="http://schemas.openxmlformats.org/officeDocument/2006/customXml" ds:itemID="{7CDC2E9D-1CBD-4339-8B72-A5EAB9018F3A}">
  <ds:schemaRefs>
    <ds:schemaRef ds:uri="http://schemas.microsoft.com/office/2006/metadata/longProperties"/>
  </ds:schemaRefs>
</ds:datastoreItem>
</file>

<file path=customXml/itemProps6.xml><?xml version="1.0" encoding="utf-8"?>
<ds:datastoreItem xmlns:ds="http://schemas.openxmlformats.org/officeDocument/2006/customXml" ds:itemID="{B8F45153-D669-4628-BD82-C80B09B89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Medida-v2022</Template>
  <TotalTime>1</TotalTime>
  <Pages>3</Pages>
  <Words>659</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(Sen. Rivera Shatz)</dc:creator>
  <cp:keywords/>
  <cp:lastModifiedBy>Jessica M. Caraballo Rivera (Trámites y Récords)</cp:lastModifiedBy>
  <cp:revision>2</cp:revision>
  <cp:lastPrinted>2023-04-18T20:12:00Z</cp:lastPrinted>
  <dcterms:created xsi:type="dcterms:W3CDTF">2025-08-29T19:50:00Z</dcterms:created>
  <dcterms:modified xsi:type="dcterms:W3CDTF">2025-08-29T19:50:00Z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4SQX5P7U7WPY-958212181-813433</vt:lpwstr>
  </property>
  <property fmtid="{D5CDD505-2E9C-101B-9397-08002B2CF9AE}" pid="3" name="_dlc_DocIdItemGuid">
    <vt:lpwstr>bf3353f5-f738-4bf7-9e26-17f6a4f86b67</vt:lpwstr>
  </property>
  <property fmtid="{D5CDD505-2E9C-101B-9397-08002B2CF9AE}" pid="4" name="_dlc_DocIdUrl">
    <vt:lpwstr>https://senpr.sharepoint.com/sites/obralegislativa/_layouts/15/DocIdRedir.aspx?ID=4SQX5P7U7WPY-958212181-813433, 4SQX5P7U7WPY-958212181-813433</vt:lpwstr>
  </property>
  <property fmtid="{D5CDD505-2E9C-101B-9397-08002B2CF9AE}" pid="5" name="ContentTypeId">
    <vt:lpwstr>0x0101008C58FC75B682744FB4A53C756BEDC3A3</vt:lpwstr>
  </property>
  <property fmtid="{D5CDD505-2E9C-101B-9397-08002B2CF9AE}" pid="6" name="MediaServiceImageTags">
    <vt:lpwstr/>
  </property>
</Properties>
</file>