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41D94" w14:textId="4461CEFF" w:rsidR="008D38FC" w:rsidRPr="008D38FC" w:rsidRDefault="008D38FC" w:rsidP="00D64856">
      <w:pPr>
        <w:jc w:val="center"/>
        <w:rPr>
          <w:rFonts w:ascii="Book Antiqua" w:hAnsi="Book Antiqua"/>
          <w:b/>
          <w:bCs/>
          <w:color w:val="000000"/>
          <w:sz w:val="36"/>
          <w:szCs w:val="36"/>
          <w:u w:val="single"/>
          <w:lang w:val="es-ES_tradnl"/>
        </w:rPr>
      </w:pPr>
      <w:r w:rsidRPr="008D38FC">
        <w:rPr>
          <w:rFonts w:ascii="Book Antiqua" w:hAnsi="Book Antiqua"/>
          <w:b/>
          <w:bCs/>
          <w:color w:val="000000"/>
          <w:sz w:val="36"/>
          <w:szCs w:val="36"/>
          <w:u w:val="single"/>
          <w:lang w:val="es-ES_tradnl"/>
        </w:rPr>
        <w:t>ENTIRILLADO ELECTRÓNICO</w:t>
      </w:r>
    </w:p>
    <w:p w14:paraId="3F0905F6" w14:textId="7216BBEB" w:rsidR="008C4672" w:rsidRDefault="00495D37" w:rsidP="00D64856">
      <w:pPr>
        <w:jc w:val="center"/>
        <w:rPr>
          <w:rFonts w:ascii="Book Antiqua" w:hAnsi="Book Antiqua"/>
          <w:color w:val="000000"/>
          <w:sz w:val="36"/>
          <w:szCs w:val="36"/>
          <w:lang w:val="es-ES_tradnl"/>
        </w:rPr>
      </w:pPr>
      <w:r>
        <w:rPr>
          <w:rFonts w:ascii="Book Antiqua" w:hAnsi="Book Antiqua"/>
          <w:color w:val="000000"/>
          <w:sz w:val="36"/>
          <w:szCs w:val="36"/>
          <w:lang w:val="es-ES_tradnl"/>
        </w:rPr>
        <w:t>GOBIERN</w:t>
      </w:r>
      <w:r w:rsidR="00D64856">
        <w:rPr>
          <w:rFonts w:ascii="Book Antiqua" w:hAnsi="Book Antiqua"/>
          <w:color w:val="000000"/>
          <w:sz w:val="36"/>
          <w:szCs w:val="36"/>
          <w:lang w:val="es-ES_tradnl"/>
        </w:rPr>
        <w:t>O DE PUERTO RICO</w:t>
      </w:r>
    </w:p>
    <w:p w14:paraId="58368C1A" w14:textId="77777777" w:rsidR="00D64856" w:rsidRDefault="00D64856" w:rsidP="00D64856">
      <w:pPr>
        <w:jc w:val="center"/>
        <w:rPr>
          <w:rFonts w:ascii="Book Antiqua" w:hAnsi="Book Antiqua"/>
          <w:color w:val="000000"/>
          <w:lang w:val="es-ES_tradnl"/>
        </w:rPr>
      </w:pPr>
    </w:p>
    <w:p w14:paraId="3FA9A433" w14:textId="77777777" w:rsidR="00D64856" w:rsidRDefault="000436ED" w:rsidP="00D64856">
      <w:pPr>
        <w:pStyle w:val="Title2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20</w:t>
      </w:r>
      <w:r w:rsidR="00D64856">
        <w:rPr>
          <w:rFonts w:ascii="Book Antiqua" w:hAnsi="Book Antiqua"/>
          <w:color w:val="000000"/>
          <w:lang w:val="es-ES_tradnl"/>
        </w:rPr>
        <w:t xml:space="preserve"> </w:t>
      </w:r>
      <w:r>
        <w:rPr>
          <w:rFonts w:ascii="Book Antiqua" w:hAnsi="Book Antiqua"/>
          <w:color w:val="000000"/>
          <w:vertAlign w:val="superscript"/>
          <w:lang w:val="es-ES_tradnl"/>
        </w:rPr>
        <w:t>m</w:t>
      </w:r>
      <w:r w:rsidR="00D64856">
        <w:rPr>
          <w:rFonts w:ascii="Book Antiqua" w:hAnsi="Book Antiqua"/>
          <w:color w:val="000000"/>
          <w:vertAlign w:val="superscript"/>
          <w:lang w:val="es-ES_tradnl"/>
        </w:rPr>
        <w:t>a</w:t>
      </w:r>
      <w:r w:rsidR="00EF304E">
        <w:rPr>
          <w:rFonts w:ascii="Book Antiqua" w:hAnsi="Book Antiqua"/>
          <w:color w:val="000000"/>
          <w:vertAlign w:val="superscript"/>
          <w:lang w:val="es-ES_tradnl"/>
        </w:rPr>
        <w:t>.</w:t>
      </w:r>
      <w:r w:rsidR="00D64856">
        <w:rPr>
          <w:rFonts w:ascii="Book Antiqua" w:hAnsi="Book Antiqua"/>
          <w:color w:val="000000"/>
          <w:lang w:val="es-ES_tradnl"/>
        </w:rPr>
        <w:tab/>
        <w:t>Asamblea</w:t>
      </w:r>
      <w:r w:rsidR="00D64856">
        <w:rPr>
          <w:rFonts w:ascii="Book Antiqua" w:hAnsi="Book Antiqua"/>
          <w:color w:val="000000"/>
          <w:lang w:val="es-ES_tradnl"/>
        </w:rPr>
        <w:tab/>
      </w:r>
      <w:r>
        <w:rPr>
          <w:rFonts w:ascii="Book Antiqua" w:hAnsi="Book Antiqua"/>
          <w:color w:val="000000"/>
          <w:lang w:val="es-ES_tradnl"/>
        </w:rPr>
        <w:t>1</w:t>
      </w:r>
      <w:r w:rsidR="00D64856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="00D64856">
        <w:rPr>
          <w:rFonts w:ascii="Book Antiqua" w:hAnsi="Book Antiqua"/>
          <w:color w:val="000000"/>
          <w:vertAlign w:val="superscript"/>
          <w:lang w:val="es-ES_tradnl"/>
        </w:rPr>
        <w:t>ra</w:t>
      </w:r>
      <w:proofErr w:type="spellEnd"/>
      <w:r w:rsidR="00EF304E">
        <w:rPr>
          <w:rFonts w:ascii="Book Antiqua" w:hAnsi="Book Antiqua"/>
          <w:color w:val="000000"/>
          <w:vertAlign w:val="superscript"/>
          <w:lang w:val="es-ES_tradnl"/>
        </w:rPr>
        <w:t>.</w:t>
      </w:r>
      <w:r w:rsidR="00D64856">
        <w:rPr>
          <w:rFonts w:ascii="Book Antiqua" w:hAnsi="Book Antiqua"/>
          <w:color w:val="000000"/>
          <w:lang w:val="es-ES_tradnl"/>
        </w:rPr>
        <w:tab/>
        <w:t>Sesión</w:t>
      </w:r>
    </w:p>
    <w:p w14:paraId="6A0D21CD" w14:textId="77777777" w:rsidR="00D64856" w:rsidRDefault="00D64856" w:rsidP="00D64856">
      <w:pPr>
        <w:pStyle w:val="Title2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ab/>
        <w:t>Legislativa</w:t>
      </w:r>
      <w:r>
        <w:rPr>
          <w:rFonts w:ascii="Book Antiqua" w:hAnsi="Book Antiqua"/>
          <w:color w:val="000000"/>
          <w:lang w:val="es-ES_tradnl"/>
        </w:rPr>
        <w:tab/>
      </w:r>
      <w:r>
        <w:rPr>
          <w:rFonts w:ascii="Book Antiqua" w:hAnsi="Book Antiqua"/>
          <w:color w:val="000000"/>
          <w:lang w:val="es-ES_tradnl"/>
        </w:rPr>
        <w:tab/>
        <w:t>Ordinaria</w:t>
      </w:r>
    </w:p>
    <w:p w14:paraId="14D6972F" w14:textId="77777777" w:rsidR="00D64856" w:rsidRDefault="00D64856" w:rsidP="00D64856">
      <w:pPr>
        <w:rPr>
          <w:rFonts w:ascii="Book Antiqua" w:hAnsi="Book Antiqua"/>
          <w:color w:val="000000"/>
          <w:lang w:val="es-ES_tradnl"/>
        </w:rPr>
      </w:pPr>
    </w:p>
    <w:p w14:paraId="07729429" w14:textId="77777777" w:rsidR="00D64856" w:rsidRDefault="00D64856" w:rsidP="00D64856">
      <w:pPr>
        <w:jc w:val="center"/>
        <w:rPr>
          <w:rFonts w:ascii="Book Antiqua" w:hAnsi="Book Antiqua"/>
          <w:b/>
          <w:color w:val="000000"/>
          <w:sz w:val="36"/>
          <w:szCs w:val="36"/>
          <w:lang w:val="es-ES_tradnl"/>
        </w:rPr>
      </w:pPr>
      <w:r>
        <w:rPr>
          <w:rFonts w:ascii="Book Antiqua" w:hAnsi="Book Antiqua"/>
          <w:b/>
          <w:color w:val="000000"/>
          <w:sz w:val="36"/>
          <w:szCs w:val="36"/>
          <w:lang w:val="es-ES_tradnl"/>
        </w:rPr>
        <w:t>SENADO DE PUERTO RICO</w:t>
      </w:r>
    </w:p>
    <w:p w14:paraId="51AA9135" w14:textId="77777777" w:rsidR="00D64856" w:rsidRDefault="00C53CB6" w:rsidP="00D64856">
      <w:pPr>
        <w:spacing w:before="240"/>
        <w:jc w:val="center"/>
        <w:rPr>
          <w:rFonts w:ascii="Book Antiqua" w:hAnsi="Book Antiqua"/>
          <w:b/>
          <w:color w:val="000000"/>
          <w:sz w:val="52"/>
          <w:szCs w:val="52"/>
          <w:lang w:val="es-ES_tradnl"/>
        </w:rPr>
      </w:pPr>
      <w:r>
        <w:rPr>
          <w:rFonts w:ascii="Book Antiqua" w:hAnsi="Book Antiqua"/>
          <w:b/>
          <w:color w:val="000000"/>
          <w:sz w:val="52"/>
          <w:szCs w:val="52"/>
          <w:lang w:val="es-ES_tradnl"/>
        </w:rPr>
        <w:t>R. C</w:t>
      </w:r>
      <w:r w:rsidR="00D64856">
        <w:rPr>
          <w:rFonts w:ascii="Book Antiqua" w:hAnsi="Book Antiqua"/>
          <w:b/>
          <w:color w:val="000000"/>
          <w:sz w:val="52"/>
          <w:szCs w:val="52"/>
          <w:lang w:val="es-ES_tradnl"/>
        </w:rPr>
        <w:t xml:space="preserve">. del S. </w:t>
      </w:r>
      <w:r w:rsidR="008D7560">
        <w:rPr>
          <w:rFonts w:ascii="Book Antiqua" w:hAnsi="Book Antiqua"/>
          <w:b/>
          <w:color w:val="000000"/>
          <w:sz w:val="52"/>
          <w:szCs w:val="52"/>
          <w:lang w:val="es-ES_tradnl"/>
        </w:rPr>
        <w:t>63</w:t>
      </w:r>
    </w:p>
    <w:p w14:paraId="17916D75" w14:textId="77777777" w:rsidR="00D64856" w:rsidRPr="008818E9" w:rsidRDefault="008D7560" w:rsidP="00D64856">
      <w:pPr>
        <w:spacing w:before="120"/>
        <w:jc w:val="center"/>
        <w:rPr>
          <w:rFonts w:ascii="Book Antiqua" w:hAnsi="Book Antiqua"/>
          <w:lang w:val="es-ES_tradnl"/>
        </w:rPr>
      </w:pPr>
      <w:r w:rsidRPr="008818E9">
        <w:rPr>
          <w:rFonts w:ascii="Book Antiqua" w:hAnsi="Book Antiqua"/>
          <w:lang w:val="es-ES_tradnl"/>
        </w:rPr>
        <w:t>12</w:t>
      </w:r>
      <w:r w:rsidR="007A2DBE" w:rsidRPr="008818E9">
        <w:rPr>
          <w:rFonts w:ascii="Book Antiqua" w:hAnsi="Book Antiqua"/>
          <w:lang w:val="es-ES_tradnl"/>
        </w:rPr>
        <w:t xml:space="preserve"> </w:t>
      </w:r>
      <w:r w:rsidR="00D64856" w:rsidRPr="008818E9">
        <w:rPr>
          <w:rFonts w:ascii="Book Antiqua" w:hAnsi="Book Antiqua"/>
          <w:lang w:val="es-ES_tradnl"/>
        </w:rPr>
        <w:t xml:space="preserve">de </w:t>
      </w:r>
      <w:r w:rsidR="00A30586" w:rsidRPr="008818E9">
        <w:rPr>
          <w:rFonts w:ascii="Book Antiqua" w:hAnsi="Book Antiqua"/>
          <w:lang w:val="es-ES_tradnl"/>
        </w:rPr>
        <w:t>mayo</w:t>
      </w:r>
      <w:r w:rsidR="00D64856" w:rsidRPr="008818E9">
        <w:rPr>
          <w:rFonts w:ascii="Book Antiqua" w:hAnsi="Book Antiqua"/>
          <w:lang w:val="es-ES_tradnl"/>
        </w:rPr>
        <w:t xml:space="preserve"> de 20</w:t>
      </w:r>
      <w:r w:rsidR="000436ED" w:rsidRPr="008818E9">
        <w:rPr>
          <w:rFonts w:ascii="Book Antiqua" w:hAnsi="Book Antiqua"/>
          <w:lang w:val="es-ES_tradnl"/>
        </w:rPr>
        <w:t>25</w:t>
      </w:r>
    </w:p>
    <w:p w14:paraId="4120D4C1" w14:textId="77777777" w:rsidR="00D64856" w:rsidRPr="008818E9" w:rsidRDefault="00D64856" w:rsidP="00D64856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8818E9">
        <w:rPr>
          <w:rFonts w:ascii="Book Antiqua" w:hAnsi="Book Antiqua"/>
          <w:lang w:val="es-ES_tradnl"/>
        </w:rPr>
        <w:t>Presentad</w:t>
      </w:r>
      <w:r w:rsidR="00825EC5" w:rsidRPr="008818E9">
        <w:rPr>
          <w:rFonts w:ascii="Book Antiqua" w:hAnsi="Book Antiqua"/>
          <w:lang w:val="es-ES_tradnl"/>
        </w:rPr>
        <w:t>a</w:t>
      </w:r>
      <w:r w:rsidRPr="008818E9">
        <w:rPr>
          <w:rFonts w:ascii="Book Antiqua" w:hAnsi="Book Antiqua"/>
          <w:lang w:val="es-ES_tradnl"/>
        </w:rPr>
        <w:t xml:space="preserve"> por </w:t>
      </w:r>
      <w:r w:rsidR="001D7615" w:rsidRPr="008818E9">
        <w:rPr>
          <w:rFonts w:ascii="Book Antiqua" w:hAnsi="Book Antiqua"/>
          <w:iCs/>
          <w:lang w:val="es-ES_tradnl"/>
        </w:rPr>
        <w:t>la señora</w:t>
      </w:r>
      <w:r w:rsidRPr="008818E9">
        <w:rPr>
          <w:rFonts w:ascii="Book Antiqua" w:hAnsi="Book Antiqua"/>
          <w:i/>
          <w:lang w:val="es-ES_tradnl"/>
        </w:rPr>
        <w:t xml:space="preserve"> </w:t>
      </w:r>
      <w:r w:rsidR="008A1504" w:rsidRPr="008818E9">
        <w:rPr>
          <w:rFonts w:ascii="Book Antiqua" w:hAnsi="Book Antiqua"/>
          <w:i/>
          <w:lang w:val="es-ES_tradnl"/>
        </w:rPr>
        <w:t>Barlucea Rodríguez</w:t>
      </w:r>
      <w:r w:rsidR="00BA73DF" w:rsidRPr="008818E9">
        <w:rPr>
          <w:rFonts w:ascii="Book Antiqua" w:hAnsi="Book Antiqua"/>
          <w:i/>
          <w:lang w:val="es-ES_tradnl"/>
        </w:rPr>
        <w:t xml:space="preserve"> </w:t>
      </w:r>
    </w:p>
    <w:p w14:paraId="238ED33F" w14:textId="77777777" w:rsidR="00FD025E" w:rsidRPr="008818E9" w:rsidRDefault="00FD025E" w:rsidP="00D64856">
      <w:pPr>
        <w:spacing w:before="120"/>
        <w:jc w:val="center"/>
        <w:rPr>
          <w:rFonts w:ascii="Book Antiqua" w:hAnsi="Book Antiqua"/>
          <w:i/>
          <w:lang w:val="es-ES_tradnl"/>
        </w:rPr>
      </w:pPr>
      <w:r w:rsidRPr="008818E9">
        <w:rPr>
          <w:rFonts w:ascii="Book Antiqua" w:hAnsi="Book Antiqua"/>
          <w:i/>
          <w:lang w:val="es-ES_tradnl"/>
        </w:rPr>
        <w:t>Coautora la señora González Huertas</w:t>
      </w:r>
    </w:p>
    <w:p w14:paraId="394AD747" w14:textId="77777777" w:rsidR="00A2188B" w:rsidRPr="008818E9" w:rsidRDefault="00D64856" w:rsidP="00A2188B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8818E9">
        <w:rPr>
          <w:rFonts w:ascii="Book Antiqua" w:hAnsi="Book Antiqua"/>
          <w:i/>
          <w:iCs/>
          <w:lang w:val="es-ES_tradnl"/>
        </w:rPr>
        <w:t>Referid</w:t>
      </w:r>
      <w:r w:rsidR="00825EC5" w:rsidRPr="008818E9">
        <w:rPr>
          <w:rFonts w:ascii="Book Antiqua" w:hAnsi="Book Antiqua"/>
          <w:i/>
          <w:iCs/>
          <w:lang w:val="es-ES_tradnl"/>
        </w:rPr>
        <w:t>a</w:t>
      </w:r>
      <w:r w:rsidRPr="008818E9">
        <w:rPr>
          <w:rFonts w:ascii="Book Antiqua" w:hAnsi="Book Antiqua"/>
          <w:i/>
          <w:iCs/>
          <w:lang w:val="es-ES_tradnl"/>
        </w:rPr>
        <w:t xml:space="preserve"> a </w:t>
      </w:r>
      <w:r w:rsidR="007D1392" w:rsidRPr="008818E9">
        <w:rPr>
          <w:rFonts w:ascii="Book Antiqua" w:hAnsi="Book Antiqua"/>
          <w:i/>
          <w:iCs/>
          <w:lang w:val="es-ES_tradnl"/>
        </w:rPr>
        <w:t>la Comisión de</w:t>
      </w:r>
      <w:r w:rsidR="00A2188B" w:rsidRPr="008818E9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07318BE6" w14:textId="77777777" w:rsidR="00CF6805" w:rsidRPr="008818E9" w:rsidRDefault="007D1392" w:rsidP="00CF6805">
      <w:pPr>
        <w:spacing w:before="120"/>
        <w:jc w:val="center"/>
        <w:rPr>
          <w:rFonts w:ascii="Book Antiqua" w:hAnsi="Book Antiqua"/>
          <w:lang w:val="es-ES_tradnl"/>
        </w:rPr>
      </w:pPr>
      <w:r w:rsidRPr="008818E9">
        <w:rPr>
          <w:rFonts w:ascii="Book Antiqua" w:hAnsi="Book Antiqua"/>
          <w:i/>
          <w:iCs/>
          <w:lang w:val="es-ES_tradnl"/>
        </w:rPr>
        <w:t xml:space="preserve"> </w:t>
      </w:r>
    </w:p>
    <w:p w14:paraId="12D0A683" w14:textId="77777777" w:rsidR="00D64856" w:rsidRPr="008818E9" w:rsidRDefault="00A30586" w:rsidP="00D64856">
      <w:pPr>
        <w:jc w:val="center"/>
        <w:rPr>
          <w:rFonts w:ascii="Book Antiqua" w:hAnsi="Book Antiqua"/>
          <w:b/>
          <w:szCs w:val="24"/>
          <w:lang w:val="es-ES_tradnl"/>
        </w:rPr>
      </w:pPr>
      <w:r w:rsidRPr="008818E9">
        <w:rPr>
          <w:rFonts w:ascii="Book Antiqua" w:hAnsi="Book Antiqua"/>
          <w:b/>
          <w:szCs w:val="24"/>
          <w:lang w:val="es-ES_tradnl"/>
        </w:rPr>
        <w:t>RESOLUCIÓN CONJUNTA</w:t>
      </w:r>
    </w:p>
    <w:p w14:paraId="6990ACA7" w14:textId="77777777" w:rsidR="00D64856" w:rsidRPr="008818E9" w:rsidRDefault="00D64856" w:rsidP="00D64856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E3C844B" w14:textId="676A3F85" w:rsidR="00D64856" w:rsidRDefault="008A1504" w:rsidP="00833A5B">
      <w:pPr>
        <w:ind w:left="540" w:hanging="54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8818E9">
        <w:rPr>
          <w:rFonts w:ascii="Book Antiqua" w:hAnsi="Book Antiqua"/>
          <w:szCs w:val="24"/>
          <w:lang w:val="es-ES_tradnl"/>
        </w:rPr>
        <w:t xml:space="preserve">Para </w:t>
      </w:r>
      <w:r w:rsidR="00A30586" w:rsidRPr="008818E9">
        <w:rPr>
          <w:rFonts w:ascii="Book Antiqua" w:hAnsi="Book Antiqua"/>
          <w:szCs w:val="24"/>
          <w:lang w:val="es-ES_tradnl"/>
        </w:rPr>
        <w:t xml:space="preserve">ordenar al Departamento de </w:t>
      </w:r>
      <w:r w:rsidR="000B3868" w:rsidRPr="008818E9">
        <w:rPr>
          <w:rFonts w:ascii="Book Antiqua" w:hAnsi="Book Antiqua"/>
          <w:szCs w:val="24"/>
          <w:lang w:val="es-ES_tradnl"/>
        </w:rPr>
        <w:t>Transportación y Obras Públicas</w:t>
      </w:r>
      <w:r w:rsidR="008D38FC" w:rsidRPr="008818E9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0B3868" w:rsidRPr="008818E9">
        <w:rPr>
          <w:rFonts w:ascii="Book Antiqua" w:hAnsi="Book Antiqua"/>
          <w:szCs w:val="24"/>
          <w:lang w:val="es-ES_tradnl"/>
        </w:rPr>
        <w:t xml:space="preserve"> a realizar obras de mejoras a la Carretera PR-357</w:t>
      </w:r>
      <w:r w:rsidR="008D38FC"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, desde el Km 0.0 a</w:t>
      </w:r>
      <w:r w:rsidR="00262BBB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l</w:t>
      </w:r>
      <w:r w:rsidR="008D38FC"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 7.1,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que discurre entre el Municipio de Maricao </w:t>
      </w:r>
      <w:r w:rsidR="000B3868" w:rsidRPr="008D38FC">
        <w:rPr>
          <w:rFonts w:ascii="Book Antiqua" w:hAnsi="Book Antiqua"/>
          <w:strike/>
          <w:color w:val="000000"/>
          <w:szCs w:val="24"/>
          <w:lang w:val="es-ES_tradnl"/>
        </w:rPr>
        <w:t>al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y el</w:t>
      </w:r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>
        <w:rPr>
          <w:rFonts w:ascii="Book Antiqua" w:hAnsi="Book Antiqua"/>
          <w:color w:val="000000"/>
          <w:szCs w:val="24"/>
          <w:lang w:val="es-ES_tradnl"/>
        </w:rPr>
        <w:t>Municipio de Mayagüez</w:t>
      </w:r>
      <w:r w:rsidR="00A30586">
        <w:rPr>
          <w:rFonts w:ascii="Book Antiqua" w:hAnsi="Book Antiqua"/>
          <w:color w:val="000000"/>
          <w:szCs w:val="24"/>
          <w:lang w:val="es-ES_tradnl"/>
        </w:rPr>
        <w:t>;</w:t>
      </w:r>
      <w:r w:rsidR="004F3FE3">
        <w:rPr>
          <w:rFonts w:ascii="Book Antiqua" w:hAnsi="Book Antiqua"/>
          <w:color w:val="000000"/>
          <w:szCs w:val="24"/>
          <w:lang w:val="es-ES_tradnl"/>
        </w:rPr>
        <w:t xml:space="preserve"> y para otros fines relacionados</w:t>
      </w:r>
      <w:r>
        <w:rPr>
          <w:rFonts w:ascii="Book Antiqua" w:hAnsi="Book Antiqua"/>
          <w:color w:val="000000"/>
          <w:szCs w:val="24"/>
          <w:lang w:val="es-ES_tradnl"/>
        </w:rPr>
        <w:t xml:space="preserve">. </w:t>
      </w:r>
    </w:p>
    <w:p w14:paraId="22AC143A" w14:textId="77777777" w:rsidR="000436ED" w:rsidRDefault="000436ED" w:rsidP="00D64856">
      <w:pPr>
        <w:ind w:left="360" w:hanging="360"/>
        <w:jc w:val="both"/>
        <w:rPr>
          <w:rFonts w:ascii="Book Antiqua" w:hAnsi="Book Antiqua"/>
          <w:color w:val="000000"/>
          <w:szCs w:val="24"/>
          <w:lang w:val="es-ES_tradnl"/>
        </w:rPr>
      </w:pPr>
    </w:p>
    <w:p w14:paraId="3E90CCF6" w14:textId="77777777" w:rsidR="00A30586" w:rsidRDefault="00D64856" w:rsidP="000B3868">
      <w:pPr>
        <w:spacing w:before="120" w:after="120" w:line="360" w:lineRule="auto"/>
        <w:jc w:val="center"/>
        <w:rPr>
          <w:rFonts w:ascii="Book Antiqua" w:hAnsi="Book Antiqua"/>
          <w:b/>
          <w:bCs/>
          <w:color w:val="000000"/>
          <w:szCs w:val="24"/>
          <w:lang w:val="es-ES_tradnl"/>
        </w:rPr>
      </w:pPr>
      <w:r>
        <w:rPr>
          <w:rFonts w:ascii="Book Antiqua" w:hAnsi="Book Antiqua"/>
          <w:b/>
          <w:bCs/>
          <w:color w:val="000000"/>
          <w:szCs w:val="24"/>
          <w:lang w:val="es-ES_tradnl"/>
        </w:rPr>
        <w:t>EXPOSICI</w:t>
      </w:r>
      <w:r w:rsidR="00CE6DBD">
        <w:rPr>
          <w:rFonts w:ascii="Book Antiqua" w:hAnsi="Book Antiqua"/>
          <w:b/>
          <w:bCs/>
          <w:color w:val="000000"/>
          <w:szCs w:val="24"/>
          <w:lang w:val="es-ES_tradnl"/>
        </w:rPr>
        <w:t>Ó</w:t>
      </w:r>
      <w:r>
        <w:rPr>
          <w:rFonts w:ascii="Book Antiqua" w:hAnsi="Book Antiqua"/>
          <w:b/>
          <w:bCs/>
          <w:color w:val="000000"/>
          <w:szCs w:val="24"/>
          <w:lang w:val="es-ES_tradnl"/>
        </w:rPr>
        <w:t>N DE MOTIVOS</w:t>
      </w:r>
    </w:p>
    <w:p w14:paraId="5413D5AE" w14:textId="77777777" w:rsidR="000B3868" w:rsidRDefault="00A30586" w:rsidP="000B3868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bookmarkStart w:id="0" w:name="_Hlk206840574"/>
      <w:r>
        <w:rPr>
          <w:rFonts w:ascii="Book Antiqua" w:hAnsi="Book Antiqua"/>
          <w:color w:val="000000"/>
          <w:szCs w:val="24"/>
          <w:lang w:val="es-ES_tradnl"/>
        </w:rPr>
        <w:t xml:space="preserve">El Municipio de Maricao es </w:t>
      </w:r>
      <w:r w:rsidR="000B3868">
        <w:rPr>
          <w:rFonts w:ascii="Book Antiqua" w:hAnsi="Book Antiqua"/>
          <w:color w:val="000000"/>
          <w:szCs w:val="24"/>
          <w:lang w:val="es-ES_tradnl"/>
        </w:rPr>
        <w:t>el municipio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>
        <w:rPr>
          <w:rFonts w:ascii="Book Antiqua" w:hAnsi="Book Antiqua"/>
          <w:color w:val="000000"/>
          <w:szCs w:val="24"/>
          <w:lang w:val="es-ES_tradnl"/>
        </w:rPr>
        <w:t>con la mayor tasa de desempleo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 en Puerto Rico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, la cual 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ascendía, </w:t>
      </w:r>
      <w:r w:rsidR="000B3868">
        <w:rPr>
          <w:rFonts w:ascii="Book Antiqua" w:hAnsi="Book Antiqua"/>
          <w:color w:val="000000"/>
          <w:szCs w:val="24"/>
          <w:lang w:val="es-ES_tradnl"/>
        </w:rPr>
        <w:t>al mes de marzo de 2025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,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a poco más de veintidós por ciento (22.1%), 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cifra que cuadruplica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la tasa de desempleo a nivel isla, </w:t>
      </w:r>
      <w:r w:rsidR="00876F10">
        <w:rPr>
          <w:rFonts w:ascii="Book Antiqua" w:hAnsi="Book Antiqua"/>
          <w:color w:val="000000"/>
          <w:szCs w:val="24"/>
          <w:lang w:val="es-ES_tradnl"/>
        </w:rPr>
        <w:t xml:space="preserve">que </w:t>
      </w:r>
      <w:r w:rsidR="000B3868">
        <w:rPr>
          <w:rFonts w:ascii="Book Antiqua" w:hAnsi="Book Antiqua"/>
          <w:color w:val="000000"/>
          <w:szCs w:val="24"/>
          <w:lang w:val="es-ES_tradnl"/>
        </w:rPr>
        <w:t>ronda en un cinco punto cinco por ciento (5.5%).</w:t>
      </w:r>
      <w:r w:rsidR="000B3868">
        <w:rPr>
          <w:rStyle w:val="FootnoteReference"/>
          <w:rFonts w:ascii="Book Antiqua" w:hAnsi="Book Antiqua"/>
          <w:color w:val="000000"/>
          <w:szCs w:val="24"/>
          <w:lang w:val="es-ES_tradnl"/>
        </w:rPr>
        <w:footnoteReference w:id="1"/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Como si fuera poco, </w:t>
      </w:r>
      <w:r w:rsidR="001818CB">
        <w:rPr>
          <w:rFonts w:ascii="Book Antiqua" w:hAnsi="Book Antiqua"/>
          <w:color w:val="000000"/>
          <w:szCs w:val="24"/>
          <w:lang w:val="es-ES_tradnl"/>
        </w:rPr>
        <w:t xml:space="preserve">este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municipios </w:t>
      </w:r>
      <w:r w:rsidR="001818CB">
        <w:rPr>
          <w:rFonts w:ascii="Book Antiqua" w:hAnsi="Book Antiqua"/>
          <w:color w:val="000000"/>
          <w:szCs w:val="24"/>
          <w:lang w:val="es-ES_tradnl"/>
        </w:rPr>
        <w:t xml:space="preserve">también se encuentra entre los </w:t>
      </w:r>
      <w:r>
        <w:rPr>
          <w:rFonts w:ascii="Book Antiqua" w:hAnsi="Book Antiqua"/>
          <w:color w:val="000000"/>
          <w:szCs w:val="24"/>
          <w:lang w:val="es-ES_tradnl"/>
        </w:rPr>
        <w:t xml:space="preserve">más afectados </w:t>
      </w:r>
      <w:r w:rsidR="00BF4948">
        <w:rPr>
          <w:rFonts w:ascii="Book Antiqua" w:hAnsi="Book Antiqua"/>
          <w:color w:val="000000"/>
          <w:szCs w:val="24"/>
          <w:lang w:val="es-ES_tradnl"/>
        </w:rPr>
        <w:t>por</w:t>
      </w:r>
      <w:r>
        <w:rPr>
          <w:rFonts w:ascii="Book Antiqua" w:hAnsi="Book Antiqua"/>
          <w:color w:val="000000"/>
          <w:szCs w:val="24"/>
          <w:lang w:val="es-ES_tradnl"/>
        </w:rPr>
        <w:t xml:space="preserve"> la eliminación del Fondo de Equiparación</w:t>
      </w:r>
      <w:r w:rsidR="00BF4948">
        <w:rPr>
          <w:rFonts w:ascii="Book Antiqua" w:hAnsi="Book Antiqua"/>
          <w:color w:val="000000"/>
          <w:szCs w:val="24"/>
          <w:lang w:val="es-ES_tradnl"/>
        </w:rPr>
        <w:t>,</w:t>
      </w:r>
      <w:r>
        <w:rPr>
          <w:rFonts w:ascii="Book Antiqua" w:hAnsi="Book Antiqua"/>
          <w:color w:val="000000"/>
          <w:szCs w:val="24"/>
          <w:lang w:val="es-ES_tradnl"/>
        </w:rPr>
        <w:t xml:space="preserve"> implantada por la Junta de Gerencia y Supervisión Fiscal </w:t>
      </w:r>
      <w:r w:rsidR="00BF4948">
        <w:rPr>
          <w:rFonts w:ascii="Book Antiqua" w:hAnsi="Book Antiqua"/>
          <w:color w:val="000000"/>
          <w:szCs w:val="24"/>
          <w:lang w:val="es-ES_tradnl"/>
        </w:rPr>
        <w:t xml:space="preserve">como resultado de la aprobación de la Ley PROMESA.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Ante esta realidad, es </w:t>
      </w:r>
      <w:r w:rsidR="00116397">
        <w:rPr>
          <w:rFonts w:ascii="Book Antiqua" w:hAnsi="Book Antiqua"/>
          <w:color w:val="000000"/>
          <w:szCs w:val="24"/>
          <w:lang w:val="es-ES_tradnl"/>
        </w:rPr>
        <w:t xml:space="preserve">imprescindible </w:t>
      </w:r>
      <w:r w:rsidR="000B3868">
        <w:rPr>
          <w:rFonts w:ascii="Book Antiqua" w:hAnsi="Book Antiqua"/>
          <w:color w:val="000000"/>
          <w:szCs w:val="24"/>
          <w:lang w:val="es-ES_tradnl"/>
        </w:rPr>
        <w:t>que el Estado tome las medidas pertinentes para que, al menos, estas condiciones no se agraven.</w:t>
      </w:r>
    </w:p>
    <w:p w14:paraId="17F945A9" w14:textId="77777777" w:rsidR="000B3868" w:rsidRDefault="000B3868" w:rsidP="000B3868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lastRenderedPageBreak/>
        <w:t xml:space="preserve"> Una de las</w:t>
      </w:r>
      <w:r w:rsidR="009A4E15">
        <w:rPr>
          <w:rFonts w:ascii="Book Antiqua" w:hAnsi="Book Antiqua"/>
          <w:color w:val="000000"/>
          <w:szCs w:val="24"/>
          <w:lang w:val="es-ES_tradnl"/>
        </w:rPr>
        <w:t xml:space="preserve"> </w:t>
      </w:r>
      <w:r>
        <w:rPr>
          <w:rFonts w:ascii="Book Antiqua" w:hAnsi="Book Antiqua"/>
          <w:color w:val="000000"/>
          <w:szCs w:val="24"/>
          <w:lang w:val="es-ES_tradnl"/>
        </w:rPr>
        <w:t xml:space="preserve">principales </w:t>
      </w:r>
      <w:r w:rsidR="009A4E15">
        <w:rPr>
          <w:rFonts w:ascii="Book Antiqua" w:hAnsi="Book Antiqua"/>
          <w:color w:val="000000"/>
          <w:szCs w:val="24"/>
          <w:lang w:val="es-ES_tradnl"/>
        </w:rPr>
        <w:t xml:space="preserve">fuentes </w:t>
      </w:r>
      <w:r>
        <w:rPr>
          <w:rFonts w:ascii="Book Antiqua" w:hAnsi="Book Antiqua"/>
          <w:color w:val="000000"/>
          <w:szCs w:val="24"/>
          <w:lang w:val="es-ES_tradnl"/>
        </w:rPr>
        <w:t xml:space="preserve">de empleo en el Municipio de Maricao es la empresa </w:t>
      </w:r>
      <w:r>
        <w:rPr>
          <w:rFonts w:ascii="Book Antiqua" w:hAnsi="Book Antiqua"/>
          <w:color w:val="000000"/>
          <w:lang w:val="es-ES_tradnl"/>
        </w:rPr>
        <w:t>Fresenius, que genera</w:t>
      </w:r>
      <w:r w:rsidR="00C73FCC">
        <w:rPr>
          <w:rFonts w:ascii="Book Antiqua" w:hAnsi="Book Antiqua"/>
          <w:color w:val="000000"/>
          <w:lang w:val="es-ES_tradnl"/>
        </w:rPr>
        <w:t xml:space="preserve"> aproximadamente </w:t>
      </w:r>
      <w:r>
        <w:rPr>
          <w:rFonts w:ascii="Book Antiqua" w:hAnsi="Book Antiqua"/>
          <w:color w:val="000000"/>
          <w:lang w:val="es-ES_tradnl"/>
        </w:rPr>
        <w:t xml:space="preserve">setecientos (700) empleos. El acceso a esta empresa </w:t>
      </w:r>
      <w:r w:rsidR="00E7789A">
        <w:rPr>
          <w:rFonts w:ascii="Book Antiqua" w:hAnsi="Book Antiqua"/>
          <w:color w:val="000000"/>
          <w:lang w:val="es-ES_tradnl"/>
        </w:rPr>
        <w:t xml:space="preserve">se realiza a </w:t>
      </w:r>
      <w:r w:rsidR="002D3C6A">
        <w:rPr>
          <w:rFonts w:ascii="Book Antiqua" w:hAnsi="Book Antiqua"/>
          <w:color w:val="000000"/>
          <w:lang w:val="es-ES_tradnl"/>
        </w:rPr>
        <w:t>través</w:t>
      </w:r>
      <w:r w:rsidR="00E7789A">
        <w:rPr>
          <w:rFonts w:ascii="Book Antiqua" w:hAnsi="Book Antiqua"/>
          <w:color w:val="000000"/>
          <w:lang w:val="es-ES_tradnl"/>
        </w:rPr>
        <w:t xml:space="preserve"> de </w:t>
      </w:r>
      <w:r>
        <w:rPr>
          <w:rFonts w:ascii="Book Antiqua" w:hAnsi="Book Antiqua"/>
          <w:color w:val="000000"/>
          <w:lang w:val="es-ES_tradnl"/>
        </w:rPr>
        <w:t xml:space="preserve">la Carretera PR-357, </w:t>
      </w:r>
      <w:r w:rsidR="00E7789A">
        <w:rPr>
          <w:rFonts w:ascii="Book Antiqua" w:hAnsi="Book Antiqua"/>
          <w:color w:val="000000"/>
          <w:lang w:val="es-ES_tradnl"/>
        </w:rPr>
        <w:t xml:space="preserve">que conecta los municipios de </w:t>
      </w:r>
      <w:r>
        <w:rPr>
          <w:rFonts w:ascii="Book Antiqua" w:hAnsi="Book Antiqua"/>
          <w:color w:val="000000"/>
          <w:lang w:val="es-ES_tradnl"/>
        </w:rPr>
        <w:t xml:space="preserve">Maricao y Mayagüez. </w:t>
      </w:r>
      <w:r w:rsidR="002D3C6A">
        <w:rPr>
          <w:rFonts w:ascii="Book Antiqua" w:hAnsi="Book Antiqua"/>
          <w:color w:val="000000"/>
          <w:lang w:val="es-ES_tradnl"/>
        </w:rPr>
        <w:t>Lamentablemente</w:t>
      </w:r>
      <w:r>
        <w:rPr>
          <w:rFonts w:ascii="Book Antiqua" w:hAnsi="Book Antiqua"/>
          <w:color w:val="000000"/>
          <w:lang w:val="es-ES_tradnl"/>
        </w:rPr>
        <w:t>, esta vía se encu</w:t>
      </w:r>
      <w:r w:rsidR="0076483D">
        <w:rPr>
          <w:rFonts w:ascii="Book Antiqua" w:hAnsi="Book Antiqua"/>
          <w:color w:val="000000"/>
          <w:lang w:val="es-ES_tradnl"/>
        </w:rPr>
        <w:t>e</w:t>
      </w:r>
      <w:r>
        <w:rPr>
          <w:rFonts w:ascii="Book Antiqua" w:hAnsi="Book Antiqua"/>
          <w:color w:val="000000"/>
          <w:lang w:val="es-ES_tradnl"/>
        </w:rPr>
        <w:t>ntra en</w:t>
      </w:r>
      <w:r w:rsidR="00E7789A">
        <w:rPr>
          <w:rFonts w:ascii="Book Antiqua" w:hAnsi="Book Antiqua"/>
          <w:color w:val="000000"/>
          <w:lang w:val="es-ES_tradnl"/>
        </w:rPr>
        <w:t xml:space="preserve"> condiciones deplorables</w:t>
      </w:r>
      <w:r>
        <w:rPr>
          <w:rFonts w:ascii="Book Antiqua" w:hAnsi="Book Antiqua"/>
          <w:color w:val="000000"/>
          <w:lang w:val="es-ES_tradnl"/>
        </w:rPr>
        <w:t xml:space="preserve">, poniendo en </w:t>
      </w:r>
      <w:r w:rsidR="00E7789A">
        <w:rPr>
          <w:rFonts w:ascii="Book Antiqua" w:hAnsi="Book Antiqua"/>
          <w:color w:val="000000"/>
          <w:lang w:val="es-ES_tradnl"/>
        </w:rPr>
        <w:t xml:space="preserve">riesgo la seguridad de </w:t>
      </w:r>
      <w:r>
        <w:rPr>
          <w:rFonts w:ascii="Book Antiqua" w:hAnsi="Book Antiqua"/>
          <w:color w:val="000000"/>
          <w:lang w:val="es-ES_tradnl"/>
        </w:rPr>
        <w:t>empleados y suplidores que la</w:t>
      </w:r>
      <w:r w:rsidR="00E7789A">
        <w:rPr>
          <w:rFonts w:ascii="Book Antiqua" w:hAnsi="Book Antiqua"/>
          <w:color w:val="000000"/>
          <w:lang w:val="es-ES_tradnl"/>
        </w:rPr>
        <w:t xml:space="preserve"> transitan</w:t>
      </w:r>
      <w:r>
        <w:rPr>
          <w:rFonts w:ascii="Book Antiqua" w:hAnsi="Book Antiqua"/>
          <w:color w:val="000000"/>
          <w:lang w:val="es-ES_tradnl"/>
        </w:rPr>
        <w:t xml:space="preserve">. </w:t>
      </w:r>
    </w:p>
    <w:p w14:paraId="50F228E1" w14:textId="56293E20" w:rsidR="000B3868" w:rsidRDefault="000B3868" w:rsidP="000B3868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Según ha informado el Municipio de Maricao a esta Asamblea Legislativa, el Departamento de Transportación y Obras Públicas se había comprometido </w:t>
      </w:r>
      <w:r w:rsidR="00556FE9">
        <w:rPr>
          <w:rFonts w:ascii="Book Antiqua" w:hAnsi="Book Antiqua"/>
          <w:color w:val="000000"/>
          <w:szCs w:val="24"/>
          <w:lang w:val="es-ES_tradnl"/>
        </w:rPr>
        <w:t>a</w:t>
      </w:r>
      <w:r>
        <w:rPr>
          <w:rFonts w:ascii="Book Antiqua" w:hAnsi="Book Antiqua"/>
          <w:color w:val="000000"/>
          <w:szCs w:val="24"/>
          <w:lang w:val="es-ES_tradnl"/>
        </w:rPr>
        <w:t xml:space="preserve"> realizar las obras de mejoras. Sin embargo, 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hasta la fecha, </w:t>
      </w:r>
      <w:r>
        <w:rPr>
          <w:rFonts w:ascii="Book Antiqua" w:hAnsi="Book Antiqua"/>
          <w:color w:val="000000"/>
          <w:szCs w:val="24"/>
          <w:lang w:val="es-ES_tradnl"/>
        </w:rPr>
        <w:t>las obras no han comenzado, ni se tiene constancia de que se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 iniciarán próximamente</w:t>
      </w:r>
      <w:r>
        <w:rPr>
          <w:rFonts w:ascii="Book Antiqua" w:hAnsi="Book Antiqua"/>
          <w:color w:val="000000"/>
          <w:szCs w:val="24"/>
          <w:lang w:val="es-ES_tradnl"/>
        </w:rPr>
        <w:t xml:space="preserve">. 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Por tal razón, resulta </w:t>
      </w:r>
      <w:r>
        <w:rPr>
          <w:rFonts w:ascii="Book Antiqua" w:hAnsi="Book Antiqua"/>
          <w:color w:val="000000"/>
          <w:szCs w:val="24"/>
          <w:lang w:val="es-ES_tradnl"/>
        </w:rPr>
        <w:t>necesaria la aprobación de esta</w:t>
      </w:r>
      <w:r w:rsidR="00556FE9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556FE9" w:rsidRPr="008D38FC">
        <w:rPr>
          <w:rFonts w:ascii="Book Antiqua" w:hAnsi="Book Antiqua"/>
          <w:strike/>
          <w:color w:val="000000"/>
          <w:szCs w:val="24"/>
          <w:lang w:val="es-ES_tradnl"/>
        </w:rPr>
        <w:t>medida</w:t>
      </w:r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Resolución Conjunta</w:t>
      </w:r>
      <w:r>
        <w:rPr>
          <w:rFonts w:ascii="Book Antiqua" w:hAnsi="Book Antiqua"/>
          <w:color w:val="000000"/>
          <w:szCs w:val="24"/>
          <w:lang w:val="es-ES_tradnl"/>
        </w:rPr>
        <w:t xml:space="preserve">. </w:t>
      </w:r>
    </w:p>
    <w:bookmarkEnd w:id="0"/>
    <w:p w14:paraId="75171A53" w14:textId="77777777" w:rsidR="003A5AA1" w:rsidRDefault="00BA73DF" w:rsidP="008F6E2F">
      <w:pPr>
        <w:spacing w:line="480" w:lineRule="auto"/>
        <w:rPr>
          <w:rFonts w:ascii="Book Antiqua" w:hAnsi="Book Antiqua"/>
          <w:b/>
          <w:bCs/>
          <w:color w:val="000000"/>
          <w:szCs w:val="24"/>
          <w:lang w:val="es-ES_tradnl"/>
        </w:rPr>
        <w:sectPr w:rsidR="003A5AA1">
          <w:headerReference w:type="defaul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b/>
          <w:bCs/>
          <w:color w:val="000000"/>
          <w:szCs w:val="24"/>
          <w:lang w:val="es-ES_tradnl"/>
        </w:rPr>
        <w:t>RESUÉLV</w:t>
      </w:r>
      <w:r w:rsidR="00A2188B">
        <w:rPr>
          <w:rFonts w:ascii="Book Antiqua" w:hAnsi="Book Antiqua"/>
          <w:b/>
          <w:bCs/>
          <w:color w:val="000000"/>
          <w:szCs w:val="24"/>
          <w:lang w:val="es-ES_tradnl"/>
        </w:rPr>
        <w:t>E</w:t>
      </w:r>
      <w:r>
        <w:rPr>
          <w:rFonts w:ascii="Book Antiqua" w:hAnsi="Book Antiqua"/>
          <w:b/>
          <w:bCs/>
          <w:color w:val="000000"/>
          <w:szCs w:val="24"/>
          <w:lang w:val="es-ES_tradnl"/>
        </w:rPr>
        <w:t xml:space="preserve">SE </w:t>
      </w:r>
      <w:r w:rsidR="003A5AA1">
        <w:rPr>
          <w:rFonts w:ascii="Book Antiqua" w:hAnsi="Book Antiqua"/>
          <w:b/>
          <w:bCs/>
          <w:color w:val="000000"/>
          <w:szCs w:val="24"/>
          <w:lang w:val="es-ES_tradnl"/>
        </w:rPr>
        <w:t xml:space="preserve">POR </w:t>
      </w:r>
      <w:r w:rsidR="00E62874">
        <w:rPr>
          <w:rFonts w:ascii="Book Antiqua" w:hAnsi="Book Antiqua"/>
          <w:b/>
          <w:color w:val="000000"/>
          <w:szCs w:val="24"/>
          <w:lang w:val="es-ES_tradnl"/>
        </w:rPr>
        <w:t>LA ASAMBLEA LEGISLATIVA</w:t>
      </w:r>
      <w:r w:rsidR="003A5AA1">
        <w:rPr>
          <w:rFonts w:ascii="Book Antiqua" w:hAnsi="Book Antiqua"/>
          <w:b/>
          <w:bCs/>
          <w:color w:val="000000"/>
          <w:szCs w:val="24"/>
          <w:lang w:val="es-ES_tradnl"/>
        </w:rPr>
        <w:t xml:space="preserve"> DE PUERTO RICO:</w:t>
      </w:r>
    </w:p>
    <w:p w14:paraId="1259D326" w14:textId="0E5B294F" w:rsidR="004F3FE3" w:rsidRDefault="003A06F8" w:rsidP="003A06F8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BA73DF">
        <w:rPr>
          <w:rFonts w:ascii="Book Antiqua" w:hAnsi="Book Antiqua"/>
          <w:color w:val="000000"/>
          <w:szCs w:val="24"/>
          <w:lang w:val="es-ES_tradnl"/>
        </w:rPr>
        <w:t>Sección</w:t>
      </w:r>
      <w:r w:rsidR="00012A1F">
        <w:rPr>
          <w:rFonts w:ascii="Book Antiqua" w:hAnsi="Book Antiqua"/>
          <w:color w:val="000000"/>
          <w:szCs w:val="24"/>
          <w:lang w:val="es-ES_tradnl"/>
        </w:rPr>
        <w:t xml:space="preserve"> 1.–</w:t>
      </w:r>
      <w:r w:rsidR="00780D5F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A30586">
        <w:rPr>
          <w:rFonts w:ascii="Book Antiqua" w:hAnsi="Book Antiqua"/>
          <w:color w:val="000000"/>
          <w:szCs w:val="24"/>
          <w:lang w:val="es-ES_tradnl"/>
        </w:rPr>
        <w:t xml:space="preserve">Se ordena al </w:t>
      </w:r>
      <w:r w:rsidR="000B3868">
        <w:rPr>
          <w:rFonts w:ascii="Book Antiqua" w:hAnsi="Book Antiqua"/>
          <w:color w:val="000000"/>
          <w:szCs w:val="24"/>
          <w:lang w:val="es-ES_tradnl"/>
        </w:rPr>
        <w:t>Departamento de Transportación y Obras Públicas a realizar obras de mejoras a la Carretera PR-357</w:t>
      </w:r>
      <w:r w:rsidR="008D38FC"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,</w:t>
      </w:r>
      <w:r w:rsidR="000B3868"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 </w:t>
      </w:r>
      <w:r w:rsidR="008D38FC"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desde el Km 0.0 a</w:t>
      </w:r>
      <w:r w:rsidR="00262BBB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l</w:t>
      </w:r>
      <w:r w:rsidR="008D38FC"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 7.1,</w:t>
      </w:r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que discurre entre el Municipio de Maricao </w:t>
      </w:r>
      <w:r w:rsidR="008314B7">
        <w:rPr>
          <w:rFonts w:ascii="Book Antiqua" w:hAnsi="Book Antiqua"/>
          <w:color w:val="000000"/>
          <w:szCs w:val="24"/>
          <w:lang w:val="es-ES_tradnl"/>
        </w:rPr>
        <w:t>y el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Municipio de Mayagüez</w:t>
      </w:r>
      <w:r w:rsidR="00A30586">
        <w:rPr>
          <w:rFonts w:ascii="Book Antiqua" w:hAnsi="Book Antiqua"/>
          <w:color w:val="000000"/>
          <w:szCs w:val="24"/>
          <w:lang w:val="es-ES_tradnl"/>
        </w:rPr>
        <w:t xml:space="preserve"> dentro de un término de ciento ochenta (180) días</w:t>
      </w:r>
      <w:r w:rsidR="00BA73DF">
        <w:rPr>
          <w:rFonts w:ascii="Book Antiqua" w:hAnsi="Book Antiqua"/>
          <w:color w:val="000000"/>
          <w:szCs w:val="24"/>
          <w:lang w:val="es-ES_tradnl"/>
        </w:rPr>
        <w:t>.</w:t>
      </w:r>
    </w:p>
    <w:p w14:paraId="29636B19" w14:textId="23238CCA" w:rsidR="008D38FC" w:rsidRDefault="008D38FC" w:rsidP="003A06F8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</w:pP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Sección 2.- </w:t>
      </w:r>
      <w:bookmarkStart w:id="1" w:name="_Hlk206840848"/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Sin que se entienda como una limitación, los trabajos de mejoras incluirán:</w:t>
      </w:r>
    </w:p>
    <w:p w14:paraId="14822275" w14:textId="7BC7E99D" w:rsidR="008D38FC" w:rsidRPr="008D38FC" w:rsidRDefault="008D38FC" w:rsidP="008D38F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</w:pP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(a) </w:t>
      </w:r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Fresado (</w:t>
      </w:r>
      <w:proofErr w:type="spellStart"/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cold</w:t>
      </w:r>
      <w:proofErr w:type="spellEnd"/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 </w:t>
      </w:r>
      <w:proofErr w:type="spellStart"/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milling</w:t>
      </w:r>
      <w:proofErr w:type="spellEnd"/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)</w:t>
      </w: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;</w:t>
      </w:r>
    </w:p>
    <w:p w14:paraId="5F709CA6" w14:textId="47746897" w:rsidR="008D38FC" w:rsidRPr="008D38FC" w:rsidRDefault="008D38FC" w:rsidP="008D38F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</w:pP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(b) </w:t>
      </w:r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Dep</w:t>
      </w: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ó</w:t>
      </w:r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sito de asfalto de superficie</w:t>
      </w: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;</w:t>
      </w:r>
    </w:p>
    <w:p w14:paraId="7E366458" w14:textId="084EFF80" w:rsidR="008D38FC" w:rsidRPr="008D38FC" w:rsidRDefault="008D38FC" w:rsidP="008D38FC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</w:pP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(c) </w:t>
      </w:r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Marcado de pavimento</w:t>
      </w: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; y</w:t>
      </w:r>
    </w:p>
    <w:p w14:paraId="3B592FD7" w14:textId="55D7E5F1" w:rsidR="008D38FC" w:rsidRPr="008D38FC" w:rsidRDefault="008D38FC" w:rsidP="003A06F8">
      <w:pPr>
        <w:spacing w:line="480" w:lineRule="auto"/>
        <w:ind w:firstLine="360"/>
        <w:jc w:val="both"/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</w:pP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 xml:space="preserve">(d) </w:t>
      </w:r>
      <w:r w:rsidRP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Ajuste de registros y válvulas</w:t>
      </w:r>
      <w:r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.</w:t>
      </w:r>
    </w:p>
    <w:bookmarkEnd w:id="1"/>
    <w:p w14:paraId="1B0608FC" w14:textId="2FB2B30D" w:rsidR="000B3868" w:rsidRDefault="00BA73DF" w:rsidP="000B3868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Sección</w:t>
      </w:r>
      <w:r w:rsidR="005417C6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5417C6" w:rsidRPr="008D38FC">
        <w:rPr>
          <w:rFonts w:ascii="Book Antiqua" w:hAnsi="Book Antiqua"/>
          <w:strike/>
          <w:color w:val="000000"/>
          <w:szCs w:val="24"/>
          <w:lang w:val="es-ES_tradnl"/>
        </w:rPr>
        <w:t>2</w:t>
      </w:r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3</w:t>
      </w:r>
      <w:r w:rsidR="005417C6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0B3868">
        <w:rPr>
          <w:rFonts w:ascii="Book Antiqua" w:hAnsi="Book Antiqua"/>
          <w:color w:val="000000"/>
          <w:szCs w:val="24"/>
          <w:lang w:val="es-ES_tradnl"/>
        </w:rPr>
        <w:t>Una vez comenzado el proyecto de mejoras</w:t>
      </w:r>
      <w:r w:rsidR="008314B7">
        <w:rPr>
          <w:rFonts w:ascii="Book Antiqua" w:hAnsi="Book Antiqua"/>
          <w:color w:val="000000"/>
          <w:szCs w:val="24"/>
          <w:lang w:val="es-ES_tradnl"/>
        </w:rPr>
        <w:t>,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el Departamento de Transportación y Obras Públicas tendrá un término de doce (12) meses para completarl</w:t>
      </w:r>
      <w:r w:rsidR="008314B7">
        <w:rPr>
          <w:rFonts w:ascii="Book Antiqua" w:hAnsi="Book Antiqua"/>
          <w:color w:val="000000"/>
          <w:szCs w:val="24"/>
          <w:lang w:val="es-ES_tradnl"/>
        </w:rPr>
        <w:t>o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. Además, </w:t>
      </w:r>
      <w:r w:rsidR="008314B7">
        <w:rPr>
          <w:rFonts w:ascii="Book Antiqua" w:hAnsi="Book Antiqua"/>
          <w:color w:val="000000"/>
          <w:szCs w:val="24"/>
          <w:lang w:val="es-ES_tradnl"/>
        </w:rPr>
        <w:t xml:space="preserve">deberá </w:t>
      </w:r>
      <w:r w:rsidR="000B3868">
        <w:rPr>
          <w:rFonts w:ascii="Book Antiqua" w:hAnsi="Book Antiqua"/>
          <w:color w:val="000000"/>
          <w:szCs w:val="24"/>
          <w:lang w:val="es-ES_tradnl"/>
        </w:rPr>
        <w:t>rendirá informe de progreso a la Asamblea Legislativa</w:t>
      </w:r>
      <w:r w:rsidR="008314B7">
        <w:rPr>
          <w:rFonts w:ascii="Book Antiqua" w:hAnsi="Book Antiqua"/>
          <w:color w:val="000000"/>
          <w:szCs w:val="24"/>
          <w:lang w:val="es-ES_tradnl"/>
        </w:rPr>
        <w:t xml:space="preserve">, el cual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presentará ante las </w:t>
      </w:r>
      <w:r w:rsidR="008314B7" w:rsidRPr="008D38FC">
        <w:rPr>
          <w:rFonts w:ascii="Book Antiqua" w:hAnsi="Book Antiqua"/>
          <w:strike/>
          <w:color w:val="000000"/>
          <w:szCs w:val="24"/>
          <w:lang w:val="es-ES_tradnl"/>
        </w:rPr>
        <w:t>S</w:t>
      </w:r>
      <w:r w:rsidR="000B3868" w:rsidRPr="008D38FC">
        <w:rPr>
          <w:rFonts w:ascii="Book Antiqua" w:hAnsi="Book Antiqua"/>
          <w:strike/>
          <w:color w:val="000000"/>
          <w:szCs w:val="24"/>
          <w:lang w:val="es-ES_tradnl"/>
        </w:rPr>
        <w:t>ecretarías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</w:t>
      </w:r>
      <w:proofErr w:type="spellStart"/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secretarías</w:t>
      </w:r>
      <w:proofErr w:type="spellEnd"/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de la Cámara de Representantes y </w:t>
      </w:r>
      <w:r w:rsidR="000B3868" w:rsidRPr="008D38FC">
        <w:rPr>
          <w:rFonts w:ascii="Book Antiqua" w:hAnsi="Book Antiqua"/>
          <w:strike/>
          <w:color w:val="000000"/>
          <w:szCs w:val="24"/>
          <w:lang w:val="es-ES_tradnl"/>
        </w:rPr>
        <w:t>el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lastRenderedPageBreak/>
        <w:t>del</w:t>
      </w:r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0B3868">
        <w:rPr>
          <w:rFonts w:ascii="Book Antiqua" w:hAnsi="Book Antiqua"/>
          <w:color w:val="000000"/>
          <w:szCs w:val="24"/>
          <w:lang w:val="es-ES_tradnl"/>
        </w:rPr>
        <w:t>Senado de Puerto Rico cada seis (6) meses</w:t>
      </w:r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,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 hasta la culminación del proyecto. Una vez </w:t>
      </w:r>
      <w:r w:rsidR="008314B7">
        <w:rPr>
          <w:rFonts w:ascii="Book Antiqua" w:hAnsi="Book Antiqua"/>
          <w:color w:val="000000"/>
          <w:szCs w:val="24"/>
          <w:lang w:val="es-ES_tradnl"/>
        </w:rPr>
        <w:t>finalizado</w:t>
      </w:r>
      <w:r w:rsidR="000B3868">
        <w:rPr>
          <w:rFonts w:ascii="Book Antiqua" w:hAnsi="Book Antiqua"/>
          <w:color w:val="000000"/>
          <w:szCs w:val="24"/>
          <w:lang w:val="es-ES_tradnl"/>
        </w:rPr>
        <w:t>,</w:t>
      </w:r>
      <w:r w:rsidR="002D3C6A">
        <w:rPr>
          <w:rFonts w:ascii="Book Antiqua" w:hAnsi="Book Antiqua"/>
          <w:color w:val="000000"/>
          <w:szCs w:val="24"/>
          <w:lang w:val="es-ES_tradnl"/>
        </w:rPr>
        <w:t xml:space="preserve"> deberá presentar </w:t>
      </w:r>
      <w:r w:rsidR="000B3868">
        <w:rPr>
          <w:rFonts w:ascii="Book Antiqua" w:hAnsi="Book Antiqua"/>
          <w:color w:val="000000"/>
          <w:szCs w:val="24"/>
          <w:lang w:val="es-ES_tradnl"/>
        </w:rPr>
        <w:t xml:space="preserve">un informe final a la Asamblea Legislativa no más tarde de los ciento veinte (120) días luego de </w:t>
      </w:r>
      <w:r w:rsidR="002D3C6A">
        <w:rPr>
          <w:rFonts w:ascii="Book Antiqua" w:hAnsi="Book Antiqua"/>
          <w:color w:val="000000"/>
          <w:szCs w:val="24"/>
          <w:lang w:val="es-ES_tradnl"/>
        </w:rPr>
        <w:t xml:space="preserve">terminadas las obras. </w:t>
      </w:r>
    </w:p>
    <w:p w14:paraId="51937D85" w14:textId="309A2D0B" w:rsidR="000436ED" w:rsidRDefault="00A30586" w:rsidP="00BA73DF">
      <w:pPr>
        <w:spacing w:line="480" w:lineRule="auto"/>
        <w:ind w:firstLine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Sección </w:t>
      </w:r>
      <w:r w:rsidR="000B3868" w:rsidRPr="008D38FC">
        <w:rPr>
          <w:rFonts w:ascii="Book Antiqua" w:hAnsi="Book Antiqua"/>
          <w:strike/>
          <w:color w:val="000000"/>
          <w:szCs w:val="24"/>
          <w:lang w:val="es-ES_tradnl"/>
        </w:rPr>
        <w:t>3</w:t>
      </w:r>
      <w:r w:rsidR="008D38FC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8D38FC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4</w:t>
      </w:r>
      <w:r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471453">
        <w:rPr>
          <w:rFonts w:ascii="Book Antiqua" w:hAnsi="Book Antiqua"/>
          <w:color w:val="000000"/>
          <w:szCs w:val="24"/>
          <w:lang w:val="es-ES_tradnl"/>
        </w:rPr>
        <w:t xml:space="preserve">Esta </w:t>
      </w:r>
      <w:r w:rsidR="00BA73DF">
        <w:rPr>
          <w:rFonts w:ascii="Book Antiqua" w:hAnsi="Book Antiqua"/>
          <w:color w:val="000000"/>
          <w:szCs w:val="24"/>
          <w:lang w:val="es-ES_tradnl"/>
        </w:rPr>
        <w:t>Resolución Conjunta</w:t>
      </w:r>
      <w:r w:rsidR="00471453">
        <w:rPr>
          <w:rFonts w:ascii="Book Antiqua" w:hAnsi="Book Antiqua"/>
          <w:color w:val="000000"/>
          <w:szCs w:val="24"/>
          <w:lang w:val="es-ES_tradnl"/>
        </w:rPr>
        <w:t xml:space="preserve"> entrar</w:t>
      </w:r>
      <w:r w:rsidR="00E273B8">
        <w:rPr>
          <w:rFonts w:ascii="Book Antiqua" w:hAnsi="Book Antiqua"/>
          <w:color w:val="000000"/>
          <w:szCs w:val="24"/>
          <w:lang w:val="es-ES_tradnl"/>
        </w:rPr>
        <w:t>á</w:t>
      </w:r>
      <w:r w:rsidR="00471453">
        <w:rPr>
          <w:rFonts w:ascii="Book Antiqua" w:hAnsi="Book Antiqua"/>
          <w:color w:val="000000"/>
          <w:szCs w:val="24"/>
          <w:lang w:val="es-ES_tradnl"/>
        </w:rPr>
        <w:t xml:space="preserve"> en vigor inmediatamente después de su aprobación.</w:t>
      </w:r>
    </w:p>
    <w:sectPr w:rsidR="000436ED" w:rsidSect="003A5AA1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7AEB3" w14:textId="77777777" w:rsidR="00D96821" w:rsidRDefault="00D96821">
      <w:r>
        <w:separator/>
      </w:r>
    </w:p>
  </w:endnote>
  <w:endnote w:type="continuationSeparator" w:id="0">
    <w:p w14:paraId="16206737" w14:textId="77777777" w:rsidR="00D96821" w:rsidRDefault="00D96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DF017" w14:textId="77777777" w:rsidR="00D96821" w:rsidRDefault="00D96821">
      <w:r>
        <w:separator/>
      </w:r>
    </w:p>
  </w:footnote>
  <w:footnote w:type="continuationSeparator" w:id="0">
    <w:p w14:paraId="0256B3C8" w14:textId="77777777" w:rsidR="00D96821" w:rsidRDefault="00D96821">
      <w:r>
        <w:continuationSeparator/>
      </w:r>
    </w:p>
  </w:footnote>
  <w:footnote w:id="1">
    <w:p w14:paraId="493E1E7A" w14:textId="77777777" w:rsidR="000B3868" w:rsidRPr="000B3868" w:rsidRDefault="000B3868">
      <w:pPr>
        <w:pStyle w:val="FootnoteText"/>
        <w:rPr>
          <w:rFonts w:ascii="Book Antiqua" w:hAnsi="Book Antiqua"/>
        </w:rPr>
      </w:pPr>
      <w:r w:rsidRPr="000B3868">
        <w:rPr>
          <w:rStyle w:val="FootnoteReference"/>
          <w:rFonts w:ascii="Book Antiqua" w:hAnsi="Book Antiqua"/>
        </w:rPr>
        <w:footnoteRef/>
      </w:r>
      <w:r w:rsidRPr="000B3868">
        <w:rPr>
          <w:rFonts w:ascii="Book Antiqua" w:hAnsi="Book Antiqua"/>
        </w:rPr>
        <w:t xml:space="preserve"> </w:t>
      </w:r>
      <w:hyperlink r:id="rId1" w:history="1">
        <w:r w:rsidRPr="000B3868">
          <w:rPr>
            <w:rStyle w:val="Hyperlink"/>
            <w:rFonts w:ascii="Book Antiqua" w:hAnsi="Book Antiqua"/>
          </w:rPr>
          <w:t>https://www.mercadolaboral.pr.gov/lmi/pdf/LAUS/2025/Publicacion%20LAUS%203.pdf</w:t>
        </w:r>
      </w:hyperlink>
      <w:r w:rsidRPr="000B3868">
        <w:rPr>
          <w:rFonts w:ascii="Book Antiqua" w:hAnsi="Book Antiq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A60C" w14:textId="77777777" w:rsidR="000A593D" w:rsidRDefault="000A593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868C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BAECF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7A43D00"/>
    <w:multiLevelType w:val="hybridMultilevel"/>
    <w:tmpl w:val="9A40EDD6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C658D9"/>
    <w:multiLevelType w:val="hybridMultilevel"/>
    <w:tmpl w:val="1666B46A"/>
    <w:lvl w:ilvl="0" w:tplc="F33274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495A9B"/>
    <w:multiLevelType w:val="hybridMultilevel"/>
    <w:tmpl w:val="8B5E037C"/>
    <w:lvl w:ilvl="0" w:tplc="F33274D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0794924">
    <w:abstractNumId w:val="0"/>
  </w:num>
  <w:num w:numId="2" w16cid:durableId="25760219">
    <w:abstractNumId w:val="1"/>
  </w:num>
  <w:num w:numId="3" w16cid:durableId="668607277">
    <w:abstractNumId w:val="3"/>
  </w:num>
  <w:num w:numId="4" w16cid:durableId="4729883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4856"/>
    <w:rsid w:val="00012A1F"/>
    <w:rsid w:val="000436ED"/>
    <w:rsid w:val="00052D5E"/>
    <w:rsid w:val="00063212"/>
    <w:rsid w:val="000718F3"/>
    <w:rsid w:val="00086E29"/>
    <w:rsid w:val="000A593D"/>
    <w:rsid w:val="000B3868"/>
    <w:rsid w:val="000B5A07"/>
    <w:rsid w:val="000B6E90"/>
    <w:rsid w:val="000C3648"/>
    <w:rsid w:val="000C3AFC"/>
    <w:rsid w:val="000D6AF5"/>
    <w:rsid w:val="000E07F5"/>
    <w:rsid w:val="00115EAA"/>
    <w:rsid w:val="00116397"/>
    <w:rsid w:val="00121C00"/>
    <w:rsid w:val="00150FA5"/>
    <w:rsid w:val="00155F8A"/>
    <w:rsid w:val="001565CB"/>
    <w:rsid w:val="0016119B"/>
    <w:rsid w:val="001616CC"/>
    <w:rsid w:val="00166784"/>
    <w:rsid w:val="001818CB"/>
    <w:rsid w:val="001B10CA"/>
    <w:rsid w:val="001D7615"/>
    <w:rsid w:val="001E4059"/>
    <w:rsid w:val="0021093C"/>
    <w:rsid w:val="002378EF"/>
    <w:rsid w:val="00261CC2"/>
    <w:rsid w:val="00262443"/>
    <w:rsid w:val="00262BBB"/>
    <w:rsid w:val="002731C2"/>
    <w:rsid w:val="00282208"/>
    <w:rsid w:val="002827C1"/>
    <w:rsid w:val="00292540"/>
    <w:rsid w:val="002A1849"/>
    <w:rsid w:val="002A72C9"/>
    <w:rsid w:val="002B5753"/>
    <w:rsid w:val="002C17A2"/>
    <w:rsid w:val="002C5359"/>
    <w:rsid w:val="002C752E"/>
    <w:rsid w:val="002D2BAB"/>
    <w:rsid w:val="002D3C6A"/>
    <w:rsid w:val="002F283E"/>
    <w:rsid w:val="00314999"/>
    <w:rsid w:val="00345748"/>
    <w:rsid w:val="00360F29"/>
    <w:rsid w:val="00377A77"/>
    <w:rsid w:val="003A06F8"/>
    <w:rsid w:val="003A5AA1"/>
    <w:rsid w:val="003B59ED"/>
    <w:rsid w:val="00460D6D"/>
    <w:rsid w:val="00471453"/>
    <w:rsid w:val="00473E6B"/>
    <w:rsid w:val="00495D37"/>
    <w:rsid w:val="004A1668"/>
    <w:rsid w:val="004A4F62"/>
    <w:rsid w:val="004B4698"/>
    <w:rsid w:val="004B7BE4"/>
    <w:rsid w:val="004D2951"/>
    <w:rsid w:val="004F3FE3"/>
    <w:rsid w:val="004F54A3"/>
    <w:rsid w:val="005142F1"/>
    <w:rsid w:val="005144DF"/>
    <w:rsid w:val="005417C6"/>
    <w:rsid w:val="00544338"/>
    <w:rsid w:val="00556FE9"/>
    <w:rsid w:val="00557D8A"/>
    <w:rsid w:val="0056515C"/>
    <w:rsid w:val="005961B0"/>
    <w:rsid w:val="005E69E4"/>
    <w:rsid w:val="0061024C"/>
    <w:rsid w:val="00616CE3"/>
    <w:rsid w:val="00617921"/>
    <w:rsid w:val="00621D65"/>
    <w:rsid w:val="006250F6"/>
    <w:rsid w:val="0064272D"/>
    <w:rsid w:val="006764A8"/>
    <w:rsid w:val="006A4DA4"/>
    <w:rsid w:val="006A6991"/>
    <w:rsid w:val="006B02C7"/>
    <w:rsid w:val="006C4EE1"/>
    <w:rsid w:val="006D373D"/>
    <w:rsid w:val="006E2204"/>
    <w:rsid w:val="006E520B"/>
    <w:rsid w:val="00722D47"/>
    <w:rsid w:val="00746DE6"/>
    <w:rsid w:val="00753A34"/>
    <w:rsid w:val="0076483D"/>
    <w:rsid w:val="00766BA6"/>
    <w:rsid w:val="00780D5F"/>
    <w:rsid w:val="0079708B"/>
    <w:rsid w:val="007A2DBE"/>
    <w:rsid w:val="007A76D4"/>
    <w:rsid w:val="007D1392"/>
    <w:rsid w:val="007E2EA3"/>
    <w:rsid w:val="00817BCB"/>
    <w:rsid w:val="00825EC5"/>
    <w:rsid w:val="008314B7"/>
    <w:rsid w:val="00833A5B"/>
    <w:rsid w:val="00836F57"/>
    <w:rsid w:val="00841451"/>
    <w:rsid w:val="00853135"/>
    <w:rsid w:val="00865DE1"/>
    <w:rsid w:val="008678B1"/>
    <w:rsid w:val="00876F10"/>
    <w:rsid w:val="008818E9"/>
    <w:rsid w:val="008868C7"/>
    <w:rsid w:val="008869F2"/>
    <w:rsid w:val="008930E7"/>
    <w:rsid w:val="00895F9E"/>
    <w:rsid w:val="008A1504"/>
    <w:rsid w:val="008C1E56"/>
    <w:rsid w:val="008C4672"/>
    <w:rsid w:val="008D38FC"/>
    <w:rsid w:val="008D6595"/>
    <w:rsid w:val="008D6CAC"/>
    <w:rsid w:val="008D7560"/>
    <w:rsid w:val="008F4079"/>
    <w:rsid w:val="008F6E2F"/>
    <w:rsid w:val="0091347E"/>
    <w:rsid w:val="00937181"/>
    <w:rsid w:val="009614ED"/>
    <w:rsid w:val="00963038"/>
    <w:rsid w:val="009669F6"/>
    <w:rsid w:val="009754F2"/>
    <w:rsid w:val="009A4E15"/>
    <w:rsid w:val="009C203E"/>
    <w:rsid w:val="009D4D08"/>
    <w:rsid w:val="009E7ACC"/>
    <w:rsid w:val="009F586F"/>
    <w:rsid w:val="00A2188B"/>
    <w:rsid w:val="00A224EB"/>
    <w:rsid w:val="00A30586"/>
    <w:rsid w:val="00A71B9B"/>
    <w:rsid w:val="00A750BD"/>
    <w:rsid w:val="00A75F1F"/>
    <w:rsid w:val="00A91F42"/>
    <w:rsid w:val="00AB1A4F"/>
    <w:rsid w:val="00AD799B"/>
    <w:rsid w:val="00AE36BC"/>
    <w:rsid w:val="00B01FD4"/>
    <w:rsid w:val="00B0289D"/>
    <w:rsid w:val="00B128DA"/>
    <w:rsid w:val="00B27CF1"/>
    <w:rsid w:val="00B4480A"/>
    <w:rsid w:val="00B8799D"/>
    <w:rsid w:val="00BA334F"/>
    <w:rsid w:val="00BA4DC2"/>
    <w:rsid w:val="00BA4FB4"/>
    <w:rsid w:val="00BA73DF"/>
    <w:rsid w:val="00BD131D"/>
    <w:rsid w:val="00BE7FBF"/>
    <w:rsid w:val="00BF4948"/>
    <w:rsid w:val="00C02CB9"/>
    <w:rsid w:val="00C13AA6"/>
    <w:rsid w:val="00C1526D"/>
    <w:rsid w:val="00C27704"/>
    <w:rsid w:val="00C3564B"/>
    <w:rsid w:val="00C44C8E"/>
    <w:rsid w:val="00C46968"/>
    <w:rsid w:val="00C53CB6"/>
    <w:rsid w:val="00C652E0"/>
    <w:rsid w:val="00C66C28"/>
    <w:rsid w:val="00C72F4C"/>
    <w:rsid w:val="00C73FCC"/>
    <w:rsid w:val="00C747F5"/>
    <w:rsid w:val="00C77128"/>
    <w:rsid w:val="00C83E47"/>
    <w:rsid w:val="00C91D64"/>
    <w:rsid w:val="00CE6DBD"/>
    <w:rsid w:val="00CF6805"/>
    <w:rsid w:val="00D079C3"/>
    <w:rsid w:val="00D177A4"/>
    <w:rsid w:val="00D26830"/>
    <w:rsid w:val="00D46A4A"/>
    <w:rsid w:val="00D510A2"/>
    <w:rsid w:val="00D53497"/>
    <w:rsid w:val="00D60ECB"/>
    <w:rsid w:val="00D61BE0"/>
    <w:rsid w:val="00D64856"/>
    <w:rsid w:val="00D959F4"/>
    <w:rsid w:val="00D96821"/>
    <w:rsid w:val="00DA5481"/>
    <w:rsid w:val="00DA6FE0"/>
    <w:rsid w:val="00DC125C"/>
    <w:rsid w:val="00E0175C"/>
    <w:rsid w:val="00E0583D"/>
    <w:rsid w:val="00E21C52"/>
    <w:rsid w:val="00E273B8"/>
    <w:rsid w:val="00E30A2D"/>
    <w:rsid w:val="00E33A6B"/>
    <w:rsid w:val="00E425D1"/>
    <w:rsid w:val="00E50DFE"/>
    <w:rsid w:val="00E55203"/>
    <w:rsid w:val="00E57227"/>
    <w:rsid w:val="00E62874"/>
    <w:rsid w:val="00E7789A"/>
    <w:rsid w:val="00E82A10"/>
    <w:rsid w:val="00E9558C"/>
    <w:rsid w:val="00EA6F70"/>
    <w:rsid w:val="00EB0CEC"/>
    <w:rsid w:val="00EC3129"/>
    <w:rsid w:val="00ED6BB0"/>
    <w:rsid w:val="00ED6F08"/>
    <w:rsid w:val="00ED7D33"/>
    <w:rsid w:val="00EF304E"/>
    <w:rsid w:val="00F16386"/>
    <w:rsid w:val="00F408D6"/>
    <w:rsid w:val="00F55B97"/>
    <w:rsid w:val="00F60F0F"/>
    <w:rsid w:val="00F80276"/>
    <w:rsid w:val="00F84FE9"/>
    <w:rsid w:val="00F94C35"/>
    <w:rsid w:val="00F97B2B"/>
    <w:rsid w:val="00FA2C34"/>
    <w:rsid w:val="00FC0BBB"/>
    <w:rsid w:val="00FC3A02"/>
    <w:rsid w:val="00FD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69CDE9"/>
  <w15:chartTrackingRefBased/>
  <w15:docId w15:val="{1268BF3E-493D-46C1-BA53-7B1E5014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3868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A71B9B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semiHidden/>
    <w:unhideWhenUsed/>
    <w:rsid w:val="00753A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753A34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link w:val="Heading2"/>
    <w:semiHidden/>
    <w:rsid w:val="00A71B9B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customStyle="1" w:styleId="p1">
    <w:name w:val="p1"/>
    <w:basedOn w:val="Normal"/>
    <w:rsid w:val="00833A5B"/>
    <w:rPr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semiHidden/>
    <w:unhideWhenUsed/>
    <w:rsid w:val="00E50DFE"/>
    <w:rPr>
      <w:sz w:val="20"/>
    </w:rPr>
  </w:style>
  <w:style w:type="character" w:customStyle="1" w:styleId="FootnoteTextChar">
    <w:name w:val="Footnote Text Char"/>
    <w:link w:val="FootnoteText"/>
    <w:semiHidden/>
    <w:rsid w:val="00E50DFE"/>
    <w:rPr>
      <w:lang w:val="en-US"/>
    </w:rPr>
  </w:style>
  <w:style w:type="character" w:styleId="FootnoteReference">
    <w:name w:val="footnote reference"/>
    <w:semiHidden/>
    <w:unhideWhenUsed/>
    <w:rsid w:val="00E50DF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30586"/>
    <w:rPr>
      <w:szCs w:val="24"/>
    </w:rPr>
  </w:style>
  <w:style w:type="character" w:styleId="Hyperlink">
    <w:name w:val="Hyperlink"/>
    <w:unhideWhenUsed/>
    <w:rsid w:val="000B3868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0B38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ercadolaboral.pr.gov/lmi/pdf/LAUS/2025/Publicacion%20LAUS%203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cmelendez\Desktop\Medida-v201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4SQX5P7U7WPY-958212181-818119</_dlc_DocId>
    <_dlc_DocIdUrl xmlns="c890fddd-4e87-4e08-8b51-545f2a3f7b06">
      <Url>https://senpr.sharepoint.com/sites/obralegislativa/_layouts/15/DocIdRedir.aspx?ID=4SQX5P7U7WPY-958212181-818119</Url>
      <Description>4SQX5P7U7WPY-958212181-818119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6B56085-DA46-4593-A55B-8727522587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343C71-E2EF-4FCC-98BA-5AB635990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4ECEB-319C-4ED5-9D85-A74EE04202B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F7BEC55-5927-4EA9-8874-ED025C198AB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64C7D9DA-9ECD-42A1-B669-0C856A7B48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13C4AA1-70A1-4C0C-86FF-90FB70EB086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Medida-v2017</Template>
  <TotalTime>2</TotalTime>
  <Pages>3</Pages>
  <Words>526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3276</CharactersWithSpaces>
  <SharedDoc>false</SharedDoc>
  <HLinks>
    <vt:vector size="6" baseType="variant">
      <vt:variant>
        <vt:i4>7405629</vt:i4>
      </vt:variant>
      <vt:variant>
        <vt:i4>0</vt:i4>
      </vt:variant>
      <vt:variant>
        <vt:i4>0</vt:i4>
      </vt:variant>
      <vt:variant>
        <vt:i4>5</vt:i4>
      </vt:variant>
      <vt:variant>
        <vt:lpwstr>https://www.mercadolaboral.pr.gov/lmi/pdf/LAUS/2025/Publicacion LAUS 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Juan C. Meléndez Acevedo (Sen. Nolasco)</dc:creator>
  <cp:keywords/>
  <cp:lastModifiedBy>Jessica M. Caraballo Rivera (Trámites y Récords)</cp:lastModifiedBy>
  <cp:revision>2</cp:revision>
  <cp:lastPrinted>2018-04-04T13:19:00Z</cp:lastPrinted>
  <dcterms:created xsi:type="dcterms:W3CDTF">2025-08-29T20:06:00Z</dcterms:created>
  <dcterms:modified xsi:type="dcterms:W3CDTF">2025-08-29T20:06:00Z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4SQX5P7U7WPY-958212181-813439</vt:lpwstr>
  </property>
  <property fmtid="{D5CDD505-2E9C-101B-9397-08002B2CF9AE}" pid="3" name="_dlc_DocIdItemGuid">
    <vt:lpwstr>d72c9fcf-1fcf-4348-8ada-380db5157bf6</vt:lpwstr>
  </property>
  <property fmtid="{D5CDD505-2E9C-101B-9397-08002B2CF9AE}" pid="4" name="_dlc_DocIdUrl">
    <vt:lpwstr>https://senpr.sharepoint.com/sites/obralegislativa/_layouts/15/DocIdRedir.aspx?ID=4SQX5P7U7WPY-958212181-813439, 4SQX5P7U7WPY-958212181-813439</vt:lpwstr>
  </property>
  <property fmtid="{D5CDD505-2E9C-101B-9397-08002B2CF9AE}" pid="5" name="ContentTypeId">
    <vt:lpwstr>0x0101008C58FC75B682744FB4A53C756BEDC3A3</vt:lpwstr>
  </property>
  <property fmtid="{D5CDD505-2E9C-101B-9397-08002B2CF9AE}" pid="6" name="MediaServiceImageTags">
    <vt:lpwstr/>
  </property>
</Properties>
</file>