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D7D14" w14:textId="721B542A" w:rsidR="0062329A" w:rsidRDefault="0062329A" w:rsidP="00D44BBF">
      <w:pPr>
        <w:jc w:val="center"/>
        <w:rPr>
          <w:rFonts w:ascii="Book Antiqua" w:hAnsi="Book Antiqua"/>
          <w:sz w:val="36"/>
          <w:lang w:val="es-ES_tradnl"/>
        </w:rPr>
      </w:pPr>
      <w:r>
        <w:rPr>
          <w:rFonts w:ascii="Book Antiqua" w:hAnsi="Book Antiqua"/>
          <w:sz w:val="36"/>
          <w:lang w:val="es-ES_tradnl"/>
        </w:rPr>
        <w:t>(ENTIRILLADO ELECTRÓNICO)</w:t>
      </w:r>
    </w:p>
    <w:p w14:paraId="36466573" w14:textId="156D031F" w:rsidR="008C4672" w:rsidRPr="00FE7DF9" w:rsidRDefault="00D44BBF" w:rsidP="00D44BBF">
      <w:pPr>
        <w:jc w:val="center"/>
        <w:rPr>
          <w:rFonts w:ascii="Book Antiqua" w:hAnsi="Book Antiqua"/>
          <w:sz w:val="36"/>
          <w:lang w:val="es-ES_tradnl"/>
        </w:rPr>
      </w:pPr>
      <w:r w:rsidRPr="00FE7DF9">
        <w:rPr>
          <w:rFonts w:ascii="Book Antiqua" w:hAnsi="Book Antiqua"/>
          <w:sz w:val="36"/>
          <w:lang w:val="es-ES_tradnl"/>
        </w:rPr>
        <w:t>GOBIERNO DE PUERTO RICO</w:t>
      </w:r>
    </w:p>
    <w:p w14:paraId="45AEAF77" w14:textId="77777777" w:rsidR="00D44BBF" w:rsidRPr="00FE7DF9" w:rsidRDefault="00D44BBF" w:rsidP="00D44BBF">
      <w:pPr>
        <w:jc w:val="center"/>
        <w:rPr>
          <w:rFonts w:ascii="Book Antiqua" w:hAnsi="Book Antiqua"/>
          <w:sz w:val="36"/>
          <w:lang w:val="es-ES_tradnl"/>
        </w:rPr>
      </w:pPr>
    </w:p>
    <w:p w14:paraId="598E3508" w14:textId="77777777" w:rsidR="00D44BBF" w:rsidRPr="00FE7DF9" w:rsidRDefault="00D44BBF" w:rsidP="00D44BBF">
      <w:pPr>
        <w:pStyle w:val="Title2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20 </w:t>
      </w:r>
      <w:r w:rsidRPr="00FE7DF9">
        <w:rPr>
          <w:rFonts w:ascii="Book Antiqua" w:hAnsi="Book Antiqua"/>
          <w:vertAlign w:val="superscript"/>
          <w:lang w:val="es-ES_tradnl"/>
        </w:rPr>
        <w:t>ma.</w:t>
      </w:r>
      <w:r w:rsidRPr="00FE7DF9">
        <w:rPr>
          <w:rFonts w:ascii="Book Antiqua" w:hAnsi="Book Antiqua"/>
          <w:lang w:val="es-ES_tradnl"/>
        </w:rPr>
        <w:tab/>
        <w:t>Asamblea</w:t>
      </w:r>
      <w:r w:rsidRPr="00FE7DF9">
        <w:rPr>
          <w:rFonts w:ascii="Book Antiqua" w:hAnsi="Book Antiqua"/>
          <w:lang w:val="es-ES_tradnl"/>
        </w:rPr>
        <w:tab/>
        <w:t xml:space="preserve">1 </w:t>
      </w:r>
      <w:r w:rsidRPr="00FE7DF9">
        <w:rPr>
          <w:rFonts w:ascii="Book Antiqua" w:hAnsi="Book Antiqua"/>
          <w:vertAlign w:val="superscript"/>
          <w:lang w:val="es-ES_tradnl"/>
        </w:rPr>
        <w:t>ra.</w:t>
      </w:r>
      <w:r w:rsidRPr="00FE7DF9">
        <w:rPr>
          <w:rFonts w:ascii="Book Antiqua" w:hAnsi="Book Antiqua"/>
          <w:lang w:val="es-ES_tradnl"/>
        </w:rPr>
        <w:tab/>
        <w:t>Sesión</w:t>
      </w:r>
    </w:p>
    <w:p w14:paraId="3F9554B7" w14:textId="77777777" w:rsidR="00D44BBF" w:rsidRPr="00FE7DF9" w:rsidRDefault="00D44BBF" w:rsidP="00D44BBF">
      <w:pPr>
        <w:pStyle w:val="Title2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ab/>
        <w:t>Legislativa</w:t>
      </w:r>
      <w:r w:rsidRPr="00FE7DF9">
        <w:rPr>
          <w:rFonts w:ascii="Book Antiqua" w:hAnsi="Book Antiqua"/>
          <w:lang w:val="es-ES_tradnl"/>
        </w:rPr>
        <w:tab/>
      </w:r>
      <w:r w:rsidRPr="00FE7DF9">
        <w:rPr>
          <w:rFonts w:ascii="Book Antiqua" w:hAnsi="Book Antiqua"/>
          <w:lang w:val="es-ES_tradnl"/>
        </w:rPr>
        <w:tab/>
        <w:t>Ordinaria</w:t>
      </w:r>
    </w:p>
    <w:p w14:paraId="5EDFBE08" w14:textId="77777777" w:rsidR="00D44BBF" w:rsidRPr="00FE7DF9" w:rsidRDefault="00D44BBF" w:rsidP="00D44BBF">
      <w:pPr>
        <w:rPr>
          <w:rFonts w:ascii="Book Antiqua" w:hAnsi="Book Antiqua"/>
          <w:lang w:val="es-ES_tradnl"/>
        </w:rPr>
      </w:pPr>
    </w:p>
    <w:p w14:paraId="488A12AC" w14:textId="77777777" w:rsidR="00D44BBF" w:rsidRPr="00FE7DF9" w:rsidRDefault="00D44BBF" w:rsidP="00D44BBF">
      <w:pPr>
        <w:jc w:val="center"/>
        <w:rPr>
          <w:rFonts w:ascii="Book Antiqua" w:hAnsi="Book Antiqua"/>
          <w:b/>
          <w:sz w:val="36"/>
          <w:lang w:val="es-ES_tradnl"/>
        </w:rPr>
      </w:pPr>
      <w:r w:rsidRPr="00FE7DF9">
        <w:rPr>
          <w:rFonts w:ascii="Book Antiqua" w:hAnsi="Book Antiqua"/>
          <w:b/>
          <w:sz w:val="36"/>
          <w:lang w:val="es-ES_tradnl"/>
        </w:rPr>
        <w:t>SENADO DE PUERTO RICO</w:t>
      </w:r>
    </w:p>
    <w:p w14:paraId="73FB1B2F" w14:textId="77777777" w:rsidR="00D44BBF" w:rsidRPr="00FE7DF9" w:rsidRDefault="00D44BBF" w:rsidP="00D44BBF">
      <w:pPr>
        <w:spacing w:before="240"/>
        <w:jc w:val="center"/>
        <w:rPr>
          <w:rFonts w:ascii="Book Antiqua" w:hAnsi="Book Antiqua"/>
          <w:b/>
          <w:sz w:val="52"/>
          <w:lang w:val="es-ES_tradnl"/>
        </w:rPr>
      </w:pPr>
      <w:r w:rsidRPr="00FE7DF9">
        <w:rPr>
          <w:rFonts w:ascii="Book Antiqua" w:hAnsi="Book Antiqua"/>
          <w:b/>
          <w:sz w:val="52"/>
          <w:lang w:val="es-ES_tradnl"/>
        </w:rPr>
        <w:t>R. C. del S.</w:t>
      </w:r>
      <w:r w:rsidR="00E11571" w:rsidRPr="00FE7DF9">
        <w:rPr>
          <w:rFonts w:ascii="Book Antiqua" w:hAnsi="Book Antiqua"/>
          <w:b/>
          <w:sz w:val="52"/>
          <w:lang w:val="es-ES_tradnl"/>
        </w:rPr>
        <w:t xml:space="preserve"> 65</w:t>
      </w:r>
      <w:r w:rsidRPr="00FE7DF9">
        <w:rPr>
          <w:rFonts w:ascii="Book Antiqua" w:hAnsi="Book Antiqua"/>
          <w:b/>
          <w:sz w:val="52"/>
          <w:lang w:val="es-ES_tradnl"/>
        </w:rPr>
        <w:t xml:space="preserve"> </w:t>
      </w:r>
    </w:p>
    <w:p w14:paraId="034EDDF4" w14:textId="77777777" w:rsidR="00D44BBF" w:rsidRPr="00FE7DF9" w:rsidRDefault="00D44BBF" w:rsidP="00D44BBF">
      <w:pPr>
        <w:spacing w:before="120"/>
        <w:jc w:val="center"/>
        <w:rPr>
          <w:rFonts w:ascii="Book Antiqua" w:hAnsi="Book Antiqua"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  </w:t>
      </w:r>
      <w:r w:rsidR="00E11571" w:rsidRPr="00FE7DF9">
        <w:rPr>
          <w:rFonts w:ascii="Book Antiqua" w:hAnsi="Book Antiqua"/>
          <w:lang w:val="es-ES_tradnl"/>
        </w:rPr>
        <w:t xml:space="preserve">12 </w:t>
      </w:r>
      <w:r w:rsidRPr="00FE7DF9">
        <w:rPr>
          <w:rFonts w:ascii="Book Antiqua" w:hAnsi="Book Antiqua"/>
          <w:lang w:val="es-ES_tradnl"/>
        </w:rPr>
        <w:t>de mayo de 2025</w:t>
      </w:r>
    </w:p>
    <w:p w14:paraId="03A58122" w14:textId="77777777" w:rsidR="00D44BBF" w:rsidRDefault="00D44BBF" w:rsidP="00D44BBF">
      <w:pPr>
        <w:spacing w:before="120"/>
        <w:jc w:val="center"/>
        <w:rPr>
          <w:rFonts w:ascii="Book Antiqua" w:hAnsi="Book Antiqua"/>
          <w:i/>
          <w:iCs/>
          <w:lang w:val="es-ES_tradnl"/>
        </w:rPr>
      </w:pPr>
      <w:r w:rsidRPr="00FE7DF9">
        <w:rPr>
          <w:rFonts w:ascii="Book Antiqua" w:hAnsi="Book Antiqua"/>
          <w:lang w:val="es-ES_tradnl"/>
        </w:rPr>
        <w:t xml:space="preserve">Presentada por la señora </w:t>
      </w:r>
      <w:r w:rsidRPr="00FE7DF9">
        <w:rPr>
          <w:rFonts w:ascii="Book Antiqua" w:hAnsi="Book Antiqua"/>
          <w:i/>
          <w:iCs/>
          <w:lang w:val="es-ES_tradnl"/>
        </w:rPr>
        <w:t>Pérez Soto</w:t>
      </w:r>
    </w:p>
    <w:p w14:paraId="13893499" w14:textId="48C4CB41" w:rsidR="00492F77" w:rsidRPr="00FE7DF9" w:rsidRDefault="00492F77" w:rsidP="00D44BBF">
      <w:pPr>
        <w:spacing w:before="12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i/>
          <w:iCs/>
          <w:lang w:val="es-ES_tradnl"/>
        </w:rPr>
        <w:t>Coautor el señor González López</w:t>
      </w:r>
    </w:p>
    <w:p w14:paraId="7F579E43" w14:textId="77777777" w:rsidR="00E2334D" w:rsidRPr="00FE7DF9" w:rsidRDefault="00D44BBF" w:rsidP="00E2334D">
      <w:pPr>
        <w:spacing w:before="120"/>
        <w:jc w:val="center"/>
        <w:rPr>
          <w:rFonts w:ascii="Book Antiqua" w:hAnsi="Book Antiqua"/>
          <w:i/>
          <w:iCs/>
          <w:szCs w:val="24"/>
          <w:lang w:val="es-419"/>
        </w:rPr>
      </w:pPr>
      <w:r w:rsidRPr="00FE7DF9">
        <w:rPr>
          <w:rFonts w:ascii="Book Antiqua" w:hAnsi="Book Antiqua"/>
          <w:i/>
          <w:iCs/>
          <w:lang w:val="es-ES_tradnl"/>
        </w:rPr>
        <w:t xml:space="preserve">Referida a </w:t>
      </w:r>
      <w:r w:rsidR="00AE1277" w:rsidRPr="00FE7DF9">
        <w:rPr>
          <w:rFonts w:ascii="Book Antiqua" w:hAnsi="Book Antiqua"/>
          <w:i/>
          <w:iCs/>
          <w:lang w:val="es-ES_tradnl"/>
        </w:rPr>
        <w:t>la Comisión de</w:t>
      </w:r>
      <w:r w:rsidR="00E2334D" w:rsidRPr="00FE7DF9">
        <w:rPr>
          <w:rFonts w:ascii="Book Antiqua" w:hAnsi="Book Antiqua"/>
          <w:i/>
          <w:iCs/>
          <w:szCs w:val="24"/>
          <w:lang w:val="es-419"/>
        </w:rPr>
        <w:t xml:space="preserve"> Transportación, Telecomunicaciones, Servicios Públicos y Asuntos del Consumidor</w:t>
      </w:r>
    </w:p>
    <w:p w14:paraId="5F5F67EA" w14:textId="77777777" w:rsidR="00D44BBF" w:rsidRPr="00FE7DF9" w:rsidRDefault="00AE1277" w:rsidP="00D44BBF">
      <w:pPr>
        <w:spacing w:before="120"/>
        <w:jc w:val="center"/>
        <w:rPr>
          <w:rFonts w:ascii="Book Antiqua" w:hAnsi="Book Antiqua"/>
          <w:i/>
          <w:iCs/>
          <w:sz w:val="16"/>
          <w:szCs w:val="16"/>
          <w:lang w:val="es-ES_tradnl"/>
        </w:rPr>
      </w:pPr>
      <w:r w:rsidRPr="00FE7DF9">
        <w:rPr>
          <w:rFonts w:ascii="Book Antiqua" w:hAnsi="Book Antiqua"/>
          <w:i/>
          <w:iCs/>
          <w:lang w:val="es-ES_tradnl"/>
        </w:rPr>
        <w:t xml:space="preserve"> </w:t>
      </w:r>
    </w:p>
    <w:p w14:paraId="6A22692D" w14:textId="77777777" w:rsidR="00D44BBF" w:rsidRPr="00FE7DF9" w:rsidRDefault="00D44BBF" w:rsidP="00D44BBF">
      <w:pPr>
        <w:jc w:val="center"/>
        <w:rPr>
          <w:rFonts w:ascii="Book Antiqua" w:hAnsi="Book Antiqua"/>
          <w:b/>
          <w:lang w:val="es-ES_tradnl"/>
        </w:rPr>
      </w:pPr>
      <w:r w:rsidRPr="00FE7DF9">
        <w:rPr>
          <w:rFonts w:ascii="Book Antiqua" w:hAnsi="Book Antiqua"/>
          <w:b/>
          <w:lang w:val="es-ES_tradnl"/>
        </w:rPr>
        <w:t>RESOLUCIÓN CONJUNTA</w:t>
      </w:r>
    </w:p>
    <w:p w14:paraId="4529D623" w14:textId="77777777" w:rsidR="00D44BBF" w:rsidRPr="00FE7DF9" w:rsidRDefault="00D44BBF" w:rsidP="00D44BBF">
      <w:pPr>
        <w:jc w:val="both"/>
        <w:rPr>
          <w:rFonts w:ascii="Book Antiqua" w:hAnsi="Book Antiqua"/>
          <w:sz w:val="16"/>
          <w:szCs w:val="16"/>
          <w:lang w:val="es-ES_tradnl"/>
        </w:rPr>
      </w:pPr>
    </w:p>
    <w:p w14:paraId="7108E10B" w14:textId="23E81D9C" w:rsidR="00D44BBF" w:rsidRPr="003F6FFB" w:rsidRDefault="00D44BBF" w:rsidP="007C1603">
      <w:pPr>
        <w:ind w:left="360" w:hanging="360"/>
        <w:jc w:val="both"/>
        <w:rPr>
          <w:rFonts w:ascii="Book Antiqua" w:hAnsi="Book Antiqua"/>
          <w:lang w:val="es-ES_tradnl"/>
        </w:rPr>
      </w:pPr>
      <w:r w:rsidRPr="003F6FFB">
        <w:rPr>
          <w:rFonts w:ascii="Book Antiqua" w:hAnsi="Book Antiqua"/>
          <w:lang w:val="es-ES_tradnl"/>
        </w:rPr>
        <w:t>Para designar con el nombre de “</w:t>
      </w:r>
      <w:r w:rsidRPr="00196E10">
        <w:rPr>
          <w:rFonts w:ascii="Book Antiqua" w:hAnsi="Book Antiqua"/>
          <w:strike/>
          <w:lang w:val="es-ES_tradnl"/>
        </w:rPr>
        <w:t>Tte</w:t>
      </w:r>
      <w:r w:rsidR="001248CA" w:rsidRPr="00196E10">
        <w:rPr>
          <w:rFonts w:ascii="Book Antiqua" w:hAnsi="Book Antiqua"/>
          <w:strike/>
          <w:lang w:val="es-ES_tradnl"/>
        </w:rPr>
        <w:t>.</w:t>
      </w:r>
      <w:r w:rsidRPr="003F6FFB">
        <w:rPr>
          <w:rFonts w:ascii="Book Antiqua" w:hAnsi="Book Antiqua"/>
          <w:lang w:val="es-ES_tradnl"/>
        </w:rPr>
        <w:t xml:space="preserve"> </w:t>
      </w:r>
      <w:proofErr w:type="gramStart"/>
      <w:r w:rsidR="00196E10" w:rsidRPr="00196E10">
        <w:rPr>
          <w:rFonts w:ascii="Book Antiqua" w:hAnsi="Book Antiqua"/>
          <w:i/>
          <w:iCs/>
          <w:u w:val="single"/>
          <w:lang w:val="es-ES_tradnl"/>
        </w:rPr>
        <w:t>Teniente</w:t>
      </w:r>
      <w:proofErr w:type="gramEnd"/>
      <w:r w:rsidR="00196E10">
        <w:rPr>
          <w:rFonts w:ascii="Book Antiqua" w:hAnsi="Book Antiqua"/>
          <w:lang w:val="es-ES_tradnl"/>
        </w:rPr>
        <w:t xml:space="preserve"> </w:t>
      </w:r>
      <w:r w:rsidRPr="003F6FFB">
        <w:rPr>
          <w:rFonts w:ascii="Book Antiqua" w:hAnsi="Book Antiqua"/>
          <w:lang w:val="es-ES_tradnl"/>
        </w:rPr>
        <w:t xml:space="preserve">II </w:t>
      </w:r>
      <w:r w:rsidR="00C03C0A" w:rsidRPr="003F6FFB">
        <w:rPr>
          <w:rFonts w:ascii="Book Antiqua" w:hAnsi="Book Antiqua"/>
          <w:lang w:val="es-ES_tradnl"/>
        </w:rPr>
        <w:t xml:space="preserve">Edwin </w:t>
      </w:r>
      <w:r w:rsidRPr="003F6FFB">
        <w:rPr>
          <w:rFonts w:ascii="Book Antiqua" w:hAnsi="Book Antiqua"/>
          <w:lang w:val="es-ES_tradnl"/>
        </w:rPr>
        <w:t>Orlando Maldonado García”</w:t>
      </w:r>
      <w:r w:rsidR="0028483D" w:rsidRPr="003F6FFB">
        <w:rPr>
          <w:rFonts w:ascii="Book Antiqua" w:hAnsi="Book Antiqua"/>
          <w:lang w:val="es-ES_tradnl"/>
        </w:rPr>
        <w:t>,</w:t>
      </w:r>
      <w:r w:rsidRPr="003F6FFB">
        <w:rPr>
          <w:rFonts w:ascii="Book Antiqua" w:hAnsi="Book Antiqua"/>
          <w:lang w:val="es-ES_tradnl"/>
        </w:rPr>
        <w:t xml:space="preserve"> </w:t>
      </w:r>
      <w:r w:rsidRPr="00DE4624">
        <w:rPr>
          <w:rFonts w:ascii="Book Antiqua" w:hAnsi="Book Antiqua"/>
          <w:strike/>
          <w:lang w:val="es-ES_tradnl"/>
        </w:rPr>
        <w:t>a</w:t>
      </w:r>
      <w:r w:rsidRPr="003F6FFB">
        <w:rPr>
          <w:rFonts w:ascii="Book Antiqua" w:hAnsi="Book Antiqua"/>
          <w:lang w:val="es-ES_tradnl"/>
        </w:rPr>
        <w:t xml:space="preserve"> la </w:t>
      </w:r>
      <w:r w:rsidR="0028483D" w:rsidRPr="003F6FFB">
        <w:rPr>
          <w:rFonts w:ascii="Book Antiqua" w:hAnsi="Book Antiqua"/>
          <w:lang w:val="es-ES_tradnl"/>
        </w:rPr>
        <w:t>Carretera Estatal PR-</w:t>
      </w:r>
      <w:r w:rsidRPr="003F6FFB">
        <w:rPr>
          <w:rFonts w:ascii="Book Antiqua" w:hAnsi="Book Antiqua"/>
          <w:lang w:val="es-ES_tradnl"/>
        </w:rPr>
        <w:t>683, en el Municipio de Arecibo</w:t>
      </w:r>
      <w:r w:rsidR="003E7680" w:rsidRPr="003F6FFB">
        <w:rPr>
          <w:rFonts w:ascii="Book Antiqua" w:hAnsi="Book Antiqua"/>
          <w:lang w:val="es-ES_tradnl"/>
        </w:rPr>
        <w:t xml:space="preserve">, para honrar la memoria y reconocer </w:t>
      </w:r>
      <w:r w:rsidR="00C03C0A" w:rsidRPr="003F6FFB">
        <w:rPr>
          <w:rFonts w:ascii="Book Antiqua" w:hAnsi="Book Antiqua"/>
          <w:lang w:val="es-ES_tradnl"/>
        </w:rPr>
        <w:t>su vida de servicio a su comunidad; autorizar la instalación de rótulos; autorizar el pareo de fondos; y para otros fines relacionados.</w:t>
      </w:r>
    </w:p>
    <w:p w14:paraId="7CAE4526" w14:textId="77777777" w:rsidR="00D44BBF" w:rsidRPr="007C1603" w:rsidRDefault="00D44BBF" w:rsidP="00CE68B0">
      <w:pPr>
        <w:spacing w:before="360" w:line="360" w:lineRule="auto"/>
        <w:ind w:firstLine="360"/>
        <w:jc w:val="center"/>
        <w:rPr>
          <w:rFonts w:ascii="Book Antiqua" w:hAnsi="Book Antiqua"/>
          <w:lang w:val="es-ES_tradnl"/>
        </w:rPr>
      </w:pPr>
      <w:r w:rsidRPr="007C1603">
        <w:rPr>
          <w:rFonts w:ascii="Book Antiqua" w:hAnsi="Book Antiqua"/>
          <w:b/>
          <w:lang w:val="es-ES_tradnl"/>
        </w:rPr>
        <w:t>EXPOSICIÓN DE MOTIVOS</w:t>
      </w:r>
    </w:p>
    <w:p w14:paraId="449FC135" w14:textId="0C3E7938" w:rsidR="00D44BBF" w:rsidRPr="007C1603" w:rsidRDefault="00C03C0A" w:rsidP="00AE1277">
      <w:pPr>
        <w:spacing w:before="120" w:line="360" w:lineRule="auto"/>
        <w:ind w:firstLine="360"/>
        <w:jc w:val="both"/>
        <w:rPr>
          <w:rFonts w:ascii="Book Antiqua" w:hAnsi="Book Antiqua"/>
          <w:lang w:val="es-ES_tradnl"/>
        </w:rPr>
      </w:pPr>
      <w:bookmarkStart w:id="0" w:name="_Hlk206850851"/>
      <w:r w:rsidRPr="007C1603">
        <w:rPr>
          <w:rFonts w:ascii="Book Antiqua" w:hAnsi="Book Antiqua"/>
          <w:lang w:val="es-ES_tradnl"/>
        </w:rPr>
        <w:t>Edwin Orlando Maldonado García nació el 2 de febrero de 1967, en la ciudad de Allentown</w:t>
      </w:r>
      <w:r w:rsidR="00634B68" w:rsidRPr="003F6FFB">
        <w:rPr>
          <w:rFonts w:ascii="Book Antiqua" w:hAnsi="Book Antiqua"/>
          <w:i/>
          <w:iCs/>
          <w:lang w:val="es-ES_tradnl"/>
        </w:rPr>
        <w:t>,</w:t>
      </w:r>
      <w:r w:rsidRPr="003F6FFB">
        <w:rPr>
          <w:rFonts w:ascii="Book Antiqua" w:hAnsi="Book Antiqua"/>
          <w:lang w:val="es-ES_tradnl"/>
        </w:rPr>
        <w:t xml:space="preserve"> </w:t>
      </w:r>
      <w:r w:rsidR="00634B68" w:rsidRPr="003F6FFB">
        <w:rPr>
          <w:rFonts w:ascii="Book Antiqua" w:hAnsi="Book Antiqua"/>
          <w:lang w:val="es-ES_tradnl"/>
        </w:rPr>
        <w:t>Pensilvania</w:t>
      </w:r>
      <w:r w:rsidRPr="007C1603">
        <w:rPr>
          <w:rFonts w:ascii="Book Antiqua" w:hAnsi="Book Antiqua"/>
          <w:lang w:val="es-ES_tradnl"/>
        </w:rPr>
        <w:t xml:space="preserve">. Fueron sus </w:t>
      </w:r>
      <w:r w:rsidRPr="00BB2A0D">
        <w:rPr>
          <w:rFonts w:ascii="Book Antiqua" w:hAnsi="Book Antiqua"/>
          <w:lang w:val="es-ES_tradnl"/>
        </w:rPr>
        <w:t>padres</w:t>
      </w:r>
      <w:r w:rsidR="0028483D" w:rsidRPr="00BB2A0D">
        <w:rPr>
          <w:rFonts w:ascii="Book Antiqua" w:hAnsi="Book Antiqua"/>
          <w:lang w:val="es-ES_tradnl"/>
        </w:rPr>
        <w:t>,</w:t>
      </w:r>
      <w:r w:rsidRPr="007C1603">
        <w:rPr>
          <w:rFonts w:ascii="Book Antiqua" w:hAnsi="Book Antiqua"/>
          <w:lang w:val="es-ES_tradnl"/>
        </w:rPr>
        <w:t xml:space="preserve"> Luis Antonio Maldonado Soto y Altagracia García Rivera, naturales del Municipio de Arecibo. Cursó sus primeros estudios en la Escuela Elemental Eugenio María de Hostos del Barrio Garrochales de Arecibo.</w:t>
      </w:r>
    </w:p>
    <w:p w14:paraId="3FC3F894" w14:textId="0D60B79A" w:rsidR="00C03C0A" w:rsidRPr="007C1603" w:rsidRDefault="00C03C0A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7C1603">
        <w:rPr>
          <w:rFonts w:ascii="Book Antiqua" w:hAnsi="Book Antiqua"/>
          <w:lang w:val="es-ES_tradnl"/>
        </w:rPr>
        <w:t xml:space="preserve">Prosiguió estudios universitarios en Justicia Criminal en la Universidad Interamericana y luego entró a la Academia de la Policía de Puerto Rico en el año 1986, </w:t>
      </w:r>
      <w:r w:rsidR="00412872">
        <w:rPr>
          <w:rFonts w:ascii="Book Antiqua" w:hAnsi="Book Antiqua"/>
          <w:lang w:val="es-ES_tradnl"/>
        </w:rPr>
        <w:t>c</w:t>
      </w:r>
      <w:r w:rsidRPr="007C1603">
        <w:rPr>
          <w:rFonts w:ascii="Book Antiqua" w:hAnsi="Book Antiqua"/>
          <w:lang w:val="es-ES_tradnl"/>
        </w:rPr>
        <w:t>uerpo en el que orgullosamente laboró por 37 años.  Trabajó en la División de Tránsito de San Juan</w:t>
      </w:r>
      <w:r w:rsidR="00C317C1" w:rsidRPr="007C1603">
        <w:rPr>
          <w:rFonts w:ascii="Book Antiqua" w:hAnsi="Book Antiqua"/>
          <w:lang w:val="es-ES_tradnl"/>
        </w:rPr>
        <w:t xml:space="preserve"> y también en la División de Vigilancia del Cuartel General.  Siempre enseñó, motivó y aconsejó a todos los agentes que estuvieron a su mando con gran </w:t>
      </w:r>
      <w:r w:rsidR="00C317C1" w:rsidRPr="007C1603">
        <w:rPr>
          <w:rFonts w:ascii="Book Antiqua" w:hAnsi="Book Antiqua"/>
          <w:lang w:val="es-ES_tradnl"/>
        </w:rPr>
        <w:lastRenderedPageBreak/>
        <w:t>responsabilidad, ya que los veía como hijos, a quienes siempre exhortaba a hacer lo correcto.</w:t>
      </w:r>
    </w:p>
    <w:p w14:paraId="5C2415F0" w14:textId="2D0CE86C" w:rsidR="00C03C0A" w:rsidRPr="003F6FFB" w:rsidRDefault="00C03C0A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ES_tradnl"/>
        </w:rPr>
      </w:pPr>
      <w:r w:rsidRPr="003F6FFB">
        <w:rPr>
          <w:rFonts w:ascii="Book Antiqua" w:hAnsi="Book Antiqua"/>
          <w:lang w:val="es-ES_tradnl"/>
        </w:rPr>
        <w:t>Desde joven</w:t>
      </w:r>
      <w:r w:rsidR="0028483D" w:rsidRPr="003F6FFB">
        <w:rPr>
          <w:rFonts w:ascii="Book Antiqua" w:hAnsi="Book Antiqua"/>
          <w:i/>
          <w:iCs/>
          <w:lang w:val="es-ES_tradnl"/>
        </w:rPr>
        <w:t>,</w:t>
      </w:r>
      <w:r w:rsidRPr="003F6FFB">
        <w:rPr>
          <w:rFonts w:ascii="Book Antiqua" w:hAnsi="Book Antiqua"/>
          <w:lang w:val="es-ES_tradnl"/>
        </w:rPr>
        <w:t xml:space="preserve"> trabajó arduamente y con mucho orgullo le compró su primer hogar a su mamá. </w:t>
      </w:r>
      <w:r w:rsidR="00C317C1" w:rsidRPr="003F6FFB">
        <w:rPr>
          <w:rFonts w:ascii="Book Antiqua" w:hAnsi="Book Antiqua"/>
          <w:lang w:val="es-ES_tradnl"/>
        </w:rPr>
        <w:t>Era conocido por su calidad humana, y por siempre estar al pendiente de ayudar a todo el que lo necesitaba, arriesgando su vida por servir a los demás. Dentro del cuerpo policiaco</w:t>
      </w:r>
      <w:r w:rsidR="0028483D" w:rsidRPr="003F6FFB">
        <w:rPr>
          <w:rFonts w:ascii="Book Antiqua" w:hAnsi="Book Antiqua"/>
          <w:i/>
          <w:iCs/>
          <w:lang w:val="es-ES_tradnl"/>
        </w:rPr>
        <w:t>,</w:t>
      </w:r>
      <w:r w:rsidR="00C317C1" w:rsidRPr="003F6FFB">
        <w:rPr>
          <w:rFonts w:ascii="Book Antiqua" w:hAnsi="Book Antiqua"/>
          <w:lang w:val="es-ES_tradnl"/>
        </w:rPr>
        <w:t xml:space="preserve"> marcó cientos de vidas que tuvieron e</w:t>
      </w:r>
      <w:r w:rsidR="00412872">
        <w:rPr>
          <w:rFonts w:ascii="Book Antiqua" w:hAnsi="Book Antiqua"/>
          <w:lang w:val="es-ES_tradnl"/>
        </w:rPr>
        <w:t>l</w:t>
      </w:r>
      <w:r w:rsidR="00C317C1" w:rsidRPr="003F6FFB">
        <w:rPr>
          <w:rFonts w:ascii="Book Antiqua" w:hAnsi="Book Antiqua"/>
          <w:lang w:val="es-ES_tradnl"/>
        </w:rPr>
        <w:t xml:space="preserve"> privilegio de conocerlo. Era el alma de las fiestas, siempre alegre y ocurrente, generando sonrisas en todos los que le rodeaban.</w:t>
      </w:r>
      <w:r w:rsidR="00F72418" w:rsidRPr="003F6FFB">
        <w:rPr>
          <w:rFonts w:ascii="Book Antiqua" w:hAnsi="Book Antiqua"/>
          <w:lang w:val="es-ES_tradnl"/>
        </w:rPr>
        <w:t xml:space="preserve"> </w:t>
      </w:r>
      <w:r w:rsidR="00C317C1" w:rsidRPr="003F6FFB">
        <w:rPr>
          <w:rFonts w:ascii="Book Antiqua" w:hAnsi="Book Antiqua"/>
          <w:lang w:val="es-ES_tradnl"/>
        </w:rPr>
        <w:t>Siempre fue amante y fiel protector de los animales desde su niñez</w:t>
      </w:r>
      <w:r w:rsidR="00604EB4" w:rsidRPr="003F6FFB">
        <w:rPr>
          <w:rFonts w:ascii="Book Antiqua" w:hAnsi="Book Antiqua"/>
          <w:lang w:val="es-ES_tradnl"/>
        </w:rPr>
        <w:t xml:space="preserve"> y tenía una gran capacidad de buscar soluciones en momentos de dificultad.  Fue un padre, esposo, hijo y abuelo ejemplar, pero </w:t>
      </w:r>
      <w:r w:rsidR="0028483D" w:rsidRPr="003F6FFB">
        <w:rPr>
          <w:rFonts w:ascii="Book Antiqua" w:hAnsi="Book Antiqua"/>
          <w:lang w:val="es-ES_tradnl"/>
        </w:rPr>
        <w:t xml:space="preserve">más </w:t>
      </w:r>
      <w:r w:rsidR="00604EB4" w:rsidRPr="003F6FFB">
        <w:rPr>
          <w:rFonts w:ascii="Book Antiqua" w:hAnsi="Book Antiqua"/>
          <w:lang w:val="es-ES_tradnl"/>
        </w:rPr>
        <w:t xml:space="preserve">importante aún, un hombre lleno de fe, con un corazón lleno de amor a Dios. </w:t>
      </w:r>
    </w:p>
    <w:p w14:paraId="6F6A7FA9" w14:textId="0CFF8339" w:rsidR="00C317C1" w:rsidRPr="003F6FFB" w:rsidRDefault="00C317C1" w:rsidP="00AE1277">
      <w:pPr>
        <w:spacing w:before="120" w:after="120" w:line="36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ES_tradnl"/>
        </w:rPr>
        <w:t xml:space="preserve">Por todo lo antes expuesto, </w:t>
      </w:r>
      <w:r w:rsidR="00F72418" w:rsidRPr="003F6FFB">
        <w:rPr>
          <w:rFonts w:ascii="Book Antiqua" w:hAnsi="Book Antiqua"/>
          <w:lang w:val="es-ES_tradnl"/>
        </w:rPr>
        <w:t>esta</w:t>
      </w:r>
      <w:r w:rsidRPr="003F6FFB">
        <w:rPr>
          <w:rFonts w:ascii="Book Antiqua" w:hAnsi="Book Antiqua"/>
          <w:lang w:val="es-ES_tradnl"/>
        </w:rPr>
        <w:t xml:space="preserve"> Asamblea Legislativa </w:t>
      </w:r>
      <w:r w:rsidR="00F72418" w:rsidRPr="003F6FFB">
        <w:rPr>
          <w:rFonts w:ascii="Book Antiqua" w:hAnsi="Book Antiqua"/>
          <w:lang w:val="es-ES_tradnl"/>
        </w:rPr>
        <w:t>encuentra meritorio el</w:t>
      </w:r>
      <w:r w:rsidR="00F72418" w:rsidRPr="003F6FFB">
        <w:rPr>
          <w:rFonts w:ascii="Book Antiqua" w:hAnsi="Book Antiqua"/>
          <w:lang w:val="es-PR"/>
        </w:rPr>
        <w:t xml:space="preserve"> honrar la memoria del </w:t>
      </w:r>
      <w:r w:rsidR="00F72418" w:rsidRPr="00DD66BD">
        <w:rPr>
          <w:rFonts w:ascii="Book Antiqua" w:hAnsi="Book Antiqua"/>
          <w:strike/>
          <w:lang w:val="es-PR"/>
        </w:rPr>
        <w:t>Tte.</w:t>
      </w:r>
      <w:r w:rsidR="00F72418" w:rsidRPr="003F6FFB">
        <w:rPr>
          <w:rFonts w:ascii="Book Antiqua" w:hAnsi="Book Antiqua"/>
          <w:lang w:val="es-PR"/>
        </w:rPr>
        <w:t xml:space="preserve"> </w:t>
      </w:r>
      <w:proofErr w:type="gramStart"/>
      <w:r w:rsidR="00DD66BD" w:rsidRPr="00DD66BD">
        <w:rPr>
          <w:rFonts w:ascii="Book Antiqua" w:hAnsi="Book Antiqua"/>
          <w:i/>
          <w:iCs/>
          <w:u w:val="single"/>
          <w:lang w:val="es-PR"/>
        </w:rPr>
        <w:t>Teniente</w:t>
      </w:r>
      <w:proofErr w:type="gramEnd"/>
      <w:r w:rsidR="00DD66BD">
        <w:rPr>
          <w:rFonts w:ascii="Book Antiqua" w:hAnsi="Book Antiqua"/>
          <w:lang w:val="es-PR"/>
        </w:rPr>
        <w:t xml:space="preserve"> </w:t>
      </w:r>
      <w:r w:rsidR="00F72418" w:rsidRPr="003F6FFB">
        <w:rPr>
          <w:rFonts w:ascii="Book Antiqua" w:hAnsi="Book Antiqua"/>
          <w:lang w:val="es-PR"/>
        </w:rPr>
        <w:t xml:space="preserve">II Edwin Orlando Maldonado García, un servidor público ejemplar cuya vida estuvo marcada por el sacrificio, la entrega y el amor por su comunidad. Designar la </w:t>
      </w:r>
      <w:r w:rsidR="0028483D" w:rsidRPr="003F6FFB">
        <w:rPr>
          <w:rFonts w:ascii="Book Antiqua" w:hAnsi="Book Antiqua"/>
          <w:lang w:val="es-PR"/>
        </w:rPr>
        <w:t>Carretera Estatal PR-</w:t>
      </w:r>
      <w:r w:rsidR="00F72418" w:rsidRPr="003F6FFB">
        <w:rPr>
          <w:rFonts w:ascii="Book Antiqua" w:hAnsi="Book Antiqua"/>
          <w:lang w:val="es-PR"/>
        </w:rPr>
        <w:t>683 con su nombre</w:t>
      </w:r>
      <w:r w:rsidR="0028483D" w:rsidRPr="003F6FFB">
        <w:rPr>
          <w:rFonts w:ascii="Book Antiqua" w:hAnsi="Book Antiqua"/>
          <w:lang w:val="es-PR"/>
        </w:rPr>
        <w:t>,</w:t>
      </w:r>
      <w:r w:rsidR="00F72418" w:rsidRPr="003F6FFB">
        <w:rPr>
          <w:rFonts w:ascii="Book Antiqua" w:hAnsi="Book Antiqua"/>
          <w:lang w:val="es-PR"/>
        </w:rPr>
        <w:t xml:space="preserve"> no solo perpetúa el legado de un hombre íntegro que impactó profundamente a quienes lo conocieron, sino que también sirve como inspiración para las presentes y futuras generaciones de servidores públicos. Esta designación es un merecido reconocimiento a su trayectoria intachable y un símbolo de gratitud del pueblo de Puerto Rico hacia quienes dedican su vida al servicio y la protección de los demás.</w:t>
      </w:r>
    </w:p>
    <w:bookmarkEnd w:id="0"/>
    <w:p w14:paraId="63B070AD" w14:textId="77777777" w:rsidR="00F72418" w:rsidRPr="007C1603" w:rsidRDefault="00F72418" w:rsidP="00AE1277">
      <w:pPr>
        <w:jc w:val="both"/>
        <w:rPr>
          <w:rFonts w:ascii="Book Antiqua" w:hAnsi="Book Antiqua"/>
          <w:b/>
          <w:bCs/>
          <w:lang w:val="es-PR"/>
        </w:rPr>
      </w:pPr>
      <w:r w:rsidRPr="007C1603">
        <w:rPr>
          <w:rFonts w:ascii="Book Antiqua" w:hAnsi="Book Antiqua"/>
          <w:b/>
          <w:bCs/>
          <w:lang w:val="es-PR"/>
        </w:rPr>
        <w:t>RESUÉLVESE POR LA ASAMBLEA LEGISLATIVA DE PUERTO RICO:</w:t>
      </w:r>
    </w:p>
    <w:p w14:paraId="02DF877A" w14:textId="77777777" w:rsidR="00F72418" w:rsidRPr="007C1603" w:rsidRDefault="00F72418" w:rsidP="00F72418">
      <w:pPr>
        <w:ind w:firstLine="360"/>
        <w:jc w:val="both"/>
        <w:rPr>
          <w:rFonts w:ascii="Book Antiqua" w:hAnsi="Book Antiqua"/>
          <w:lang w:val="es-PR"/>
        </w:rPr>
      </w:pPr>
      <w:r w:rsidRPr="007C1603">
        <w:rPr>
          <w:rFonts w:ascii="Book Antiqua" w:hAnsi="Book Antiqua"/>
          <w:lang w:val="es-PR"/>
        </w:rPr>
        <w:tab/>
      </w:r>
    </w:p>
    <w:p w14:paraId="545CF2A4" w14:textId="77777777" w:rsidR="00CB7F0B" w:rsidRDefault="00CB7F0B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  <w:sectPr w:rsidR="00CB7F0B">
          <w:headerReference w:type="default" r:id="rId12"/>
          <w:headerReference w:type="first" r:id="rId13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CD55493" w14:textId="0FF4B6B6" w:rsidR="00F72418" w:rsidRPr="003F6FFB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 xml:space="preserve">Sección 1.- </w:t>
      </w:r>
      <w:r w:rsidRPr="003512A1">
        <w:rPr>
          <w:rFonts w:ascii="Book Antiqua" w:hAnsi="Book Antiqua"/>
          <w:strike/>
          <w:lang w:val="es-PR"/>
        </w:rPr>
        <w:t>Designar</w:t>
      </w:r>
      <w:r w:rsidRPr="003F6FFB">
        <w:rPr>
          <w:rFonts w:ascii="Book Antiqua" w:hAnsi="Book Antiqua"/>
          <w:lang w:val="es-PR"/>
        </w:rPr>
        <w:t xml:space="preserve"> </w:t>
      </w:r>
      <w:r w:rsidR="003512A1" w:rsidRPr="003512A1">
        <w:rPr>
          <w:rFonts w:ascii="Book Antiqua" w:hAnsi="Book Antiqua"/>
          <w:i/>
          <w:iCs/>
          <w:u w:val="single"/>
          <w:lang w:val="es-PR"/>
        </w:rPr>
        <w:t>Se designa</w:t>
      </w:r>
      <w:r w:rsidR="003512A1">
        <w:rPr>
          <w:rFonts w:ascii="Book Antiqua" w:hAnsi="Book Antiqua"/>
          <w:lang w:val="es-PR"/>
        </w:rPr>
        <w:t xml:space="preserve"> </w:t>
      </w:r>
      <w:r w:rsidRPr="003F6FFB">
        <w:rPr>
          <w:rFonts w:ascii="Book Antiqua" w:hAnsi="Book Antiqua"/>
          <w:lang w:val="es-ES_tradnl"/>
        </w:rPr>
        <w:t>con el nombre de “</w:t>
      </w:r>
      <w:r w:rsidRPr="007E2A6B">
        <w:rPr>
          <w:rFonts w:ascii="Book Antiqua" w:hAnsi="Book Antiqua"/>
          <w:strike/>
          <w:lang w:val="es-ES_tradnl"/>
        </w:rPr>
        <w:t>Tte</w:t>
      </w:r>
      <w:r w:rsidR="001248CA" w:rsidRPr="007E2A6B">
        <w:rPr>
          <w:rFonts w:ascii="Book Antiqua" w:hAnsi="Book Antiqua"/>
          <w:strike/>
          <w:lang w:val="es-ES_tradnl"/>
        </w:rPr>
        <w:t>.</w:t>
      </w:r>
      <w:r w:rsidRPr="003F6FFB">
        <w:rPr>
          <w:rFonts w:ascii="Book Antiqua" w:hAnsi="Book Antiqua"/>
          <w:lang w:val="es-ES_tradnl"/>
        </w:rPr>
        <w:t xml:space="preserve"> </w:t>
      </w:r>
      <w:proofErr w:type="gramStart"/>
      <w:r w:rsidR="007E2A6B" w:rsidRPr="007E2A6B">
        <w:rPr>
          <w:rFonts w:ascii="Book Antiqua" w:hAnsi="Book Antiqua"/>
          <w:i/>
          <w:iCs/>
          <w:u w:val="single"/>
          <w:lang w:val="es-ES_tradnl"/>
        </w:rPr>
        <w:t>Teniente</w:t>
      </w:r>
      <w:proofErr w:type="gramEnd"/>
      <w:r w:rsidR="007E2A6B">
        <w:rPr>
          <w:rFonts w:ascii="Book Antiqua" w:hAnsi="Book Antiqua"/>
          <w:lang w:val="es-ES_tradnl"/>
        </w:rPr>
        <w:t xml:space="preserve"> </w:t>
      </w:r>
      <w:r w:rsidRPr="003F6FFB">
        <w:rPr>
          <w:rFonts w:ascii="Book Antiqua" w:hAnsi="Book Antiqua"/>
          <w:lang w:val="es-ES_tradnl"/>
        </w:rPr>
        <w:t>II Edwin Orlando Maldonado García”</w:t>
      </w:r>
      <w:r w:rsidR="0028483D" w:rsidRPr="003F6FFB">
        <w:rPr>
          <w:rFonts w:ascii="Book Antiqua" w:hAnsi="Book Antiqua"/>
          <w:lang w:val="es-ES_tradnl"/>
        </w:rPr>
        <w:t>,</w:t>
      </w:r>
      <w:r w:rsidRPr="003F6FFB">
        <w:rPr>
          <w:rFonts w:ascii="Book Antiqua" w:hAnsi="Book Antiqua"/>
          <w:lang w:val="es-ES_tradnl"/>
        </w:rPr>
        <w:t xml:space="preserve"> a la </w:t>
      </w:r>
      <w:r w:rsidR="0028483D" w:rsidRPr="003F6FFB">
        <w:rPr>
          <w:rFonts w:ascii="Book Antiqua" w:hAnsi="Book Antiqua"/>
          <w:lang w:val="es-ES_tradnl"/>
        </w:rPr>
        <w:t>Carretera Estatal PR-</w:t>
      </w:r>
      <w:r w:rsidRPr="003F6FFB">
        <w:rPr>
          <w:rFonts w:ascii="Book Antiqua" w:hAnsi="Book Antiqua"/>
          <w:lang w:val="es-ES_tradnl"/>
        </w:rPr>
        <w:t>683, en el Municipio de Arecibo, para honrar la memoria y reconocer su vida de servicio a su comunidad.</w:t>
      </w:r>
      <w:r w:rsidRPr="003F6FFB">
        <w:rPr>
          <w:rFonts w:ascii="Book Antiqua" w:hAnsi="Book Antiqua"/>
          <w:lang w:val="es-PR"/>
        </w:rPr>
        <w:t xml:space="preserve"> </w:t>
      </w:r>
    </w:p>
    <w:p w14:paraId="6F1A5175" w14:textId="27595F72" w:rsidR="00F72418" w:rsidRPr="007C1603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 xml:space="preserve">Sección 2.- </w:t>
      </w:r>
      <w:r w:rsidRPr="004D5A94">
        <w:rPr>
          <w:rFonts w:ascii="Book Antiqua" w:hAnsi="Book Antiqua"/>
          <w:strike/>
          <w:lang w:val="es-PR"/>
        </w:rPr>
        <w:t>Ordenar</w:t>
      </w:r>
      <w:r w:rsidRPr="003F6FFB">
        <w:rPr>
          <w:rFonts w:ascii="Book Antiqua" w:hAnsi="Book Antiqua"/>
          <w:lang w:val="es-PR"/>
        </w:rPr>
        <w:t xml:space="preserve"> </w:t>
      </w:r>
      <w:r w:rsidR="004D5A94" w:rsidRPr="004D5A94">
        <w:rPr>
          <w:rFonts w:ascii="Book Antiqua" w:hAnsi="Book Antiqua"/>
          <w:i/>
          <w:iCs/>
          <w:u w:val="single"/>
          <w:lang w:val="es-PR"/>
        </w:rPr>
        <w:t>Se ordena</w:t>
      </w:r>
      <w:r w:rsidR="004D5A94">
        <w:rPr>
          <w:rFonts w:ascii="Book Antiqua" w:hAnsi="Book Antiqua"/>
          <w:lang w:val="es-PR"/>
        </w:rPr>
        <w:t xml:space="preserve"> </w:t>
      </w:r>
      <w:r w:rsidRPr="003F6FFB">
        <w:rPr>
          <w:rFonts w:ascii="Book Antiqua" w:hAnsi="Book Antiqua"/>
          <w:lang w:val="es-PR"/>
        </w:rPr>
        <w:t>al Departamento de Transportación y Obras Públicas</w:t>
      </w:r>
      <w:r w:rsidR="00FE0205" w:rsidRPr="003F6FFB">
        <w:rPr>
          <w:rFonts w:ascii="Book Antiqua" w:hAnsi="Book Antiqua"/>
          <w:lang w:val="es-PR"/>
        </w:rPr>
        <w:t>,</w:t>
      </w:r>
      <w:r w:rsidRPr="003F6FFB">
        <w:rPr>
          <w:rFonts w:ascii="Book Antiqua" w:hAnsi="Book Antiqua"/>
          <w:lang w:val="es-PR"/>
        </w:rPr>
        <w:t xml:space="preserve"> en conjunto con la Autoridad de Carreteras y Transportación</w:t>
      </w:r>
      <w:r w:rsidR="0028483D" w:rsidRPr="003F6FFB">
        <w:rPr>
          <w:rFonts w:ascii="Book Antiqua" w:hAnsi="Book Antiqua"/>
          <w:lang w:val="es-PR"/>
        </w:rPr>
        <w:t xml:space="preserve"> y el Municipio de Arecibo</w:t>
      </w:r>
      <w:r w:rsidRPr="003F6FFB">
        <w:rPr>
          <w:rFonts w:ascii="Book Antiqua" w:hAnsi="Book Antiqua"/>
          <w:lang w:val="es-PR"/>
        </w:rPr>
        <w:t xml:space="preserve">, </w:t>
      </w:r>
      <w:r w:rsidRPr="003F6FFB">
        <w:rPr>
          <w:rFonts w:ascii="Book Antiqua" w:hAnsi="Book Antiqua"/>
          <w:lang w:val="es-PR"/>
        </w:rPr>
        <w:lastRenderedPageBreak/>
        <w:t>a tomar las medidas necesarias para dar cumplimiento a las disposiciones</w:t>
      </w:r>
      <w:r w:rsidRPr="007C1603">
        <w:rPr>
          <w:rFonts w:ascii="Book Antiqua" w:hAnsi="Book Antiqua"/>
          <w:lang w:val="es-PR"/>
        </w:rPr>
        <w:t xml:space="preserve"> de esta Resolución Conjunta.</w:t>
      </w:r>
    </w:p>
    <w:p w14:paraId="5FB3EF56" w14:textId="584D4F9D" w:rsidR="00F72418" w:rsidRPr="003F6FFB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 xml:space="preserve">Sección 3.- El Departamento de Transportación y Obras Públicas </w:t>
      </w:r>
      <w:r w:rsidR="00FE0205" w:rsidRPr="003F6FFB">
        <w:rPr>
          <w:rFonts w:ascii="Book Antiqua" w:hAnsi="Book Antiqua"/>
          <w:lang w:val="es-PR"/>
        </w:rPr>
        <w:t xml:space="preserve">y </w:t>
      </w:r>
      <w:r w:rsidRPr="003F6FFB">
        <w:rPr>
          <w:rFonts w:ascii="Book Antiqua" w:hAnsi="Book Antiqua"/>
          <w:lang w:val="es-PR"/>
        </w:rPr>
        <w:t xml:space="preserve">la Autoridad de Carreteras y Transportación, </w:t>
      </w:r>
      <w:r w:rsidR="00FE0205" w:rsidRPr="003F6FFB">
        <w:rPr>
          <w:rFonts w:ascii="Book Antiqua" w:hAnsi="Book Antiqua"/>
          <w:lang w:val="es-PR"/>
        </w:rPr>
        <w:t xml:space="preserve">velarán </w:t>
      </w:r>
      <w:r w:rsidRPr="003F6FFB">
        <w:rPr>
          <w:rFonts w:ascii="Book Antiqua" w:hAnsi="Book Antiqua"/>
          <w:lang w:val="es-PR"/>
        </w:rPr>
        <w:t>por que la rotulación de la carretera aquí designada</w:t>
      </w:r>
      <w:r w:rsidR="00FE0205" w:rsidRPr="003F6FFB">
        <w:rPr>
          <w:rFonts w:ascii="Book Antiqua" w:hAnsi="Book Antiqua"/>
          <w:lang w:val="es-PR"/>
        </w:rPr>
        <w:t>,</w:t>
      </w:r>
      <w:r w:rsidRPr="003F6FFB">
        <w:rPr>
          <w:rFonts w:ascii="Book Antiqua" w:hAnsi="Book Antiqua"/>
          <w:lang w:val="es-PR"/>
        </w:rPr>
        <w:t xml:space="preserve"> </w:t>
      </w:r>
      <w:r w:rsidR="003F6FFB" w:rsidRPr="003F6FFB">
        <w:rPr>
          <w:rFonts w:ascii="Book Antiqua" w:hAnsi="Book Antiqua"/>
          <w:lang w:val="es-PR"/>
        </w:rPr>
        <w:t>cumpla</w:t>
      </w:r>
      <w:r w:rsidRPr="003F6FFB">
        <w:rPr>
          <w:rFonts w:ascii="Book Antiqua" w:hAnsi="Book Antiqua"/>
          <w:lang w:val="es-PR"/>
        </w:rPr>
        <w:t xml:space="preserve"> con las especificaciones establecidas en el “Manual de Dispositivos Uniformes para el Control de Tránsito en las Vías Públicas (MUTCD)” y cualquier otra reglamentación aplicable.</w:t>
      </w:r>
    </w:p>
    <w:p w14:paraId="14F19D92" w14:textId="384417A9" w:rsidR="00F72418" w:rsidRDefault="00F72418" w:rsidP="00F72418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>Sección 4.- A fin de lograr la rotulación que aquí procede, se autoriza  al Departamento de Transportación y Obras Públicas</w:t>
      </w:r>
      <w:r w:rsidR="00FE0205" w:rsidRPr="003F6FFB">
        <w:rPr>
          <w:rFonts w:ascii="Book Antiqua" w:hAnsi="Book Antiqua"/>
          <w:lang w:val="es-PR"/>
        </w:rPr>
        <w:t>,</w:t>
      </w:r>
      <w:r w:rsidRPr="003F6FFB">
        <w:rPr>
          <w:rFonts w:ascii="Book Antiqua" w:hAnsi="Book Antiqua"/>
          <w:lang w:val="es-PR"/>
        </w:rPr>
        <w:t xml:space="preserve"> en conjunto con la Autoridad de Carreteras y Transportación</w:t>
      </w:r>
      <w:r w:rsidR="00FE0205" w:rsidRPr="003F6FFB">
        <w:rPr>
          <w:rFonts w:ascii="Book Antiqua" w:hAnsi="Book Antiqua"/>
          <w:lang w:val="es-PR"/>
        </w:rPr>
        <w:t xml:space="preserve">, </w:t>
      </w:r>
      <w:r w:rsidR="0028483D" w:rsidRPr="003F6FFB">
        <w:rPr>
          <w:rFonts w:ascii="Book Antiqua" w:hAnsi="Book Antiqua"/>
          <w:lang w:val="es-PR"/>
        </w:rPr>
        <w:t>y el Municipio de Arecibo</w:t>
      </w:r>
      <w:r w:rsidRPr="003F6FFB">
        <w:rPr>
          <w:rFonts w:ascii="Book Antiqua" w:hAnsi="Book Antiqua"/>
          <w:lang w:val="es-PR"/>
        </w:rPr>
        <w:t>, a peticionar, aceptar, recibir, preparar y someter propuestas para aportaciones y donativos de recursos de fuentes públicas y privadas; parear cualesquiera fondos disponibles con aportaciones federales, estatales, municipales o del sector privado; así como a entrar en acuerdos colaborativos con cualquier ente público o privado, dispuesto a participar en el financiamiento de esta rotulación.</w:t>
      </w:r>
    </w:p>
    <w:p w14:paraId="7C7AD980" w14:textId="4B7E6826" w:rsidR="00E13CE6" w:rsidRPr="00E13CE6" w:rsidRDefault="00E13CE6" w:rsidP="00E13CE6">
      <w:pPr>
        <w:spacing w:line="480" w:lineRule="auto"/>
        <w:ind w:firstLine="360"/>
        <w:jc w:val="both"/>
        <w:rPr>
          <w:rFonts w:ascii="Book Antiqua" w:hAnsi="Book Antiqua"/>
          <w:i/>
          <w:iCs/>
          <w:u w:val="single"/>
          <w:lang w:val="es-ES_tradnl"/>
        </w:rPr>
      </w:pPr>
      <w:r w:rsidRPr="00E13CE6">
        <w:rPr>
          <w:rFonts w:ascii="Book Antiqua" w:hAnsi="Book Antiqua"/>
          <w:i/>
          <w:iCs/>
          <w:u w:val="single"/>
          <w:lang w:val="es-PR"/>
        </w:rPr>
        <w:t>Sección 5.-</w:t>
      </w:r>
      <w:r w:rsidRPr="00E13CE6">
        <w:rPr>
          <w:rFonts w:ascii="Book Antiqua" w:hAnsi="Book Antiqua"/>
          <w:i/>
          <w:iCs/>
          <w:u w:val="single"/>
          <w:lang w:val="es-ES_tradnl"/>
        </w:rPr>
        <w:t xml:space="preserve"> </w:t>
      </w:r>
      <w:r w:rsidRPr="00E13CE6">
        <w:rPr>
          <w:rFonts w:ascii="Book Antiqua" w:hAnsi="Book Antiqua"/>
          <w:i/>
          <w:iCs/>
          <w:u w:val="single"/>
          <w:lang w:val="es-PR"/>
        </w:rPr>
        <w:t>El Departamento de Transportación y Obras Públicas y la Autoridad de Carreteras y Transportación de Puerto Rico rotularán el tramo establecido en la Sección 1 aquí dispuesta en un periodo de noventa (90) días luego de la aprobación de esta Resolución Conjunta.</w:t>
      </w:r>
    </w:p>
    <w:p w14:paraId="1436B006" w14:textId="672AD24E" w:rsidR="00A957A2" w:rsidRDefault="00F72418" w:rsidP="00AE1277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3F6FFB">
        <w:rPr>
          <w:rFonts w:ascii="Book Antiqua" w:hAnsi="Book Antiqua"/>
          <w:lang w:val="es-PR"/>
        </w:rPr>
        <w:t xml:space="preserve">Sección </w:t>
      </w:r>
      <w:r w:rsidRPr="00E13CE6">
        <w:rPr>
          <w:rFonts w:ascii="Book Antiqua" w:hAnsi="Book Antiqua"/>
          <w:strike/>
          <w:lang w:val="es-PR"/>
        </w:rPr>
        <w:t>5</w:t>
      </w:r>
      <w:r w:rsidR="00E13CE6">
        <w:rPr>
          <w:rFonts w:ascii="Book Antiqua" w:hAnsi="Book Antiqua"/>
          <w:lang w:val="es-PR"/>
        </w:rPr>
        <w:t xml:space="preserve"> </w:t>
      </w:r>
      <w:r w:rsidR="00E13CE6" w:rsidRPr="00E13CE6">
        <w:rPr>
          <w:rFonts w:ascii="Book Antiqua" w:hAnsi="Book Antiqua"/>
          <w:i/>
          <w:iCs/>
          <w:u w:val="single"/>
          <w:lang w:val="es-PR"/>
        </w:rPr>
        <w:t>6</w:t>
      </w:r>
      <w:r w:rsidRPr="003F6FFB">
        <w:rPr>
          <w:rFonts w:ascii="Book Antiqua" w:hAnsi="Book Antiqua"/>
          <w:lang w:val="es-PR"/>
        </w:rPr>
        <w:t>.- Esta Resolución Conjunta comenzará a regir inmediatamente después de su aprobación.</w:t>
      </w:r>
    </w:p>
    <w:sectPr w:rsidR="00A957A2" w:rsidSect="00CB7F0B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3AD94C" w14:textId="77777777" w:rsidR="00287E46" w:rsidRDefault="00287E46">
      <w:r>
        <w:separator/>
      </w:r>
    </w:p>
  </w:endnote>
  <w:endnote w:type="continuationSeparator" w:id="0">
    <w:p w14:paraId="0E44D26D" w14:textId="77777777" w:rsidR="00287E46" w:rsidRDefault="00287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BCAED0" w14:textId="77777777" w:rsidR="00287E46" w:rsidRDefault="00287E46">
      <w:r>
        <w:separator/>
      </w:r>
    </w:p>
  </w:footnote>
  <w:footnote w:type="continuationSeparator" w:id="0">
    <w:p w14:paraId="62B85B06" w14:textId="77777777" w:rsidR="00287E46" w:rsidRDefault="00287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1292" w14:textId="77777777" w:rsidR="00323544" w:rsidRDefault="00323544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14:paraId="46CA38AA" w14:textId="77777777" w:rsidR="00323544" w:rsidRDefault="0032354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F447F1" w14:textId="77777777" w:rsidR="003F6FFB" w:rsidRDefault="003F6FFB" w:rsidP="003F6FFB">
    <w:pPr>
      <w:keepNext/>
      <w:widowControl w:val="0"/>
      <w:suppressLineNumbers/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hAnsi="Book Antiqua"/>
        <w:b/>
        <w:lang w:val="es-ES"/>
      </w:rPr>
    </w:pPr>
    <w:bookmarkStart w:id="1" w:name="_Hlk36034857"/>
    <w:r>
      <w:rPr>
        <w:rFonts w:ascii="Book Antiqua" w:eastAsia="MS Mincho" w:hAnsi="Book Antiqua"/>
        <w:b/>
        <w:lang w:val="es-PR"/>
      </w:rPr>
      <w:t>TEXTO APROBADO EN VOTACIÓN FINAL POR EL SENADO</w:t>
    </w:r>
  </w:p>
  <w:p w14:paraId="4878B534" w14:textId="77777777" w:rsidR="003F6FFB" w:rsidRDefault="003F6FFB" w:rsidP="003F6FFB">
    <w:pPr>
      <w:widowControl w:val="0"/>
      <w:suppressLineNumbers/>
      <w:pBdr>
        <w:bottom w:val="single" w:sz="18" w:space="1" w:color="auto"/>
      </w:pBdr>
      <w:tabs>
        <w:tab w:val="center" w:pos="4320"/>
        <w:tab w:val="right" w:pos="8640"/>
      </w:tabs>
      <w:autoSpaceDE w:val="0"/>
      <w:autoSpaceDN w:val="0"/>
      <w:adjustRightInd w:val="0"/>
      <w:jc w:val="center"/>
      <w:rPr>
        <w:rFonts w:ascii="Book Antiqua" w:eastAsia="MS Mincho" w:hAnsi="Book Antiqua"/>
        <w:b/>
        <w:sz w:val="22"/>
        <w:szCs w:val="22"/>
      </w:rPr>
    </w:pPr>
    <w:r>
      <w:rPr>
        <w:rFonts w:ascii="Book Antiqua" w:eastAsia="MS Mincho" w:hAnsi="Book Antiqua"/>
        <w:b/>
      </w:rPr>
      <w:t>(30 DE OCTUBRE DE 2025)</w:t>
    </w:r>
    <w:bookmarkEnd w:id="1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D44BBF"/>
    <w:rsid w:val="00014DDB"/>
    <w:rsid w:val="00081D0F"/>
    <w:rsid w:val="000B00C1"/>
    <w:rsid w:val="000F6834"/>
    <w:rsid w:val="001248CA"/>
    <w:rsid w:val="001655EA"/>
    <w:rsid w:val="00172FBB"/>
    <w:rsid w:val="00196E10"/>
    <w:rsid w:val="001F1EE8"/>
    <w:rsid w:val="001F4CC4"/>
    <w:rsid w:val="002151F3"/>
    <w:rsid w:val="0023635C"/>
    <w:rsid w:val="00275D9E"/>
    <w:rsid w:val="0028483D"/>
    <w:rsid w:val="00287E46"/>
    <w:rsid w:val="002D2308"/>
    <w:rsid w:val="002E6D71"/>
    <w:rsid w:val="00321EB7"/>
    <w:rsid w:val="00323544"/>
    <w:rsid w:val="00342D85"/>
    <w:rsid w:val="003473B6"/>
    <w:rsid w:val="003512A1"/>
    <w:rsid w:val="00354F2D"/>
    <w:rsid w:val="0036656F"/>
    <w:rsid w:val="00380526"/>
    <w:rsid w:val="003E7680"/>
    <w:rsid w:val="003F11FB"/>
    <w:rsid w:val="003F6FFB"/>
    <w:rsid w:val="00412872"/>
    <w:rsid w:val="0042753F"/>
    <w:rsid w:val="00445B73"/>
    <w:rsid w:val="00487F7A"/>
    <w:rsid w:val="00492F77"/>
    <w:rsid w:val="004B38DC"/>
    <w:rsid w:val="004C1398"/>
    <w:rsid w:val="004D5A94"/>
    <w:rsid w:val="004F0678"/>
    <w:rsid w:val="004F1EE4"/>
    <w:rsid w:val="00516BA6"/>
    <w:rsid w:val="005559A1"/>
    <w:rsid w:val="00556642"/>
    <w:rsid w:val="00564019"/>
    <w:rsid w:val="005909FC"/>
    <w:rsid w:val="005E1E9B"/>
    <w:rsid w:val="005E37E7"/>
    <w:rsid w:val="005F7D72"/>
    <w:rsid w:val="006013EB"/>
    <w:rsid w:val="00604EB4"/>
    <w:rsid w:val="0062329A"/>
    <w:rsid w:val="00634B68"/>
    <w:rsid w:val="006B0440"/>
    <w:rsid w:val="006B559B"/>
    <w:rsid w:val="007A1394"/>
    <w:rsid w:val="007A5C2C"/>
    <w:rsid w:val="007C1603"/>
    <w:rsid w:val="007C6AC5"/>
    <w:rsid w:val="007D661A"/>
    <w:rsid w:val="007E2A6B"/>
    <w:rsid w:val="007F0B3D"/>
    <w:rsid w:val="00827101"/>
    <w:rsid w:val="00836FC8"/>
    <w:rsid w:val="00852F92"/>
    <w:rsid w:val="008547BE"/>
    <w:rsid w:val="008B6FEA"/>
    <w:rsid w:val="008C4672"/>
    <w:rsid w:val="008E2201"/>
    <w:rsid w:val="008E4B89"/>
    <w:rsid w:val="008E6E97"/>
    <w:rsid w:val="00920AF0"/>
    <w:rsid w:val="0092176F"/>
    <w:rsid w:val="00980C1C"/>
    <w:rsid w:val="009B7A94"/>
    <w:rsid w:val="009C765B"/>
    <w:rsid w:val="009F5587"/>
    <w:rsid w:val="00A577EF"/>
    <w:rsid w:val="00A60AA5"/>
    <w:rsid w:val="00A750BD"/>
    <w:rsid w:val="00A829DF"/>
    <w:rsid w:val="00A957A2"/>
    <w:rsid w:val="00AE1277"/>
    <w:rsid w:val="00B456A4"/>
    <w:rsid w:val="00BB2A0D"/>
    <w:rsid w:val="00BB4B68"/>
    <w:rsid w:val="00BC0A6F"/>
    <w:rsid w:val="00BF6758"/>
    <w:rsid w:val="00C03C0A"/>
    <w:rsid w:val="00C26FB9"/>
    <w:rsid w:val="00C27704"/>
    <w:rsid w:val="00C317C1"/>
    <w:rsid w:val="00C433A2"/>
    <w:rsid w:val="00C652E0"/>
    <w:rsid w:val="00CA5394"/>
    <w:rsid w:val="00CB7F0B"/>
    <w:rsid w:val="00CE0272"/>
    <w:rsid w:val="00CE68B0"/>
    <w:rsid w:val="00D20C77"/>
    <w:rsid w:val="00D44BBF"/>
    <w:rsid w:val="00D51285"/>
    <w:rsid w:val="00D824DC"/>
    <w:rsid w:val="00D91F33"/>
    <w:rsid w:val="00DD66BD"/>
    <w:rsid w:val="00DE4624"/>
    <w:rsid w:val="00E11571"/>
    <w:rsid w:val="00E13CE6"/>
    <w:rsid w:val="00E2334D"/>
    <w:rsid w:val="00E475C4"/>
    <w:rsid w:val="00E532CF"/>
    <w:rsid w:val="00E55203"/>
    <w:rsid w:val="00E742C2"/>
    <w:rsid w:val="00ED5423"/>
    <w:rsid w:val="00EF1DFD"/>
    <w:rsid w:val="00F72418"/>
    <w:rsid w:val="00F84463"/>
    <w:rsid w:val="00F926B9"/>
    <w:rsid w:val="00FE0205"/>
    <w:rsid w:val="00FE7DF9"/>
    <w:rsid w:val="00FF6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63F03E"/>
  <w15:chartTrackingRefBased/>
  <w15:docId w15:val="{B5AD49CB-AC5A-4A91-A1B9-ECDA4246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ymramos\Desktop\Medida-v202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F14066A-9DE2-49DF-810A-BB4FD79386E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CF59C9-A1A9-4F7E-A9AF-B51BAB6901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F60E50-0251-414A-A316-7F565E349C80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80D15045-D63F-48DC-ABB1-B819C64538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E0D3DAB-3D46-44AC-BAC7-C1E2E607F84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customXml/itemProps6.xml><?xml version="1.0" encoding="utf-8"?>
<ds:datastoreItem xmlns:ds="http://schemas.openxmlformats.org/officeDocument/2006/customXml" ds:itemID="{6EC04AE5-FC6E-4B00-B863-F2BCF8C8575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Medida-v2025</Template>
  <TotalTime>1</TotalTime>
  <Pages>3</Pages>
  <Words>767</Words>
  <Characters>4064</Characters>
  <Application>Microsoft Office Word</Application>
  <DocSecurity>0</DocSecurity>
  <Lines>78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4819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Yaisa M. Ramos Hernández (Sen. Pérez Soto)</dc:creator>
  <cp:keywords/>
  <cp:lastModifiedBy>Camyl Moreno Pantojas</cp:lastModifiedBy>
  <cp:revision>3</cp:revision>
  <cp:lastPrinted>2025-11-06T21:41:00Z</cp:lastPrinted>
  <dcterms:created xsi:type="dcterms:W3CDTF">2026-02-09T20:56:00Z</dcterms:created>
  <dcterms:modified xsi:type="dcterms:W3CDTF">2026-02-09T20:57:00Z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4SQX5P7U7WPY-958212181-813441</vt:lpwstr>
  </property>
  <property fmtid="{D5CDD505-2E9C-101B-9397-08002B2CF9AE}" pid="3" name="_dlc_DocIdItemGuid">
    <vt:lpwstr>f7af8ac2-3c51-49b6-877c-41c1445e1c02</vt:lpwstr>
  </property>
  <property fmtid="{D5CDD505-2E9C-101B-9397-08002B2CF9AE}" pid="4" name="_dlc_DocIdUrl">
    <vt:lpwstr>https://senpr.sharepoint.com/sites/obralegislativa/_layouts/15/DocIdRedir.aspx?ID=4SQX5P7U7WPY-958212181-813441, 4SQX5P7U7WPY-958212181-813441</vt:lpwstr>
  </property>
</Properties>
</file>