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5009F022"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2A68BD">
        <w:rPr>
          <w:rFonts w:ascii="Book Antiqua" w:eastAsia="Book Antiqua" w:hAnsi="Book Antiqua" w:cs="Book Antiqua"/>
        </w:rPr>
        <w:t>3</w:t>
      </w:r>
      <w:r w:rsidR="002A68BD">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FE5846A" w:rsidR="00EE1E93" w:rsidRPr="00700566" w:rsidRDefault="005074E7"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w:t>
      </w:r>
      <w:r>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2F0C30">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sidR="002A68BD">
        <w:rPr>
          <w:rFonts w:ascii="Book Antiqua" w:eastAsia="Book Antiqua" w:hAnsi="Book Antiqua" w:cs="Book Antiqua"/>
          <w:b/>
          <w:sz w:val="52"/>
          <w:szCs w:val="52"/>
        </w:rPr>
        <w:t>65</w:t>
      </w:r>
    </w:p>
    <w:p w14:paraId="55024D28" w14:textId="7E4FE223"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47BA0315" w:rsidR="00EE1E93" w:rsidRPr="00700566" w:rsidRDefault="0070576E" w:rsidP="00EE1E93">
      <w:pPr>
        <w:spacing w:line="360" w:lineRule="auto"/>
        <w:jc w:val="center"/>
        <w:rPr>
          <w:rFonts w:ascii="Book Antiqua" w:eastAsia="Book Antiqua" w:hAnsi="Book Antiqua" w:cs="Book Antiqua"/>
          <w:b/>
        </w:rPr>
      </w:pPr>
      <w:r>
        <w:rPr>
          <w:rFonts w:ascii="Book Antiqua" w:eastAsia="Book Antiqua" w:hAnsi="Book Antiqua" w:cs="Book Antiqua"/>
        </w:rPr>
        <w:t>9</w:t>
      </w:r>
      <w:r w:rsidR="00EE1E93" w:rsidRPr="00700566">
        <w:rPr>
          <w:rFonts w:ascii="Book Antiqua" w:eastAsia="Book Antiqua" w:hAnsi="Book Antiqua" w:cs="Book Antiqua"/>
        </w:rPr>
        <w:t xml:space="preserve"> de </w:t>
      </w:r>
      <w:r w:rsidR="002A68BD">
        <w:rPr>
          <w:rFonts w:ascii="Book Antiqua" w:eastAsia="Book Antiqua" w:hAnsi="Book Antiqua" w:cs="Book Antiqua"/>
        </w:rPr>
        <w:t>febrero</w:t>
      </w:r>
      <w:r w:rsidR="00EE1E93" w:rsidRPr="00700566">
        <w:rPr>
          <w:rFonts w:ascii="Book Antiqua" w:eastAsia="Book Antiqua" w:hAnsi="Book Antiqua" w:cs="Book Antiqua"/>
        </w:rPr>
        <w:t xml:space="preserve"> de 202</w:t>
      </w:r>
      <w:r w:rsidR="002A68BD">
        <w:rPr>
          <w:rFonts w:ascii="Book Antiqua" w:eastAsia="Book Antiqua" w:hAnsi="Book Antiqua" w:cs="Book Antiqua"/>
        </w:rPr>
        <w:t>6</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5043D0E5" w:rsidR="00500BFE" w:rsidRPr="00634A11" w:rsidRDefault="00634A11" w:rsidP="00634A11">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C4572A">
        <w:rPr>
          <w:rFonts w:ascii="Book Antiqua" w:eastAsia="Book Antiqua" w:hAnsi="Book Antiqua" w:cs="Book Antiqua"/>
        </w:rPr>
        <w:t xml:space="preserve"> </w:t>
      </w:r>
      <w:r w:rsidRPr="00634A11">
        <w:rPr>
          <w:rFonts w:ascii="Book Antiqua" w:eastAsia="Book Antiqua" w:hAnsi="Book Antiqua" w:cs="Book Antiqua"/>
        </w:rPr>
        <w:t>l</w:t>
      </w:r>
      <w:r w:rsidR="00C4572A">
        <w:rPr>
          <w:rFonts w:ascii="Book Antiqua" w:eastAsia="Book Antiqua" w:hAnsi="Book Antiqua" w:cs="Book Antiqua"/>
        </w:rPr>
        <w:t>a</w:t>
      </w:r>
      <w:r w:rsidRPr="00634A11">
        <w:rPr>
          <w:rFonts w:ascii="Book Antiqua" w:eastAsia="Book Antiqua" w:hAnsi="Book Antiqua" w:cs="Book Antiqua"/>
        </w:rPr>
        <w:t xml:space="preserve"> </w:t>
      </w:r>
      <w:r w:rsidR="005074E7">
        <w:rPr>
          <w:rFonts w:ascii="Book Antiqua" w:eastAsia="Book Antiqua" w:hAnsi="Book Antiqua" w:cs="Book Antiqua"/>
        </w:rPr>
        <w:t>R</w:t>
      </w:r>
      <w:r w:rsidRPr="00634A11">
        <w:rPr>
          <w:rFonts w:ascii="Book Antiqua" w:eastAsia="Book Antiqua" w:hAnsi="Book Antiqua" w:cs="Book Antiqua"/>
        </w:rPr>
        <w:t xml:space="preserve">. </w:t>
      </w:r>
      <w:r w:rsidR="005074E7">
        <w:rPr>
          <w:rFonts w:ascii="Book Antiqua" w:eastAsia="Book Antiqua" w:hAnsi="Book Antiqua" w:cs="Book Antiqua"/>
        </w:rPr>
        <w:t xml:space="preserve">C. </w:t>
      </w:r>
      <w:r w:rsidRPr="00634A11">
        <w:rPr>
          <w:rFonts w:ascii="Book Antiqua" w:eastAsia="Book Antiqua" w:hAnsi="Book Antiqua" w:cs="Book Antiqua"/>
        </w:rPr>
        <w:t xml:space="preserve">de la S. Núm. </w:t>
      </w:r>
      <w:r w:rsidR="002A68BD">
        <w:rPr>
          <w:rFonts w:ascii="Book Antiqua" w:eastAsia="Book Antiqua" w:hAnsi="Book Antiqua" w:cs="Book Antiqua"/>
        </w:rPr>
        <w:t>65</w:t>
      </w:r>
      <w:r w:rsidRPr="00634A11">
        <w:rPr>
          <w:rFonts w:ascii="Book Antiqua" w:eastAsia="Book Antiqua" w:hAnsi="Book Antiqua" w:cs="Book Antiqua"/>
        </w:rPr>
        <w:t>, tiene a bien recomendar a este Alto Cuerpo la aprobación</w:t>
      </w:r>
      <w:r w:rsidR="00827472">
        <w:rPr>
          <w:rFonts w:ascii="Book Antiqua" w:eastAsia="Book Antiqua" w:hAnsi="Book Antiqua" w:cs="Book Antiqua"/>
        </w:rPr>
        <w:t xml:space="preserve">, </w:t>
      </w:r>
      <w:r w:rsidR="002A68BD">
        <w:rPr>
          <w:rFonts w:ascii="Book Antiqua" w:eastAsia="Book Antiqua" w:hAnsi="Book Antiqua" w:cs="Book Antiqua"/>
        </w:rPr>
        <w:t xml:space="preserve">con las enmiendas </w:t>
      </w:r>
      <w:r w:rsidR="001C3006">
        <w:rPr>
          <w:rFonts w:ascii="Book Antiqua" w:eastAsia="Book Antiqua" w:hAnsi="Book Antiqua" w:cs="Book Antiqua"/>
        </w:rPr>
        <w:t xml:space="preserve">incluidas en el </w:t>
      </w:r>
      <w:proofErr w:type="spellStart"/>
      <w:r w:rsidR="001C3006">
        <w:rPr>
          <w:rFonts w:ascii="Book Antiqua" w:eastAsia="Book Antiqua" w:hAnsi="Book Antiqua" w:cs="Book Antiqua"/>
        </w:rPr>
        <w:t>entirillado</w:t>
      </w:r>
      <w:proofErr w:type="spellEnd"/>
      <w:r w:rsidR="001C3006">
        <w:rPr>
          <w:rFonts w:ascii="Book Antiqua" w:eastAsia="Book Antiqua" w:hAnsi="Book Antiqua" w:cs="Book Antiqua"/>
        </w:rPr>
        <w:t xml:space="preserve"> electrónico que se acompaña</w:t>
      </w:r>
      <w:r w:rsidR="004948B3">
        <w:rPr>
          <w:rFonts w:ascii="Book Antiqua" w:eastAsia="Book Antiqua" w:hAnsi="Book Antiqua" w:cs="Book Antiqua"/>
        </w:rPr>
        <w:t>.</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56C04FED" w14:textId="4C997BB5" w:rsidR="001D0CA4" w:rsidRPr="001D0CA4" w:rsidRDefault="001D0CA4" w:rsidP="001D0CA4">
      <w:pPr>
        <w:ind w:firstLine="720"/>
        <w:jc w:val="both"/>
        <w:rPr>
          <w:rFonts w:ascii="Book Antiqua" w:eastAsia="Book Antiqua" w:hAnsi="Book Antiqua" w:cs="Book Antiqua"/>
          <w:lang w:val="es-PR"/>
        </w:rPr>
      </w:pPr>
      <w:r w:rsidRPr="001D0CA4">
        <w:rPr>
          <w:rFonts w:ascii="Book Antiqua" w:eastAsia="Book Antiqua" w:hAnsi="Book Antiqua" w:cs="Book Antiqua"/>
          <w:lang w:val="es-PR"/>
        </w:rPr>
        <w:t>La Resolución Conjunta del Senado</w:t>
      </w:r>
      <w:r w:rsidR="00421AF2">
        <w:rPr>
          <w:rFonts w:ascii="Book Antiqua" w:eastAsia="Book Antiqua" w:hAnsi="Book Antiqua" w:cs="Book Antiqua"/>
          <w:lang w:val="es-PR"/>
        </w:rPr>
        <w:t xml:space="preserve"> Núm.</w:t>
      </w:r>
      <w:r w:rsidRPr="001D0CA4">
        <w:rPr>
          <w:rFonts w:ascii="Book Antiqua" w:eastAsia="Book Antiqua" w:hAnsi="Book Antiqua" w:cs="Book Antiqua"/>
          <w:lang w:val="es-PR"/>
        </w:rPr>
        <w:t xml:space="preserve"> 65 tiene como propósito designar con el nombre de “</w:t>
      </w:r>
      <w:proofErr w:type="gramStart"/>
      <w:r w:rsidRPr="001D0CA4">
        <w:rPr>
          <w:rFonts w:ascii="Book Antiqua" w:eastAsia="Book Antiqua" w:hAnsi="Book Antiqua" w:cs="Book Antiqua"/>
          <w:lang w:val="es-PR"/>
        </w:rPr>
        <w:t>T</w:t>
      </w:r>
      <w:r w:rsidR="00600031">
        <w:rPr>
          <w:rFonts w:ascii="Book Antiqua" w:eastAsia="Book Antiqua" w:hAnsi="Book Antiqua" w:cs="Book Antiqua"/>
          <w:lang w:val="es-PR"/>
        </w:rPr>
        <w:t>eniente</w:t>
      </w:r>
      <w:proofErr w:type="gramEnd"/>
      <w:r w:rsidRPr="001D0CA4">
        <w:rPr>
          <w:rFonts w:ascii="Book Antiqua" w:eastAsia="Book Antiqua" w:hAnsi="Book Antiqua" w:cs="Book Antiqua"/>
          <w:lang w:val="es-PR"/>
        </w:rPr>
        <w:t xml:space="preserve"> II Edwin Orlando Maldonado García” a la Carretera Estatal PR-683, en el Municipio de Arecibo, para honrar su memoria y reconocer su vida de servicio a la comunidad. Además, la medida autoriza la instalación de rótulos, el pareo de fondos y dispone para otros fines relacionados.</w:t>
      </w:r>
    </w:p>
    <w:p w14:paraId="7773C64D" w14:textId="77777777" w:rsidR="001470AD" w:rsidRDefault="001470AD" w:rsidP="001D0CA4">
      <w:pPr>
        <w:jc w:val="both"/>
        <w:rPr>
          <w:rFonts w:ascii="Book Antiqua" w:eastAsia="Book Antiqua" w:hAnsi="Book Antiqua" w:cs="Book Antiqua"/>
          <w:lang w:val="es-PR"/>
        </w:rPr>
      </w:pPr>
    </w:p>
    <w:p w14:paraId="11771624" w14:textId="313A1877" w:rsidR="001D0CA4" w:rsidRDefault="001D0CA4" w:rsidP="001470AD">
      <w:pPr>
        <w:ind w:firstLine="720"/>
        <w:jc w:val="both"/>
        <w:rPr>
          <w:rFonts w:ascii="Book Antiqua" w:eastAsia="Book Antiqua" w:hAnsi="Book Antiqua" w:cs="Book Antiqua"/>
          <w:lang w:val="es-PR"/>
        </w:rPr>
      </w:pPr>
      <w:r w:rsidRPr="001D0CA4">
        <w:rPr>
          <w:rFonts w:ascii="Book Antiqua" w:eastAsia="Book Antiqua" w:hAnsi="Book Antiqua" w:cs="Book Antiqua"/>
          <w:lang w:val="es-PR"/>
        </w:rPr>
        <w:t xml:space="preserve">De la </w:t>
      </w:r>
      <w:r w:rsidR="001470AD">
        <w:rPr>
          <w:rFonts w:ascii="Book Antiqua" w:eastAsia="Book Antiqua" w:hAnsi="Book Antiqua" w:cs="Book Antiqua"/>
          <w:lang w:val="es-PR"/>
        </w:rPr>
        <w:t>e</w:t>
      </w:r>
      <w:r w:rsidRPr="001D0CA4">
        <w:rPr>
          <w:rFonts w:ascii="Book Antiqua" w:eastAsia="Book Antiqua" w:hAnsi="Book Antiqua" w:cs="Book Antiqua"/>
          <w:lang w:val="es-PR"/>
        </w:rPr>
        <w:t xml:space="preserve">xposición de </w:t>
      </w:r>
      <w:r w:rsidR="001470AD">
        <w:rPr>
          <w:rFonts w:ascii="Book Antiqua" w:eastAsia="Book Antiqua" w:hAnsi="Book Antiqua" w:cs="Book Antiqua"/>
          <w:lang w:val="es-PR"/>
        </w:rPr>
        <w:t>m</w:t>
      </w:r>
      <w:r w:rsidRPr="001D0CA4">
        <w:rPr>
          <w:rFonts w:ascii="Book Antiqua" w:eastAsia="Book Antiqua" w:hAnsi="Book Antiqua" w:cs="Book Antiqua"/>
          <w:lang w:val="es-PR"/>
        </w:rPr>
        <w:t xml:space="preserve">otivos surge que el </w:t>
      </w:r>
      <w:proofErr w:type="gramStart"/>
      <w:r w:rsidRPr="001D0CA4">
        <w:rPr>
          <w:rFonts w:ascii="Book Antiqua" w:eastAsia="Book Antiqua" w:hAnsi="Book Antiqua" w:cs="Book Antiqua"/>
          <w:lang w:val="es-PR"/>
        </w:rPr>
        <w:t>T</w:t>
      </w:r>
      <w:r w:rsidR="00600031">
        <w:rPr>
          <w:rFonts w:ascii="Book Antiqua" w:eastAsia="Book Antiqua" w:hAnsi="Book Antiqua" w:cs="Book Antiqua"/>
          <w:lang w:val="es-PR"/>
        </w:rPr>
        <w:t>eniente</w:t>
      </w:r>
      <w:proofErr w:type="gramEnd"/>
      <w:r w:rsidRPr="001D0CA4">
        <w:rPr>
          <w:rFonts w:ascii="Book Antiqua" w:eastAsia="Book Antiqua" w:hAnsi="Book Antiqua" w:cs="Book Antiqua"/>
          <w:lang w:val="es-PR"/>
        </w:rPr>
        <w:t xml:space="preserve"> II Edwin Orlando Maldonado García fue un servidor público ejemplar, natural de Arecibo, cuya vida estuvo marcada por el sacrificio, la vocación de servicio y el compromiso con la seguridad ciudadana. A lo largo de su carrera en la Policía de Puerto Rico, se distinguió por su liderazgo, calidad humana y dedicación al bienestar de sus compañeros y de la comunidad a la que sirvió.</w:t>
      </w:r>
    </w:p>
    <w:p w14:paraId="47BD6882" w14:textId="77777777" w:rsidR="001470AD" w:rsidRPr="001D0CA4" w:rsidRDefault="001470AD" w:rsidP="001470AD">
      <w:pPr>
        <w:ind w:firstLine="720"/>
        <w:jc w:val="both"/>
        <w:rPr>
          <w:rFonts w:ascii="Book Antiqua" w:eastAsia="Book Antiqua" w:hAnsi="Book Antiqua" w:cs="Book Antiqua"/>
          <w:lang w:val="es-PR"/>
        </w:rPr>
      </w:pPr>
    </w:p>
    <w:p w14:paraId="20990C37" w14:textId="77777777" w:rsidR="001D0CA4" w:rsidRPr="001D0CA4" w:rsidRDefault="001D0CA4" w:rsidP="001470AD">
      <w:pPr>
        <w:ind w:firstLine="720"/>
        <w:jc w:val="both"/>
        <w:rPr>
          <w:rFonts w:ascii="Book Antiqua" w:eastAsia="Book Antiqua" w:hAnsi="Book Antiqua" w:cs="Book Antiqua"/>
          <w:lang w:val="es-PR"/>
        </w:rPr>
      </w:pPr>
      <w:r w:rsidRPr="001D0CA4">
        <w:rPr>
          <w:rFonts w:ascii="Book Antiqua" w:eastAsia="Book Antiqua" w:hAnsi="Book Antiqua" w:cs="Book Antiqua"/>
          <w:lang w:val="es-PR"/>
        </w:rPr>
        <w:t>La medida reconoce que designar una vía pública con su nombre constituye un acto de justicia histórica y un reconocimiento público a su trayectoria intachable, a la vez que sirve como inspiración para las presentes y futuras generaciones de servidores públicos.</w:t>
      </w:r>
    </w:p>
    <w:p w14:paraId="15A299B4" w14:textId="77777777" w:rsidR="003A5D78" w:rsidRDefault="003A5D78" w:rsidP="001470AD">
      <w:pPr>
        <w:rPr>
          <w:rFonts w:ascii="Book Antiqua" w:eastAsia="Book Antiqua" w:hAnsi="Book Antiqua" w:cs="Book Antiqua"/>
          <w:b/>
        </w:rPr>
      </w:pPr>
    </w:p>
    <w:p w14:paraId="5048AB55" w14:textId="18DDF23C"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3CEFB2EF" w14:textId="4B855800" w:rsidR="00500BFE" w:rsidRDefault="00523B9F" w:rsidP="00DF212A">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w:t>
      </w:r>
      <w:r w:rsidR="00C00768">
        <w:rPr>
          <w:rFonts w:ascii="Book Antiqua" w:eastAsia="Book Antiqua" w:hAnsi="Book Antiqua" w:cs="Book Antiqua"/>
        </w:rPr>
        <w:t xml:space="preserve"> la </w:t>
      </w:r>
      <w:r w:rsidR="00595BE0">
        <w:rPr>
          <w:rFonts w:ascii="Book Antiqua" w:eastAsia="Book Antiqua" w:hAnsi="Book Antiqua" w:cs="Book Antiqua"/>
        </w:rPr>
        <w:t>Resolución</w:t>
      </w:r>
      <w:r w:rsidR="00C00768">
        <w:rPr>
          <w:rFonts w:ascii="Book Antiqua" w:eastAsia="Book Antiqua" w:hAnsi="Book Antiqua" w:cs="Book Antiqua"/>
        </w:rPr>
        <w:t xml:space="preserve"> Conjunta</w:t>
      </w:r>
      <w:r w:rsidRPr="00523B9F">
        <w:rPr>
          <w:rFonts w:ascii="Book Antiqua" w:eastAsia="Book Antiqua" w:hAnsi="Book Antiqua" w:cs="Book Antiqua"/>
        </w:rPr>
        <w:t xml:space="preserve"> del Senado Núm. </w:t>
      </w:r>
      <w:r w:rsidR="001470AD">
        <w:rPr>
          <w:rFonts w:ascii="Book Antiqua" w:eastAsia="Book Antiqua" w:hAnsi="Book Antiqua" w:cs="Book Antiqua"/>
        </w:rPr>
        <w:t>65</w:t>
      </w:r>
      <w:r w:rsidRPr="00523B9F">
        <w:rPr>
          <w:rFonts w:ascii="Book Antiqua" w:eastAsia="Book Antiqua" w:hAnsi="Book Antiqua" w:cs="Book Antiqua"/>
        </w:rPr>
        <w:t xml:space="preserve"> y en aras de fomentar la economía procesal recibió los memoriales explicativos sometidos por la Comisión </w:t>
      </w:r>
      <w:r w:rsidRPr="00523B9F">
        <w:rPr>
          <w:rFonts w:ascii="Book Antiqua" w:eastAsia="Book Antiqua" w:hAnsi="Book Antiqua" w:cs="Book Antiqua"/>
          <w:lang w:val="es-ES"/>
        </w:rPr>
        <w:t>de Transportación, Telecomunicaciones, Servicios Públicos y Asuntos del Consumidor</w:t>
      </w:r>
      <w:r w:rsidRPr="00523B9F">
        <w:rPr>
          <w:rFonts w:ascii="Book Antiqua" w:eastAsia="Book Antiqua" w:hAnsi="Book Antiqua" w:cs="Book Antiqua"/>
        </w:rPr>
        <w:t xml:space="preserve"> del Senado de Puerto Rico. </w:t>
      </w:r>
    </w:p>
    <w:p w14:paraId="11FB48BA" w14:textId="77777777" w:rsidR="00DF212A" w:rsidRPr="00500BFE" w:rsidRDefault="00DF212A" w:rsidP="00DF212A">
      <w:pPr>
        <w:ind w:firstLine="720"/>
        <w:jc w:val="both"/>
        <w:rPr>
          <w:rFonts w:ascii="Book Antiqua" w:eastAsia="Book Antiqua" w:hAnsi="Book Antiqua" w:cs="Book Antiqua"/>
        </w:rPr>
      </w:pPr>
    </w:p>
    <w:p w14:paraId="52B05FAD" w14:textId="77777777" w:rsidR="00500BFE" w:rsidRPr="00500BFE" w:rsidRDefault="00500BFE" w:rsidP="00500BFE">
      <w:pPr>
        <w:jc w:val="both"/>
        <w:rPr>
          <w:rFonts w:ascii="Book Antiqua" w:eastAsia="Book Antiqua" w:hAnsi="Book Antiqua" w:cs="Book Antiqua"/>
        </w:rPr>
      </w:pPr>
    </w:p>
    <w:p w14:paraId="53535C6B" w14:textId="1FF2FB20" w:rsidR="00500BFE" w:rsidRPr="00500BFE" w:rsidRDefault="00335C06" w:rsidP="00BD2838">
      <w:pPr>
        <w:jc w:val="center"/>
        <w:rPr>
          <w:rFonts w:ascii="Book Antiqua" w:eastAsia="Book Antiqua" w:hAnsi="Book Antiqua" w:cs="Book Antiqua"/>
        </w:rPr>
      </w:pPr>
      <w:r>
        <w:rPr>
          <w:rFonts w:ascii="Book Antiqua" w:eastAsia="Book Antiqua" w:hAnsi="Book Antiqua" w:cs="Book Antiqua"/>
          <w:b/>
          <w:bCs/>
          <w:u w:val="single"/>
          <w:lang w:val="es-PR"/>
        </w:rPr>
        <w:t>Departamento de Transportación y Obras Públicas (DTOP)</w:t>
      </w:r>
    </w:p>
    <w:p w14:paraId="400D5647" w14:textId="77777777" w:rsidR="00500BFE" w:rsidRDefault="00500BFE" w:rsidP="00500BFE">
      <w:pPr>
        <w:jc w:val="both"/>
        <w:rPr>
          <w:rFonts w:ascii="Book Antiqua" w:eastAsia="Book Antiqua" w:hAnsi="Book Antiqua" w:cs="Book Antiqua"/>
        </w:rPr>
      </w:pPr>
    </w:p>
    <w:p w14:paraId="4D8448C3" w14:textId="0A7175DE" w:rsidR="00253D1A" w:rsidRDefault="00253D1A" w:rsidP="00253D1A">
      <w:pPr>
        <w:ind w:firstLine="720"/>
        <w:jc w:val="both"/>
        <w:rPr>
          <w:rFonts w:ascii="Book Antiqua" w:eastAsia="Book Antiqua" w:hAnsi="Book Antiqua" w:cs="Book Antiqua"/>
          <w:lang w:val="es-PR"/>
        </w:rPr>
      </w:pPr>
      <w:r w:rsidRPr="00253D1A">
        <w:rPr>
          <w:rFonts w:ascii="Book Antiqua" w:eastAsia="Book Antiqua" w:hAnsi="Book Antiqua" w:cs="Book Antiqua"/>
          <w:lang w:val="es-PR"/>
        </w:rPr>
        <w:t>El Departamento de Transportación y Obras Públicas compareció mediante memorial explicativo, expresando su apoyo a la Resolución Conjunta del Senado</w:t>
      </w:r>
      <w:r w:rsidR="00421AF2">
        <w:rPr>
          <w:rFonts w:ascii="Book Antiqua" w:eastAsia="Book Antiqua" w:hAnsi="Book Antiqua" w:cs="Book Antiqua"/>
          <w:lang w:val="es-PR"/>
        </w:rPr>
        <w:t xml:space="preserve"> Núm.</w:t>
      </w:r>
      <w:r w:rsidRPr="00253D1A">
        <w:rPr>
          <w:rFonts w:ascii="Book Antiqua" w:eastAsia="Book Antiqua" w:hAnsi="Book Antiqua" w:cs="Book Antiqua"/>
          <w:lang w:val="es-PR"/>
        </w:rPr>
        <w:t xml:space="preserve"> 65. El DTOP aclaró que la medida no constituye un cambio sustantivo de nombre de la vía, sino una rectificación técnica del rango militar previamente consignado en la designación nominal de la carretera PR-683.</w:t>
      </w:r>
    </w:p>
    <w:p w14:paraId="2CD28DF3" w14:textId="77777777" w:rsidR="00253D1A" w:rsidRPr="00253D1A" w:rsidRDefault="00253D1A" w:rsidP="00253D1A">
      <w:pPr>
        <w:ind w:firstLine="720"/>
        <w:jc w:val="both"/>
        <w:rPr>
          <w:rFonts w:ascii="Book Antiqua" w:eastAsia="Book Antiqua" w:hAnsi="Book Antiqua" w:cs="Book Antiqua"/>
          <w:lang w:val="es-PR"/>
        </w:rPr>
      </w:pPr>
    </w:p>
    <w:p w14:paraId="66E82C71" w14:textId="77777777" w:rsidR="00253D1A" w:rsidRPr="00253D1A" w:rsidRDefault="00253D1A" w:rsidP="00253D1A">
      <w:pPr>
        <w:ind w:firstLine="720"/>
        <w:jc w:val="both"/>
        <w:rPr>
          <w:rFonts w:ascii="Book Antiqua" w:eastAsia="Book Antiqua" w:hAnsi="Book Antiqua" w:cs="Book Antiqua"/>
          <w:lang w:val="es-PR"/>
        </w:rPr>
      </w:pPr>
      <w:r w:rsidRPr="00253D1A">
        <w:rPr>
          <w:rFonts w:ascii="Book Antiqua" w:eastAsia="Book Antiqua" w:hAnsi="Book Antiqua" w:cs="Book Antiqua"/>
          <w:lang w:val="es-PR"/>
        </w:rPr>
        <w:t xml:space="preserve">El Departamento indicó que la corrección propuesta es cónsona con la trayectoria profesional del homenajeado, quien alcanzó el rango de </w:t>
      </w:r>
      <w:proofErr w:type="gramStart"/>
      <w:r w:rsidRPr="00253D1A">
        <w:rPr>
          <w:rFonts w:ascii="Book Antiqua" w:eastAsia="Book Antiqua" w:hAnsi="Book Antiqua" w:cs="Book Antiqua"/>
          <w:lang w:val="es-PR"/>
        </w:rPr>
        <w:t>Teniente</w:t>
      </w:r>
      <w:proofErr w:type="gramEnd"/>
      <w:r w:rsidRPr="00253D1A">
        <w:rPr>
          <w:rFonts w:ascii="Book Antiqua" w:eastAsia="Book Antiqua" w:hAnsi="Book Antiqua" w:cs="Book Antiqua"/>
          <w:lang w:val="es-PR"/>
        </w:rPr>
        <w:t xml:space="preserve"> II durante su destacada carrera en el servicio público. Además, señaló que la designación no altera la nomenclatura funcional ni operativa de la carretera, ni genera confusión para los usuarios de la vía o para fines cartográficos.</w:t>
      </w:r>
    </w:p>
    <w:p w14:paraId="04C5ADE0" w14:textId="77777777" w:rsidR="001A7B31" w:rsidRDefault="001A7B31" w:rsidP="001A7B31">
      <w:pPr>
        <w:jc w:val="both"/>
        <w:rPr>
          <w:rFonts w:ascii="Book Antiqua" w:eastAsia="Book Antiqua" w:hAnsi="Book Antiqua" w:cs="Book Antiqua"/>
          <w:lang w:val="es-PR"/>
        </w:rPr>
      </w:pPr>
    </w:p>
    <w:p w14:paraId="05169781" w14:textId="7F953002" w:rsidR="001747C1" w:rsidRPr="000913A9" w:rsidRDefault="001747C1" w:rsidP="001747C1">
      <w:pPr>
        <w:jc w:val="center"/>
        <w:rPr>
          <w:rFonts w:ascii="Book Antiqua" w:eastAsia="Book Antiqua" w:hAnsi="Book Antiqua" w:cs="Book Antiqua"/>
          <w:b/>
          <w:bCs/>
          <w:u w:val="single"/>
          <w:lang w:val="es-PR"/>
        </w:rPr>
      </w:pPr>
      <w:r w:rsidRPr="000913A9">
        <w:rPr>
          <w:rFonts w:ascii="Book Antiqua" w:eastAsia="Book Antiqua" w:hAnsi="Book Antiqua" w:cs="Book Antiqua"/>
          <w:b/>
          <w:bCs/>
          <w:u w:val="single"/>
          <w:lang w:val="es-PR"/>
        </w:rPr>
        <w:t xml:space="preserve">Municipio de </w:t>
      </w:r>
      <w:r w:rsidR="00D36CAF">
        <w:rPr>
          <w:rFonts w:ascii="Book Antiqua" w:eastAsia="Book Antiqua" w:hAnsi="Book Antiqua" w:cs="Book Antiqua"/>
          <w:b/>
          <w:bCs/>
          <w:u w:val="single"/>
          <w:lang w:val="es-PR"/>
        </w:rPr>
        <w:t>Arecibo</w:t>
      </w:r>
    </w:p>
    <w:p w14:paraId="1D7F09B0" w14:textId="77777777" w:rsidR="006E188B" w:rsidRDefault="006E188B" w:rsidP="00500BFE">
      <w:pPr>
        <w:jc w:val="both"/>
        <w:rPr>
          <w:rFonts w:ascii="Book Antiqua" w:eastAsia="Book Antiqua" w:hAnsi="Book Antiqua" w:cs="Book Antiqua"/>
          <w:lang w:val="es-PR"/>
        </w:rPr>
      </w:pPr>
    </w:p>
    <w:p w14:paraId="7A1AABBA" w14:textId="00EFE384" w:rsidR="00D36CAF" w:rsidRDefault="00D36CAF" w:rsidP="00E622ED">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w:t>
      </w:r>
      <w:r w:rsidRPr="00D36CAF">
        <w:rPr>
          <w:rFonts w:ascii="Book Antiqua" w:eastAsia="Book Antiqua" w:hAnsi="Book Antiqua" w:cs="Book Antiqua"/>
          <w:lang w:val="es-PR"/>
        </w:rPr>
        <w:t>Municipio de Arecibo compareció ante la Comisión mediante memorial explicativo, expresando su respaldo a la Resolución Conjunta del Senado</w:t>
      </w:r>
      <w:r w:rsidR="00421AF2">
        <w:rPr>
          <w:rFonts w:ascii="Book Antiqua" w:eastAsia="Book Antiqua" w:hAnsi="Book Antiqua" w:cs="Book Antiqua"/>
          <w:lang w:val="es-PR"/>
        </w:rPr>
        <w:t xml:space="preserve"> Núm.</w:t>
      </w:r>
      <w:r w:rsidRPr="00D36CAF">
        <w:rPr>
          <w:rFonts w:ascii="Book Antiqua" w:eastAsia="Book Antiqua" w:hAnsi="Book Antiqua" w:cs="Book Antiqua"/>
          <w:lang w:val="es-PR"/>
        </w:rPr>
        <w:t xml:space="preserve"> 65. En su comunicación, el Municipio destacó la importancia de honrar la memoria del Tte. II Edwin Orlando Maldonado García, reconociendo su trayectoria como servidor público y su impacto positivo en la comunidad arecibeña.</w:t>
      </w:r>
    </w:p>
    <w:p w14:paraId="0767120F" w14:textId="77777777" w:rsidR="00D36CAF" w:rsidRPr="00D36CAF" w:rsidRDefault="00D36CAF" w:rsidP="00E622ED">
      <w:pPr>
        <w:ind w:firstLine="720"/>
        <w:jc w:val="both"/>
        <w:rPr>
          <w:rFonts w:ascii="Book Antiqua" w:eastAsia="Book Antiqua" w:hAnsi="Book Antiqua" w:cs="Book Antiqua"/>
          <w:lang w:val="es-PR"/>
        </w:rPr>
      </w:pPr>
    </w:p>
    <w:p w14:paraId="0119014F" w14:textId="5CEADF10" w:rsidR="001A7B31" w:rsidRPr="006E188B" w:rsidRDefault="00D36CAF" w:rsidP="00E622ED">
      <w:pPr>
        <w:ind w:firstLine="720"/>
        <w:jc w:val="both"/>
        <w:rPr>
          <w:rFonts w:ascii="Book Antiqua" w:eastAsia="Book Antiqua" w:hAnsi="Book Antiqua" w:cs="Book Antiqua"/>
          <w:lang w:val="es-PR"/>
        </w:rPr>
      </w:pPr>
      <w:r w:rsidRPr="00D36CAF">
        <w:rPr>
          <w:rFonts w:ascii="Book Antiqua" w:eastAsia="Book Antiqua" w:hAnsi="Book Antiqua" w:cs="Book Antiqua"/>
          <w:lang w:val="es-PR"/>
        </w:rPr>
        <w:t>El Municipio informó que cuenta con la capacidad plena para operar de forma continua la vía designada y que no anticipa intervención adversa alguna como resultado de la aprobación de la medida. Asimismo, manifestó su disposición para colaborar con el DTOP en el proceso de rotulación y en cualquier gestión necesaria para la implantación de la Resolución Conjunta.</w:t>
      </w:r>
    </w:p>
    <w:p w14:paraId="37BFA859" w14:textId="77777777" w:rsidR="00BE2F13" w:rsidRDefault="00BE2F13" w:rsidP="00542A67">
      <w:pPr>
        <w:jc w:val="both"/>
        <w:rPr>
          <w:rFonts w:ascii="Book Antiqua" w:eastAsia="Book Antiqua" w:hAnsi="Book Antiqua" w:cs="Book Antiqua"/>
          <w:b/>
          <w:bCs/>
          <w:lang w:val="es-PR"/>
        </w:rPr>
      </w:pPr>
    </w:p>
    <w:p w14:paraId="3587E10C" w14:textId="713FCD9B" w:rsidR="00500BFE" w:rsidRPr="00500BFE" w:rsidRDefault="00BE2F13" w:rsidP="00FA574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23DB6801" w14:textId="1F9220DE" w:rsidR="00E135D5" w:rsidRPr="00E135D5" w:rsidRDefault="00500BFE" w:rsidP="00E135D5">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4F7DC7B6" w14:textId="016360A1" w:rsidR="006E188B" w:rsidRPr="00974751" w:rsidRDefault="00E135D5" w:rsidP="00974751">
      <w:pPr>
        <w:jc w:val="both"/>
        <w:rPr>
          <w:rFonts w:ascii="Book Antiqua" w:eastAsia="Book Antiqua" w:hAnsi="Book Antiqua" w:cs="Book Antiqua"/>
          <w:bCs/>
          <w:lang w:val="es-PR"/>
        </w:rPr>
      </w:pPr>
      <w:r w:rsidRPr="00E135D5">
        <w:rPr>
          <w:rFonts w:ascii="Book Antiqua" w:eastAsia="Book Antiqua" w:hAnsi="Book Antiqua" w:cs="Book Antiqua"/>
          <w:bCs/>
        </w:rPr>
        <w:tab/>
        <w:t xml:space="preserve">Según se desprende de los comentarios recibidos de las agencias gubernamentales, no fue posible determinar un impacto fiscal asociado a esta medida. Por tanto, esta </w:t>
      </w:r>
      <w:r w:rsidRPr="00E135D5">
        <w:rPr>
          <w:rFonts w:ascii="Book Antiqua" w:eastAsia="Book Antiqua" w:hAnsi="Book Antiqua" w:cs="Book Antiqua"/>
          <w:bCs/>
        </w:rPr>
        <w:lastRenderedPageBreak/>
        <w:t>Comisión concluye que la misma no representa un impacto fiscal adicional sobre el presupuesto de gastos del Gobierno proveniente del Fondo General.</w:t>
      </w:r>
    </w:p>
    <w:p w14:paraId="2E2D321B" w14:textId="77777777" w:rsidR="006E188B" w:rsidRDefault="006E188B" w:rsidP="00E135D5">
      <w:pPr>
        <w:rPr>
          <w:rFonts w:ascii="Book Antiqua" w:eastAsia="Book Antiqua" w:hAnsi="Book Antiqua" w:cs="Book Antiqua"/>
          <w:lang w:val="es-PR"/>
        </w:rPr>
      </w:pPr>
    </w:p>
    <w:p w14:paraId="6CF0F51C" w14:textId="77777777" w:rsidR="00E135D5" w:rsidRDefault="00E135D5"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3EE44141" w14:textId="77777777" w:rsidR="00C64AC0" w:rsidRDefault="00C64AC0" w:rsidP="00C64AC0">
      <w:pPr>
        <w:jc w:val="both"/>
        <w:rPr>
          <w:rFonts w:ascii="Book Antiqua" w:eastAsia="Book Antiqua" w:hAnsi="Book Antiqua" w:cs="Book Antiqua"/>
          <w:lang w:val="es-PR"/>
        </w:rPr>
      </w:pPr>
    </w:p>
    <w:p w14:paraId="5253A4DA" w14:textId="759BF6FD" w:rsidR="00155B12" w:rsidRPr="00155B12" w:rsidRDefault="001B487E" w:rsidP="00155B12">
      <w:pPr>
        <w:ind w:firstLine="720"/>
        <w:jc w:val="both"/>
        <w:rPr>
          <w:rFonts w:ascii="Book Antiqua" w:eastAsia="Book Antiqua" w:hAnsi="Book Antiqua" w:cs="Book Antiqua"/>
          <w:lang w:val="es-PR"/>
        </w:rPr>
      </w:pPr>
      <w:r w:rsidRPr="001B487E">
        <w:rPr>
          <w:rFonts w:ascii="Book Antiqua" w:eastAsia="Book Antiqua" w:hAnsi="Book Antiqua" w:cs="Book Antiqua"/>
        </w:rPr>
        <w:t>La Comisión de Transportación e Infraestructura,</w:t>
      </w:r>
      <w:r w:rsidR="00155B12" w:rsidRPr="00155B12">
        <w:rPr>
          <w:rFonts w:ascii="Aptos" w:hAnsi="Aptos"/>
          <w:color w:val="212121"/>
          <w:szCs w:val="24"/>
          <w:lang w:val="es-PR"/>
        </w:rPr>
        <w:t xml:space="preserve"> </w:t>
      </w:r>
      <w:r w:rsidR="00155B12">
        <w:rPr>
          <w:rFonts w:ascii="Book Antiqua" w:eastAsia="Book Antiqua" w:hAnsi="Book Antiqua" w:cs="Book Antiqua"/>
          <w:lang w:val="es-PR"/>
        </w:rPr>
        <w:t>l</w:t>
      </w:r>
      <w:r w:rsidR="00155B12" w:rsidRPr="00155B12">
        <w:rPr>
          <w:rFonts w:ascii="Book Antiqua" w:eastAsia="Book Antiqua" w:hAnsi="Book Antiqua" w:cs="Book Antiqua"/>
          <w:lang w:val="es-PR"/>
        </w:rPr>
        <w:t>uego de evaluar el contenido de la Resolución Conjunta del Senado</w:t>
      </w:r>
      <w:r w:rsidR="00421AF2">
        <w:rPr>
          <w:rFonts w:ascii="Book Antiqua" w:eastAsia="Book Antiqua" w:hAnsi="Book Antiqua" w:cs="Book Antiqua"/>
          <w:lang w:val="es-PR"/>
        </w:rPr>
        <w:t xml:space="preserve"> Núm.</w:t>
      </w:r>
      <w:r w:rsidR="00155B12" w:rsidRPr="00155B12">
        <w:rPr>
          <w:rFonts w:ascii="Book Antiqua" w:eastAsia="Book Antiqua" w:hAnsi="Book Antiqua" w:cs="Book Antiqua"/>
          <w:lang w:val="es-PR"/>
        </w:rPr>
        <w:t xml:space="preserve"> 65 y considerar los memoriales presentados por el Municipio de Arecibo y el Departamento de Transportación y Obras Públicas, entiende que la medida persigue un fin loable y meritorio, al honrar adecuadamente la memoria de un servidor público cuya vida estuvo dedicada al servicio de su comunidad.</w:t>
      </w:r>
    </w:p>
    <w:p w14:paraId="4194E38C" w14:textId="70F858B2" w:rsidR="00771802" w:rsidRDefault="001B487E" w:rsidP="00155B12">
      <w:pPr>
        <w:ind w:firstLine="720"/>
        <w:jc w:val="both"/>
        <w:rPr>
          <w:rFonts w:ascii="Book Antiqua" w:eastAsia="Book Antiqua" w:hAnsi="Book Antiqua" w:cs="Book Antiqua"/>
          <w:lang w:val="es-PR"/>
        </w:rPr>
      </w:pPr>
      <w:r w:rsidRPr="001B487E">
        <w:rPr>
          <w:rFonts w:ascii="Book Antiqua" w:eastAsia="Book Antiqua" w:hAnsi="Book Antiqua" w:cs="Book Antiqua"/>
        </w:rPr>
        <w:t xml:space="preserve"> </w:t>
      </w:r>
    </w:p>
    <w:p w14:paraId="7CAA9580" w14:textId="1007350D" w:rsidR="00771802" w:rsidRPr="00771802" w:rsidRDefault="00771802" w:rsidP="00771802">
      <w:pPr>
        <w:ind w:firstLine="720"/>
        <w:jc w:val="both"/>
        <w:rPr>
          <w:rFonts w:ascii="Book Antiqua" w:eastAsia="Book Antiqua" w:hAnsi="Book Antiqua" w:cs="Book Antiqua"/>
        </w:rPr>
      </w:pPr>
      <w:r w:rsidRPr="00771802">
        <w:rPr>
          <w:rFonts w:ascii="Book Antiqua" w:eastAsia="Book Antiqua" w:hAnsi="Book Antiqua" w:cs="Book Antiqua"/>
        </w:rPr>
        <w:t>Por los fundamentos antes expuestos, la Comisión de Transportación e Infraestructura, somete el presente Informe Positivo de</w:t>
      </w:r>
      <w:r w:rsidR="00A6682B">
        <w:rPr>
          <w:rFonts w:ascii="Book Antiqua" w:eastAsia="Book Antiqua" w:hAnsi="Book Antiqua" w:cs="Book Antiqua"/>
        </w:rPr>
        <w:t xml:space="preserve"> la R. C.</w:t>
      </w:r>
      <w:r w:rsidRPr="00771802">
        <w:rPr>
          <w:rFonts w:ascii="Book Antiqua" w:eastAsia="Book Antiqua" w:hAnsi="Book Antiqua" w:cs="Book Antiqua"/>
        </w:rPr>
        <w:t xml:space="preserve"> del S. Núm. </w:t>
      </w:r>
      <w:r w:rsidR="00155B12">
        <w:rPr>
          <w:rFonts w:ascii="Book Antiqua" w:eastAsia="Book Antiqua" w:hAnsi="Book Antiqua" w:cs="Book Antiqua"/>
        </w:rPr>
        <w:t>65</w:t>
      </w:r>
      <w:r w:rsidRPr="00771802">
        <w:rPr>
          <w:rFonts w:ascii="Book Antiqua" w:eastAsia="Book Antiqua" w:hAnsi="Book Antiqua" w:cs="Book Antiqua"/>
        </w:rPr>
        <w:t xml:space="preserve"> en el que recomendamos a este Honorable Cuerpo su aprobación</w:t>
      </w:r>
      <w:r w:rsidR="00C2567D">
        <w:rPr>
          <w:rFonts w:ascii="Book Antiqua" w:eastAsia="Book Antiqua" w:hAnsi="Book Antiqua" w:cs="Book Antiqua"/>
        </w:rPr>
        <w:t>,</w:t>
      </w:r>
      <w:r w:rsidR="00155B12">
        <w:rPr>
          <w:rFonts w:ascii="Book Antiqua" w:eastAsia="Book Antiqua" w:hAnsi="Book Antiqua" w:cs="Book Antiqua"/>
        </w:rPr>
        <w:t xml:space="preserve"> </w:t>
      </w:r>
      <w:r w:rsidR="00155B12" w:rsidRPr="00155B12">
        <w:rPr>
          <w:rFonts w:ascii="Book Antiqua" w:eastAsia="Book Antiqua" w:hAnsi="Book Antiqua" w:cs="Book Antiqua"/>
        </w:rPr>
        <w:t xml:space="preserve">con las enmiendas incluidas en el </w:t>
      </w:r>
      <w:proofErr w:type="spellStart"/>
      <w:r w:rsidR="00155B12" w:rsidRPr="00155B12">
        <w:rPr>
          <w:rFonts w:ascii="Book Antiqua" w:eastAsia="Book Antiqua" w:hAnsi="Book Antiqua" w:cs="Book Antiqua"/>
        </w:rPr>
        <w:t>entirillado</w:t>
      </w:r>
      <w:proofErr w:type="spellEnd"/>
      <w:r w:rsidR="00155B12" w:rsidRPr="00155B12">
        <w:rPr>
          <w:rFonts w:ascii="Book Antiqua" w:eastAsia="Book Antiqua" w:hAnsi="Book Antiqua" w:cs="Book Antiqua"/>
        </w:rPr>
        <w:t xml:space="preserve"> electrónico que se acompaña</w:t>
      </w:r>
      <w:r w:rsidR="00AA75AC">
        <w:rPr>
          <w:rFonts w:ascii="Book Antiqua" w:eastAsia="Book Antiqua" w:hAnsi="Book Antiqua" w:cs="Book Antiqua"/>
        </w:rPr>
        <w:t>.</w:t>
      </w:r>
    </w:p>
    <w:p w14:paraId="763807AF" w14:textId="77777777" w:rsidR="00500BFE" w:rsidRDefault="00500BFE" w:rsidP="00500BFE">
      <w:pPr>
        <w:jc w:val="both"/>
        <w:rPr>
          <w:rFonts w:ascii="Book Antiqua" w:eastAsia="Book Antiqua" w:hAnsi="Book Antiqua" w:cs="Book Antiqua"/>
        </w:rPr>
      </w:pPr>
    </w:p>
    <w:p w14:paraId="117502F1" w14:textId="77777777" w:rsidR="00155B12" w:rsidRPr="00155B12" w:rsidRDefault="00155B12" w:rsidP="00500BFE">
      <w:pPr>
        <w:jc w:val="both"/>
        <w:rPr>
          <w:rFonts w:ascii="Book Antiqua" w:eastAsia="Book Antiqua" w:hAnsi="Book Antiqua" w:cs="Book Antiqua"/>
        </w:rPr>
      </w:pPr>
    </w:p>
    <w:p w14:paraId="5CAC8400" w14:textId="44469C4A" w:rsidR="00A52329" w:rsidRDefault="00500BFE" w:rsidP="00A52329">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67685EF" w14:textId="77777777" w:rsidR="00A52329" w:rsidRDefault="00A52329" w:rsidP="00A52329">
      <w:pPr>
        <w:jc w:val="both"/>
        <w:rPr>
          <w:rFonts w:ascii="Book Antiqua" w:eastAsia="Book Antiqua" w:hAnsi="Book Antiqua" w:cs="Book Antiqua"/>
        </w:rPr>
      </w:pPr>
    </w:p>
    <w:p w14:paraId="79401603" w14:textId="77777777" w:rsidR="00A52329" w:rsidRDefault="00A52329" w:rsidP="00A52329">
      <w:pPr>
        <w:jc w:val="both"/>
        <w:rPr>
          <w:rFonts w:ascii="Book Antiqua" w:eastAsia="Book Antiqua" w:hAnsi="Book Antiqua" w:cs="Book Antiqua"/>
        </w:rPr>
      </w:pPr>
    </w:p>
    <w:p w14:paraId="40A90238" w14:textId="77777777" w:rsidR="00E76858" w:rsidRDefault="00E76858" w:rsidP="00A52329">
      <w:pPr>
        <w:jc w:val="both"/>
        <w:rPr>
          <w:rFonts w:ascii="Book Antiqua" w:eastAsia="Book Antiqua" w:hAnsi="Book Antiqua" w:cs="Book Antiqua"/>
        </w:rPr>
      </w:pPr>
    </w:p>
    <w:p w14:paraId="42B4BAFE" w14:textId="3BFD234D"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2A7670BA" w14:textId="77777777"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1CCF5555" w:rsidR="00500BFE" w:rsidRPr="00700566" w:rsidRDefault="00A52329"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AEF6B" w14:textId="77777777" w:rsidR="0056630E" w:rsidRDefault="0056630E">
      <w:r>
        <w:separator/>
      </w:r>
    </w:p>
  </w:endnote>
  <w:endnote w:type="continuationSeparator" w:id="0">
    <w:p w14:paraId="27B1B266" w14:textId="77777777" w:rsidR="0056630E" w:rsidRDefault="00566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A1525E5-CB5C-4B17-A053-2557B0176B6D}"/>
  </w:font>
  <w:font w:name="Helvetica">
    <w:panose1 w:val="020B0604020202020204"/>
    <w:charset w:val="00"/>
    <w:family w:val="swiss"/>
    <w:pitch w:val="variable"/>
    <w:sig w:usb0="E0002EFF" w:usb1="C000785B" w:usb2="00000009" w:usb3="00000000" w:csb0="000001FF" w:csb1="00000000"/>
    <w:embedRegular r:id="rId2" w:fontKey="{443F25A7-B782-4B11-8381-BD8C9528435C}"/>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C48AACC7-466F-4A2B-A820-3EE44CE860A4}"/>
  </w:font>
  <w:font w:name="Georgia">
    <w:panose1 w:val="02040502050405020303"/>
    <w:charset w:val="00"/>
    <w:family w:val="roman"/>
    <w:pitch w:val="variable"/>
    <w:sig w:usb0="00000287" w:usb1="00000000" w:usb2="00000000" w:usb3="00000000" w:csb0="0000009F" w:csb1="00000000"/>
    <w:embedRegular r:id="rId4" w:fontKey="{D2F52DD2-F652-4B9D-AE68-F0BA672B1961}"/>
    <w:embedItalic r:id="rId5" w:fontKey="{3A0670F2-E399-46BB-AC6F-B5239F4B0855}"/>
  </w:font>
  <w:font w:name="Book Antiqua">
    <w:panose1 w:val="02040602050305030304"/>
    <w:charset w:val="00"/>
    <w:family w:val="roman"/>
    <w:pitch w:val="variable"/>
    <w:sig w:usb0="00000287" w:usb1="00000000" w:usb2="00000000" w:usb3="00000000" w:csb0="0000009F" w:csb1="00000000"/>
    <w:embedRegular r:id="rId6" w:fontKey="{CD227FB6-451D-49EA-949E-3F7044558FEC}"/>
    <w:embedBold r:id="rId7" w:fontKey="{9EAFD5BE-20B4-4E56-B980-6236B5C865A2}"/>
  </w:font>
  <w:font w:name="Aptos">
    <w:charset w:val="00"/>
    <w:family w:val="swiss"/>
    <w:pitch w:val="variable"/>
    <w:sig w:usb0="20000287" w:usb1="00000003" w:usb2="00000000" w:usb3="00000000" w:csb0="0000019F" w:csb1="00000000"/>
    <w:embedRegular r:id="rId8" w:fontKey="{289826E2-5CBE-4343-80CF-E9D1083C100F}"/>
  </w:font>
  <w:font w:name="Lustria">
    <w:altName w:val="Calibri"/>
    <w:charset w:val="00"/>
    <w:family w:val="auto"/>
    <w:pitch w:val="default"/>
    <w:embedRegular r:id="rId9" w:fontKey="{9CD9CAEA-0793-49A0-B4CB-ED1CD1D73C88}"/>
    <w:embedBoldItalic r:id="rId10" w:fontKey="{60B10488-E28D-4A23-BD4F-6A73081878B8}"/>
  </w:font>
  <w:font w:name="Cambria">
    <w:panose1 w:val="02040503050406030204"/>
    <w:charset w:val="00"/>
    <w:family w:val="roman"/>
    <w:pitch w:val="variable"/>
    <w:sig w:usb0="E00006FF" w:usb1="420024FF" w:usb2="02000000" w:usb3="00000000" w:csb0="0000019F" w:csb1="00000000"/>
    <w:embedRegular r:id="rId11" w:fontKey="{9ADC5B0B-5248-4EF5-8AF2-0DE9B6831A5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065A8" w14:textId="77777777" w:rsidR="0056630E" w:rsidRDefault="0056630E">
      <w:r>
        <w:separator/>
      </w:r>
    </w:p>
  </w:footnote>
  <w:footnote w:type="continuationSeparator" w:id="0">
    <w:p w14:paraId="2DA1F4D7" w14:textId="77777777" w:rsidR="0056630E" w:rsidRDefault="00566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B388BC6"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1470AD">
      <w:rPr>
        <w:rFonts w:ascii="Lustria" w:eastAsia="Lustria" w:hAnsi="Lustria" w:cs="Lustria"/>
        <w:b/>
        <w:i/>
        <w:sz w:val="22"/>
        <w:szCs w:val="22"/>
      </w:rPr>
      <w:t>65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7B5"/>
    <w:rsid w:val="00004BA5"/>
    <w:rsid w:val="0001065E"/>
    <w:rsid w:val="00012F1A"/>
    <w:rsid w:val="0001379B"/>
    <w:rsid w:val="00020305"/>
    <w:rsid w:val="000241DA"/>
    <w:rsid w:val="0002740C"/>
    <w:rsid w:val="00051D05"/>
    <w:rsid w:val="000562AB"/>
    <w:rsid w:val="00074013"/>
    <w:rsid w:val="00076E98"/>
    <w:rsid w:val="00080F3B"/>
    <w:rsid w:val="000825C8"/>
    <w:rsid w:val="0008761C"/>
    <w:rsid w:val="000913A9"/>
    <w:rsid w:val="000A752D"/>
    <w:rsid w:val="000C098A"/>
    <w:rsid w:val="000D07D7"/>
    <w:rsid w:val="000E2A30"/>
    <w:rsid w:val="000F7A24"/>
    <w:rsid w:val="00100E1A"/>
    <w:rsid w:val="00101317"/>
    <w:rsid w:val="00101FB4"/>
    <w:rsid w:val="00106D94"/>
    <w:rsid w:val="0012417C"/>
    <w:rsid w:val="001460E6"/>
    <w:rsid w:val="001470AD"/>
    <w:rsid w:val="00147B7C"/>
    <w:rsid w:val="00150277"/>
    <w:rsid w:val="00155B12"/>
    <w:rsid w:val="00160C1F"/>
    <w:rsid w:val="001619B2"/>
    <w:rsid w:val="001714C4"/>
    <w:rsid w:val="001747C1"/>
    <w:rsid w:val="0019085D"/>
    <w:rsid w:val="00191185"/>
    <w:rsid w:val="00193B71"/>
    <w:rsid w:val="001A3E93"/>
    <w:rsid w:val="001A7B31"/>
    <w:rsid w:val="001B487E"/>
    <w:rsid w:val="001C3006"/>
    <w:rsid w:val="001D0CA4"/>
    <w:rsid w:val="001D424E"/>
    <w:rsid w:val="001E16CE"/>
    <w:rsid w:val="001E2EB4"/>
    <w:rsid w:val="001E6E24"/>
    <w:rsid w:val="00202B9F"/>
    <w:rsid w:val="00204C67"/>
    <w:rsid w:val="00220975"/>
    <w:rsid w:val="00222393"/>
    <w:rsid w:val="002274A1"/>
    <w:rsid w:val="00235829"/>
    <w:rsid w:val="00253B77"/>
    <w:rsid w:val="00253D1A"/>
    <w:rsid w:val="0025419E"/>
    <w:rsid w:val="00266B2F"/>
    <w:rsid w:val="00274850"/>
    <w:rsid w:val="002A68BD"/>
    <w:rsid w:val="002C022A"/>
    <w:rsid w:val="002D4DC3"/>
    <w:rsid w:val="002E1FA6"/>
    <w:rsid w:val="002E62AC"/>
    <w:rsid w:val="002E69C5"/>
    <w:rsid w:val="002E6DD3"/>
    <w:rsid w:val="002E7F04"/>
    <w:rsid w:val="002F0C30"/>
    <w:rsid w:val="003277C8"/>
    <w:rsid w:val="00327D30"/>
    <w:rsid w:val="00333FB4"/>
    <w:rsid w:val="00335C06"/>
    <w:rsid w:val="00343733"/>
    <w:rsid w:val="003448B4"/>
    <w:rsid w:val="0035050C"/>
    <w:rsid w:val="0035616B"/>
    <w:rsid w:val="0037197C"/>
    <w:rsid w:val="00373E49"/>
    <w:rsid w:val="00382780"/>
    <w:rsid w:val="00383D79"/>
    <w:rsid w:val="003867AC"/>
    <w:rsid w:val="0039352E"/>
    <w:rsid w:val="0039437F"/>
    <w:rsid w:val="003A0F94"/>
    <w:rsid w:val="003A18DE"/>
    <w:rsid w:val="003A5D78"/>
    <w:rsid w:val="003A6F6D"/>
    <w:rsid w:val="003D54BD"/>
    <w:rsid w:val="003E479C"/>
    <w:rsid w:val="00400B99"/>
    <w:rsid w:val="00421AF2"/>
    <w:rsid w:val="00424333"/>
    <w:rsid w:val="004277D8"/>
    <w:rsid w:val="00431557"/>
    <w:rsid w:val="00435044"/>
    <w:rsid w:val="004354B6"/>
    <w:rsid w:val="00443CB3"/>
    <w:rsid w:val="004673DA"/>
    <w:rsid w:val="0047119B"/>
    <w:rsid w:val="004730E0"/>
    <w:rsid w:val="00473D39"/>
    <w:rsid w:val="00475814"/>
    <w:rsid w:val="00480A1C"/>
    <w:rsid w:val="00484117"/>
    <w:rsid w:val="0049326F"/>
    <w:rsid w:val="004948B3"/>
    <w:rsid w:val="004A6565"/>
    <w:rsid w:val="004D3D36"/>
    <w:rsid w:val="004D61AC"/>
    <w:rsid w:val="004E176A"/>
    <w:rsid w:val="004E28E4"/>
    <w:rsid w:val="00500BFE"/>
    <w:rsid w:val="00501798"/>
    <w:rsid w:val="005059B4"/>
    <w:rsid w:val="00506A3D"/>
    <w:rsid w:val="005074E7"/>
    <w:rsid w:val="005227C0"/>
    <w:rsid w:val="00522C70"/>
    <w:rsid w:val="00523B9F"/>
    <w:rsid w:val="00542A67"/>
    <w:rsid w:val="005456F5"/>
    <w:rsid w:val="00550313"/>
    <w:rsid w:val="00550E47"/>
    <w:rsid w:val="00557604"/>
    <w:rsid w:val="0056630E"/>
    <w:rsid w:val="005858EA"/>
    <w:rsid w:val="00595BE0"/>
    <w:rsid w:val="00596F5B"/>
    <w:rsid w:val="005A1843"/>
    <w:rsid w:val="005C4C61"/>
    <w:rsid w:val="005D7739"/>
    <w:rsid w:val="005E4A2F"/>
    <w:rsid w:val="00600031"/>
    <w:rsid w:val="00603A67"/>
    <w:rsid w:val="00605CE1"/>
    <w:rsid w:val="0060692B"/>
    <w:rsid w:val="006324D3"/>
    <w:rsid w:val="00634A0A"/>
    <w:rsid w:val="00634A11"/>
    <w:rsid w:val="006354F3"/>
    <w:rsid w:val="00642646"/>
    <w:rsid w:val="006705AA"/>
    <w:rsid w:val="00677714"/>
    <w:rsid w:val="0068352C"/>
    <w:rsid w:val="006908FA"/>
    <w:rsid w:val="006A552A"/>
    <w:rsid w:val="006A7E5E"/>
    <w:rsid w:val="006D11F6"/>
    <w:rsid w:val="006D297F"/>
    <w:rsid w:val="006E029C"/>
    <w:rsid w:val="006E188B"/>
    <w:rsid w:val="00700566"/>
    <w:rsid w:val="0070576E"/>
    <w:rsid w:val="0071797E"/>
    <w:rsid w:val="00734831"/>
    <w:rsid w:val="00735C8F"/>
    <w:rsid w:val="00766B8B"/>
    <w:rsid w:val="00771802"/>
    <w:rsid w:val="00772095"/>
    <w:rsid w:val="00782F62"/>
    <w:rsid w:val="00785FCE"/>
    <w:rsid w:val="0079045F"/>
    <w:rsid w:val="007923B1"/>
    <w:rsid w:val="00797E58"/>
    <w:rsid w:val="00797FCC"/>
    <w:rsid w:val="007B047A"/>
    <w:rsid w:val="007C31AB"/>
    <w:rsid w:val="007C3C34"/>
    <w:rsid w:val="007C6404"/>
    <w:rsid w:val="007E4895"/>
    <w:rsid w:val="007F09EB"/>
    <w:rsid w:val="007F0CDC"/>
    <w:rsid w:val="007F5687"/>
    <w:rsid w:val="00817784"/>
    <w:rsid w:val="00827472"/>
    <w:rsid w:val="0083404D"/>
    <w:rsid w:val="008355F8"/>
    <w:rsid w:val="00835F7B"/>
    <w:rsid w:val="00842EBD"/>
    <w:rsid w:val="0085373F"/>
    <w:rsid w:val="0085568D"/>
    <w:rsid w:val="00875CE7"/>
    <w:rsid w:val="008A65F0"/>
    <w:rsid w:val="008A7B90"/>
    <w:rsid w:val="008B5454"/>
    <w:rsid w:val="008D3F5B"/>
    <w:rsid w:val="008E7719"/>
    <w:rsid w:val="008F30F0"/>
    <w:rsid w:val="00902B02"/>
    <w:rsid w:val="009048A3"/>
    <w:rsid w:val="0091544D"/>
    <w:rsid w:val="00922397"/>
    <w:rsid w:val="00936FF9"/>
    <w:rsid w:val="00940A79"/>
    <w:rsid w:val="009742B0"/>
    <w:rsid w:val="00974751"/>
    <w:rsid w:val="009821D1"/>
    <w:rsid w:val="0098466F"/>
    <w:rsid w:val="009C41A1"/>
    <w:rsid w:val="009D3705"/>
    <w:rsid w:val="009E0BE7"/>
    <w:rsid w:val="009E7555"/>
    <w:rsid w:val="00A11D0B"/>
    <w:rsid w:val="00A13B86"/>
    <w:rsid w:val="00A2169D"/>
    <w:rsid w:val="00A24012"/>
    <w:rsid w:val="00A27CCB"/>
    <w:rsid w:val="00A43849"/>
    <w:rsid w:val="00A52329"/>
    <w:rsid w:val="00A54084"/>
    <w:rsid w:val="00A577EF"/>
    <w:rsid w:val="00A57E02"/>
    <w:rsid w:val="00A62FD8"/>
    <w:rsid w:val="00A66223"/>
    <w:rsid w:val="00A6682B"/>
    <w:rsid w:val="00A95142"/>
    <w:rsid w:val="00AA75AC"/>
    <w:rsid w:val="00AB45BB"/>
    <w:rsid w:val="00AC7FD7"/>
    <w:rsid w:val="00AD05EA"/>
    <w:rsid w:val="00AE1FD3"/>
    <w:rsid w:val="00AE44CF"/>
    <w:rsid w:val="00B43BBC"/>
    <w:rsid w:val="00B45C76"/>
    <w:rsid w:val="00B46ABC"/>
    <w:rsid w:val="00B52476"/>
    <w:rsid w:val="00B57A56"/>
    <w:rsid w:val="00B6264C"/>
    <w:rsid w:val="00B803A7"/>
    <w:rsid w:val="00B93150"/>
    <w:rsid w:val="00B97590"/>
    <w:rsid w:val="00BA4DF7"/>
    <w:rsid w:val="00BD2838"/>
    <w:rsid w:val="00BE2F13"/>
    <w:rsid w:val="00C00768"/>
    <w:rsid w:val="00C023B0"/>
    <w:rsid w:val="00C13D9D"/>
    <w:rsid w:val="00C1423C"/>
    <w:rsid w:val="00C2567D"/>
    <w:rsid w:val="00C41F71"/>
    <w:rsid w:val="00C4572A"/>
    <w:rsid w:val="00C64AC0"/>
    <w:rsid w:val="00C667AF"/>
    <w:rsid w:val="00C67512"/>
    <w:rsid w:val="00C7132A"/>
    <w:rsid w:val="00C73728"/>
    <w:rsid w:val="00C760D1"/>
    <w:rsid w:val="00C82CE2"/>
    <w:rsid w:val="00C87206"/>
    <w:rsid w:val="00C944CF"/>
    <w:rsid w:val="00CA549E"/>
    <w:rsid w:val="00CA6335"/>
    <w:rsid w:val="00CB5781"/>
    <w:rsid w:val="00CC0947"/>
    <w:rsid w:val="00CD59A0"/>
    <w:rsid w:val="00CD62E0"/>
    <w:rsid w:val="00CE3657"/>
    <w:rsid w:val="00CE3E07"/>
    <w:rsid w:val="00D13155"/>
    <w:rsid w:val="00D13E16"/>
    <w:rsid w:val="00D16C60"/>
    <w:rsid w:val="00D3678D"/>
    <w:rsid w:val="00D36CAF"/>
    <w:rsid w:val="00D5029F"/>
    <w:rsid w:val="00D60BBD"/>
    <w:rsid w:val="00D82337"/>
    <w:rsid w:val="00D83118"/>
    <w:rsid w:val="00D943AC"/>
    <w:rsid w:val="00D94DD2"/>
    <w:rsid w:val="00DB02F9"/>
    <w:rsid w:val="00DB46A4"/>
    <w:rsid w:val="00DD6D1E"/>
    <w:rsid w:val="00DE2947"/>
    <w:rsid w:val="00DE6658"/>
    <w:rsid w:val="00DF212A"/>
    <w:rsid w:val="00E135D5"/>
    <w:rsid w:val="00E16D68"/>
    <w:rsid w:val="00E24AC1"/>
    <w:rsid w:val="00E26D93"/>
    <w:rsid w:val="00E3056E"/>
    <w:rsid w:val="00E374AE"/>
    <w:rsid w:val="00E622ED"/>
    <w:rsid w:val="00E62D96"/>
    <w:rsid w:val="00E7155F"/>
    <w:rsid w:val="00E76858"/>
    <w:rsid w:val="00E776D5"/>
    <w:rsid w:val="00E8576C"/>
    <w:rsid w:val="00E94557"/>
    <w:rsid w:val="00E9522B"/>
    <w:rsid w:val="00E972E9"/>
    <w:rsid w:val="00EA26A1"/>
    <w:rsid w:val="00EB340F"/>
    <w:rsid w:val="00EE1E93"/>
    <w:rsid w:val="00EE5B6A"/>
    <w:rsid w:val="00F01A45"/>
    <w:rsid w:val="00F01B4D"/>
    <w:rsid w:val="00F032FA"/>
    <w:rsid w:val="00F05EFF"/>
    <w:rsid w:val="00F104E1"/>
    <w:rsid w:val="00F26D5A"/>
    <w:rsid w:val="00F366B9"/>
    <w:rsid w:val="00F51F13"/>
    <w:rsid w:val="00F53C67"/>
    <w:rsid w:val="00F615C8"/>
    <w:rsid w:val="00F64D5F"/>
    <w:rsid w:val="00FA54CC"/>
    <w:rsid w:val="00FA574C"/>
    <w:rsid w:val="00FA71C8"/>
    <w:rsid w:val="00FA747A"/>
    <w:rsid w:val="00FB1972"/>
    <w:rsid w:val="00FB2FCA"/>
    <w:rsid w:val="00FC11A0"/>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727</Words>
  <Characters>3945</Characters>
  <Application>Microsoft Office Word</Application>
  <DocSecurity>4</DocSecurity>
  <Lines>104</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2025-11-10T19:28:00Z</cp:lastPrinted>
  <dcterms:created xsi:type="dcterms:W3CDTF">2026-02-09T20:56:00Z</dcterms:created>
  <dcterms:modified xsi:type="dcterms:W3CDTF">2026-02-09T20:56:00Z</dcterms:modified>
</cp:coreProperties>
</file>