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1D54A1B1" w:rsidR="00CB4BCC" w:rsidRPr="007F2EF8"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7F2EF8">
        <w:rPr>
          <w:rFonts w:ascii="Book Antiqua" w:eastAsia="Times New Roman" w:hAnsi="Book Antiqua" w:cs="Times New Roman"/>
          <w:spacing w:val="12"/>
          <w:kern w:val="0"/>
          <w:sz w:val="28"/>
          <w:szCs w:val="28"/>
          <w14:ligatures w14:val="none"/>
        </w:rPr>
        <w:t>GOBIERNO</w:t>
      </w:r>
      <w:r w:rsidR="00CB4BCC" w:rsidRPr="007F2EF8">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7F2EF8"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7F2EF8"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6A5559E8" w:rsidR="00CB4BCC" w:rsidRPr="007F2EF8"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F2EF8">
        <w:rPr>
          <w:rFonts w:ascii="Book Antiqua" w:eastAsia="Times New Roman" w:hAnsi="Book Antiqua" w:cs="Times New Roman"/>
          <w:kern w:val="0"/>
          <w:szCs w:val="20"/>
          <w14:ligatures w14:val="none"/>
        </w:rPr>
        <w:t>20</w:t>
      </w:r>
      <w:r w:rsidR="00CB4BCC" w:rsidRPr="007F2EF8">
        <w:rPr>
          <w:rFonts w:ascii="Book Antiqua" w:eastAsia="Times New Roman" w:hAnsi="Book Antiqua" w:cs="Times New Roman"/>
          <w:kern w:val="0"/>
          <w:szCs w:val="20"/>
          <w14:ligatures w14:val="none"/>
        </w:rPr>
        <w:t xml:space="preserve"> </w:t>
      </w:r>
      <w:r w:rsidRPr="007F2EF8">
        <w:rPr>
          <w:rFonts w:ascii="Book Antiqua" w:eastAsia="Times New Roman" w:hAnsi="Book Antiqua" w:cs="Times New Roman"/>
          <w:kern w:val="0"/>
          <w:szCs w:val="20"/>
          <w:vertAlign w:val="superscript"/>
          <w14:ligatures w14:val="none"/>
        </w:rPr>
        <w:t>m</w:t>
      </w:r>
      <w:r w:rsidR="00CB4BCC" w:rsidRPr="007F2EF8">
        <w:rPr>
          <w:rFonts w:ascii="Book Antiqua" w:eastAsia="Times New Roman" w:hAnsi="Book Antiqua" w:cs="Times New Roman"/>
          <w:kern w:val="0"/>
          <w:szCs w:val="20"/>
          <w:vertAlign w:val="superscript"/>
          <w14:ligatures w14:val="none"/>
        </w:rPr>
        <w:t>a.</w:t>
      </w:r>
      <w:r w:rsidR="00CB4BCC" w:rsidRPr="007F2EF8">
        <w:rPr>
          <w:rFonts w:ascii="Book Antiqua" w:eastAsia="Times New Roman" w:hAnsi="Book Antiqua" w:cs="Times New Roman"/>
          <w:kern w:val="0"/>
          <w:szCs w:val="20"/>
          <w14:ligatures w14:val="none"/>
        </w:rPr>
        <w:tab/>
        <w:t>Asamblea</w:t>
      </w:r>
      <w:r w:rsidR="00CB4BCC" w:rsidRPr="007F2EF8">
        <w:rPr>
          <w:rFonts w:ascii="Book Antiqua" w:eastAsia="Times New Roman" w:hAnsi="Book Antiqua" w:cs="Times New Roman"/>
          <w:kern w:val="0"/>
          <w:szCs w:val="20"/>
          <w14:ligatures w14:val="none"/>
        </w:rPr>
        <w:tab/>
      </w:r>
      <w:r w:rsidR="00643FA5" w:rsidRPr="007F2EF8">
        <w:rPr>
          <w:rFonts w:ascii="Book Antiqua" w:eastAsia="Times New Roman" w:hAnsi="Book Antiqua" w:cs="Times New Roman"/>
          <w:kern w:val="0"/>
          <w:szCs w:val="20"/>
          <w14:ligatures w14:val="none"/>
        </w:rPr>
        <w:t>2</w:t>
      </w:r>
      <w:r w:rsidR="00643FA5" w:rsidRPr="007F2EF8">
        <w:rPr>
          <w:rFonts w:ascii="Book Antiqua" w:eastAsia="Times New Roman" w:hAnsi="Book Antiqua" w:cs="Times New Roman"/>
          <w:kern w:val="0"/>
          <w:szCs w:val="20"/>
          <w:vertAlign w:val="superscript"/>
          <w14:ligatures w14:val="none"/>
        </w:rPr>
        <w:t>d</w:t>
      </w:r>
      <w:r w:rsidR="00CB4BCC" w:rsidRPr="007F2EF8">
        <w:rPr>
          <w:rFonts w:ascii="Book Antiqua" w:eastAsia="Times New Roman" w:hAnsi="Book Antiqua" w:cs="Times New Roman"/>
          <w:kern w:val="0"/>
          <w:szCs w:val="20"/>
          <w:vertAlign w:val="superscript"/>
          <w14:ligatures w14:val="none"/>
        </w:rPr>
        <w:t>a.</w:t>
      </w:r>
      <w:r w:rsidR="00CB4BCC" w:rsidRPr="007F2EF8">
        <w:rPr>
          <w:rFonts w:ascii="Book Antiqua" w:eastAsia="Times New Roman" w:hAnsi="Book Antiqua" w:cs="Times New Roman"/>
          <w:kern w:val="0"/>
          <w:szCs w:val="20"/>
          <w14:ligatures w14:val="none"/>
        </w:rPr>
        <w:tab/>
        <w:t>Sesión</w:t>
      </w:r>
    </w:p>
    <w:p w14:paraId="064F0E65" w14:textId="77777777" w:rsidR="00CB4BCC" w:rsidRPr="007F2EF8"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7F2EF8">
        <w:rPr>
          <w:rFonts w:ascii="Book Antiqua" w:eastAsia="Times New Roman" w:hAnsi="Book Antiqua" w:cs="Times New Roman"/>
          <w:kern w:val="0"/>
          <w:szCs w:val="20"/>
          <w14:ligatures w14:val="none"/>
        </w:rPr>
        <w:tab/>
        <w:t>Legislativa</w:t>
      </w:r>
      <w:r w:rsidRPr="007F2EF8">
        <w:rPr>
          <w:rFonts w:ascii="Book Antiqua" w:eastAsia="Times New Roman" w:hAnsi="Book Antiqua" w:cs="Times New Roman"/>
          <w:kern w:val="0"/>
          <w:szCs w:val="20"/>
          <w14:ligatures w14:val="none"/>
        </w:rPr>
        <w:tab/>
      </w:r>
      <w:r w:rsidRPr="007F2EF8">
        <w:rPr>
          <w:rFonts w:ascii="Book Antiqua" w:eastAsia="Times New Roman" w:hAnsi="Book Antiqua" w:cs="Times New Roman"/>
          <w:kern w:val="0"/>
          <w:szCs w:val="20"/>
          <w14:ligatures w14:val="none"/>
        </w:rPr>
        <w:tab/>
        <w:t>Ordinaria</w:t>
      </w:r>
    </w:p>
    <w:p w14:paraId="21E7FCE1" w14:textId="77777777" w:rsidR="00CB4BCC" w:rsidRPr="007F2EF8"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7F2EF8"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7F2EF8"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7F2EF8">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7F2EF8" w:rsidRDefault="00CB4BCC" w:rsidP="00CB4BCC">
      <w:pPr>
        <w:spacing w:after="0" w:line="240" w:lineRule="auto"/>
        <w:jc w:val="center"/>
        <w:rPr>
          <w:rFonts w:ascii="Book Antiqua" w:eastAsia="Times New Roman" w:hAnsi="Book Antiqua" w:cs="Times New Roman"/>
          <w:b/>
          <w:kern w:val="0"/>
          <w14:ligatures w14:val="none"/>
        </w:rPr>
      </w:pPr>
    </w:p>
    <w:p w14:paraId="3B214DA8" w14:textId="63B6C434" w:rsidR="00CB4BCC" w:rsidRPr="007F2EF8" w:rsidRDefault="00CB4BCC" w:rsidP="00CB4BCC">
      <w:pPr>
        <w:spacing w:after="0" w:line="240" w:lineRule="auto"/>
        <w:jc w:val="center"/>
        <w:rPr>
          <w:rFonts w:ascii="Book Antiqua" w:eastAsia="Times New Roman" w:hAnsi="Book Antiqua" w:cs="Times New Roman"/>
          <w:b/>
          <w:kern w:val="0"/>
          <w:sz w:val="52"/>
          <w:szCs w:val="20"/>
          <w14:ligatures w14:val="none"/>
        </w:rPr>
      </w:pPr>
      <w:r w:rsidRPr="007F2EF8">
        <w:rPr>
          <w:rFonts w:ascii="Book Antiqua" w:eastAsia="Times New Roman" w:hAnsi="Book Antiqua" w:cs="Times New Roman"/>
          <w:b/>
          <w:kern w:val="0"/>
          <w:sz w:val="52"/>
          <w:szCs w:val="20"/>
          <w14:ligatures w14:val="none"/>
        </w:rPr>
        <w:t>P. de</w:t>
      </w:r>
      <w:r w:rsidR="00101518" w:rsidRPr="007F2EF8">
        <w:rPr>
          <w:rFonts w:ascii="Book Antiqua" w:eastAsia="Times New Roman" w:hAnsi="Book Antiqua" w:cs="Times New Roman"/>
          <w:b/>
          <w:kern w:val="0"/>
          <w:sz w:val="52"/>
          <w:szCs w:val="20"/>
          <w14:ligatures w14:val="none"/>
        </w:rPr>
        <w:t xml:space="preserve"> </w:t>
      </w:r>
      <w:r w:rsidR="00993EAF" w:rsidRPr="007F2EF8">
        <w:rPr>
          <w:rFonts w:ascii="Book Antiqua" w:eastAsia="Times New Roman" w:hAnsi="Book Antiqua" w:cs="Times New Roman"/>
          <w:b/>
          <w:kern w:val="0"/>
          <w:sz w:val="52"/>
          <w:szCs w:val="20"/>
          <w14:ligatures w14:val="none"/>
        </w:rPr>
        <w:t>l</w:t>
      </w:r>
      <w:r w:rsidR="00101518" w:rsidRPr="007F2EF8">
        <w:rPr>
          <w:rFonts w:ascii="Book Antiqua" w:eastAsia="Times New Roman" w:hAnsi="Book Antiqua" w:cs="Times New Roman"/>
          <w:b/>
          <w:kern w:val="0"/>
          <w:sz w:val="52"/>
          <w:szCs w:val="20"/>
          <w14:ligatures w14:val="none"/>
        </w:rPr>
        <w:t>a</w:t>
      </w:r>
      <w:r w:rsidR="00993EAF" w:rsidRPr="007F2EF8">
        <w:rPr>
          <w:rFonts w:ascii="Book Antiqua" w:eastAsia="Times New Roman" w:hAnsi="Book Antiqua" w:cs="Times New Roman"/>
          <w:b/>
          <w:kern w:val="0"/>
          <w:sz w:val="52"/>
          <w:szCs w:val="20"/>
          <w14:ligatures w14:val="none"/>
        </w:rPr>
        <w:t xml:space="preserve"> </w:t>
      </w:r>
      <w:r w:rsidR="00101518" w:rsidRPr="007F2EF8">
        <w:rPr>
          <w:rFonts w:ascii="Book Antiqua" w:eastAsia="Times New Roman" w:hAnsi="Book Antiqua" w:cs="Times New Roman"/>
          <w:b/>
          <w:kern w:val="0"/>
          <w:sz w:val="52"/>
          <w:szCs w:val="20"/>
          <w14:ligatures w14:val="none"/>
        </w:rPr>
        <w:t>C</w:t>
      </w:r>
      <w:r w:rsidR="00993EAF" w:rsidRPr="007F2EF8">
        <w:rPr>
          <w:rFonts w:ascii="Book Antiqua" w:eastAsia="Times New Roman" w:hAnsi="Book Antiqua" w:cs="Times New Roman"/>
          <w:b/>
          <w:kern w:val="0"/>
          <w:sz w:val="52"/>
          <w:szCs w:val="20"/>
          <w14:ligatures w14:val="none"/>
        </w:rPr>
        <w:t xml:space="preserve">. </w:t>
      </w:r>
      <w:r w:rsidR="00382DA1" w:rsidRPr="007F2EF8">
        <w:rPr>
          <w:rFonts w:ascii="Book Antiqua" w:eastAsia="Times New Roman" w:hAnsi="Book Antiqua" w:cs="Times New Roman"/>
          <w:b/>
          <w:kern w:val="0"/>
          <w:sz w:val="52"/>
          <w:szCs w:val="20"/>
          <w14:ligatures w14:val="none"/>
        </w:rPr>
        <w:t>682</w:t>
      </w:r>
    </w:p>
    <w:p w14:paraId="5C12BC4A" w14:textId="77777777" w:rsidR="009B217F" w:rsidRPr="007F2EF8"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06C9E603" w:rsidR="00CB4BCC" w:rsidRPr="00B47A69" w:rsidRDefault="00B47A69" w:rsidP="00CB4BCC">
      <w:pPr>
        <w:spacing w:after="0" w:line="240" w:lineRule="auto"/>
        <w:jc w:val="center"/>
        <w:rPr>
          <w:rFonts w:ascii="Book Antiqua" w:eastAsia="Calibri" w:hAnsi="Book Antiqua" w:cs="Times New Roman"/>
          <w:spacing w:val="12"/>
          <w:kern w:val="0"/>
          <w:sz w:val="28"/>
          <w:szCs w:val="28"/>
          <w14:ligatures w14:val="none"/>
        </w:rPr>
      </w:pPr>
      <w:r w:rsidRPr="00B47A69">
        <w:rPr>
          <w:rFonts w:ascii="Book Antiqua" w:eastAsia="Calibri" w:hAnsi="Book Antiqua" w:cs="Times New Roman"/>
          <w:spacing w:val="12"/>
          <w:kern w:val="0"/>
          <w:sz w:val="28"/>
          <w:szCs w:val="28"/>
          <w14:ligatures w14:val="none"/>
        </w:rPr>
        <w:t xml:space="preserve">SEGUNDO </w:t>
      </w:r>
      <w:r w:rsidR="009B217F" w:rsidRPr="00B47A69">
        <w:rPr>
          <w:rFonts w:ascii="Book Antiqua" w:eastAsia="Calibri" w:hAnsi="Book Antiqua" w:cs="Times New Roman"/>
          <w:spacing w:val="12"/>
          <w:kern w:val="0"/>
          <w:sz w:val="28"/>
          <w:szCs w:val="28"/>
          <w14:ligatures w14:val="none"/>
        </w:rPr>
        <w:t>INFORME</w:t>
      </w:r>
      <w:r w:rsidR="0094168C" w:rsidRPr="00B47A69">
        <w:rPr>
          <w:rFonts w:ascii="Book Antiqua" w:eastAsia="Calibri" w:hAnsi="Book Antiqua" w:cs="Times New Roman"/>
          <w:spacing w:val="12"/>
          <w:kern w:val="0"/>
          <w:sz w:val="28"/>
          <w:szCs w:val="28"/>
          <w14:ligatures w14:val="none"/>
        </w:rPr>
        <w:t xml:space="preserve"> POSITIVO</w:t>
      </w:r>
    </w:p>
    <w:p w14:paraId="13CF74F4" w14:textId="77777777" w:rsidR="00CB4BCC" w:rsidRPr="007F2EF8"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66A878C3" w:rsidR="00CB4BCC" w:rsidRPr="007F2EF8" w:rsidRDefault="00600083" w:rsidP="00D47159">
      <w:pPr>
        <w:spacing w:after="36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29</w:t>
      </w:r>
      <w:r w:rsidR="003F2BD2" w:rsidRPr="007F2EF8">
        <w:rPr>
          <w:rFonts w:ascii="Book Antiqua" w:eastAsia="Calibri" w:hAnsi="Book Antiqua" w:cs="Times New Roman"/>
          <w:kern w:val="0"/>
          <w14:ligatures w14:val="none"/>
        </w:rPr>
        <w:t xml:space="preserve"> </w:t>
      </w:r>
      <w:r w:rsidR="00101518" w:rsidRPr="007F2EF8">
        <w:rPr>
          <w:rFonts w:ascii="Book Antiqua" w:eastAsia="Calibri" w:hAnsi="Book Antiqua" w:cs="Times New Roman"/>
          <w:kern w:val="0"/>
          <w14:ligatures w14:val="none"/>
        </w:rPr>
        <w:t>de</w:t>
      </w:r>
      <w:r w:rsidR="006B55C5" w:rsidRPr="007F2EF8">
        <w:rPr>
          <w:rFonts w:ascii="Book Antiqua" w:eastAsia="Calibri" w:hAnsi="Book Antiqua" w:cs="Times New Roman"/>
          <w:kern w:val="0"/>
          <w14:ligatures w14:val="none"/>
        </w:rPr>
        <w:t xml:space="preserve"> </w:t>
      </w:r>
      <w:r w:rsidR="00382DA1" w:rsidRPr="007F2EF8">
        <w:rPr>
          <w:rFonts w:ascii="Book Antiqua" w:eastAsia="Calibri" w:hAnsi="Book Antiqua" w:cs="Times New Roman"/>
          <w:kern w:val="0"/>
          <w14:ligatures w14:val="none"/>
        </w:rPr>
        <w:t>octu</w:t>
      </w:r>
      <w:r w:rsidR="0094168C" w:rsidRPr="007F2EF8">
        <w:rPr>
          <w:rFonts w:ascii="Book Antiqua" w:eastAsia="Calibri" w:hAnsi="Book Antiqua" w:cs="Times New Roman"/>
          <w:kern w:val="0"/>
          <w14:ligatures w14:val="none"/>
        </w:rPr>
        <w:t xml:space="preserve">bre </w:t>
      </w:r>
      <w:r w:rsidR="00CB4BCC" w:rsidRPr="007F2EF8">
        <w:rPr>
          <w:rFonts w:ascii="Book Antiqua" w:eastAsia="Calibri" w:hAnsi="Book Antiqua" w:cs="Times New Roman"/>
          <w:kern w:val="0"/>
          <w14:ligatures w14:val="none"/>
        </w:rPr>
        <w:t>de 202</w:t>
      </w:r>
      <w:r w:rsidR="00101518" w:rsidRPr="007F2EF8">
        <w:rPr>
          <w:rFonts w:ascii="Book Antiqua" w:eastAsia="Calibri" w:hAnsi="Book Antiqua" w:cs="Times New Roman"/>
          <w:kern w:val="0"/>
          <w14:ligatures w14:val="none"/>
        </w:rPr>
        <w:t>5</w:t>
      </w:r>
    </w:p>
    <w:p w14:paraId="624ADA67" w14:textId="75961DCB" w:rsidR="000743E5" w:rsidRPr="00C77B7C" w:rsidRDefault="00CB4BCC" w:rsidP="007A4BD2">
      <w:pPr>
        <w:spacing w:after="120" w:line="298" w:lineRule="auto"/>
        <w:jc w:val="both"/>
        <w:rPr>
          <w:rFonts w:ascii="Book Antiqua" w:eastAsia="Calibri" w:hAnsi="Book Antiqua" w:cs="Times New Roman"/>
          <w:spacing w:val="12"/>
          <w:kern w:val="0"/>
          <w14:ligatures w14:val="none"/>
        </w:rPr>
      </w:pPr>
      <w:r w:rsidRPr="00C77B7C">
        <w:rPr>
          <w:rFonts w:ascii="Book Antiqua" w:eastAsia="Calibri" w:hAnsi="Book Antiqua" w:cs="Times New Roman"/>
          <w:spacing w:val="12"/>
          <w:kern w:val="0"/>
          <w14:ligatures w14:val="none"/>
        </w:rPr>
        <w:t>A</w:t>
      </w:r>
      <w:r w:rsidR="00101518" w:rsidRPr="00C77B7C">
        <w:rPr>
          <w:rFonts w:ascii="Book Antiqua" w:eastAsia="Calibri" w:hAnsi="Book Antiqua" w:cs="Times New Roman"/>
          <w:spacing w:val="12"/>
          <w:kern w:val="0"/>
          <w14:ligatures w14:val="none"/>
        </w:rPr>
        <w:t xml:space="preserve"> </w:t>
      </w:r>
      <w:r w:rsidRPr="00C77B7C">
        <w:rPr>
          <w:rFonts w:ascii="Book Antiqua" w:eastAsia="Calibri" w:hAnsi="Book Antiqua" w:cs="Times New Roman"/>
          <w:spacing w:val="12"/>
          <w:kern w:val="0"/>
          <w14:ligatures w14:val="none"/>
        </w:rPr>
        <w:t>L</w:t>
      </w:r>
      <w:r w:rsidR="00101518" w:rsidRPr="00C77B7C">
        <w:rPr>
          <w:rFonts w:ascii="Book Antiqua" w:eastAsia="Calibri" w:hAnsi="Book Antiqua" w:cs="Times New Roman"/>
          <w:spacing w:val="12"/>
          <w:kern w:val="0"/>
          <w14:ligatures w14:val="none"/>
        </w:rPr>
        <w:t xml:space="preserve">A CÁMARA DE REPRESENTANTES </w:t>
      </w:r>
      <w:r w:rsidRPr="00C77B7C">
        <w:rPr>
          <w:rFonts w:ascii="Book Antiqua" w:eastAsia="Calibri" w:hAnsi="Book Antiqua" w:cs="Times New Roman"/>
          <w:spacing w:val="12"/>
          <w:kern w:val="0"/>
          <w14:ligatures w14:val="none"/>
        </w:rPr>
        <w:t>DE PUERTO RICO</w:t>
      </w:r>
    </w:p>
    <w:p w14:paraId="063281EC" w14:textId="69545F02" w:rsidR="00CB4BCC" w:rsidRPr="007F2EF8" w:rsidRDefault="006C3629" w:rsidP="00AD1842">
      <w:pPr>
        <w:spacing w:after="240" w:line="298" w:lineRule="auto"/>
        <w:ind w:firstLine="706"/>
        <w:jc w:val="both"/>
        <w:rPr>
          <w:rFonts w:ascii="Book Antiqua" w:eastAsia="Calibri" w:hAnsi="Book Antiqua" w:cs="Times New Roman"/>
          <w:kern w:val="0"/>
          <w14:ligatures w14:val="none"/>
        </w:rPr>
      </w:pPr>
      <w:r w:rsidRPr="007F2EF8">
        <w:rPr>
          <w:rFonts w:ascii="Book Antiqua" w:eastAsia="Calibri" w:hAnsi="Book Antiqua" w:cs="Times New Roman"/>
          <w:kern w:val="0"/>
          <w14:ligatures w14:val="none"/>
        </w:rPr>
        <w:t>P</w:t>
      </w:r>
      <w:r w:rsidR="00CB4BCC" w:rsidRPr="007F2EF8">
        <w:rPr>
          <w:rFonts w:ascii="Book Antiqua" w:eastAsia="Calibri" w:hAnsi="Book Antiqua" w:cs="Times New Roman"/>
          <w:kern w:val="0"/>
          <w14:ligatures w14:val="none"/>
        </w:rPr>
        <w:t>revi</w:t>
      </w:r>
      <w:r w:rsidR="00B41268" w:rsidRPr="007F2EF8">
        <w:rPr>
          <w:rFonts w:ascii="Book Antiqua" w:eastAsia="Calibri" w:hAnsi="Book Antiqua" w:cs="Times New Roman"/>
          <w:kern w:val="0"/>
          <w14:ligatures w14:val="none"/>
        </w:rPr>
        <w:t>a</w:t>
      </w:r>
      <w:r w:rsidR="00CB4BCC" w:rsidRPr="007F2EF8">
        <w:rPr>
          <w:rFonts w:ascii="Book Antiqua" w:eastAsia="Calibri" w:hAnsi="Book Antiqua" w:cs="Times New Roman"/>
          <w:kern w:val="0"/>
          <w14:ligatures w14:val="none"/>
        </w:rPr>
        <w:t xml:space="preserve"> consideración y evaluación</w:t>
      </w:r>
      <w:r w:rsidR="00CC270A" w:rsidRPr="007F2EF8">
        <w:rPr>
          <w:rFonts w:ascii="Book Antiqua" w:eastAsia="Calibri" w:hAnsi="Book Antiqua" w:cs="Times New Roman"/>
          <w:kern w:val="0"/>
          <w14:ligatures w14:val="none"/>
        </w:rPr>
        <w:t xml:space="preserve"> del Proyecto de la Cámara </w:t>
      </w:r>
      <w:r w:rsidR="00382DA1" w:rsidRPr="007F2EF8">
        <w:rPr>
          <w:rFonts w:ascii="Book Antiqua" w:eastAsia="Calibri" w:hAnsi="Book Antiqua" w:cs="Times New Roman"/>
          <w:kern w:val="0"/>
          <w14:ligatures w14:val="none"/>
        </w:rPr>
        <w:t>682</w:t>
      </w:r>
      <w:r w:rsidR="00362241" w:rsidRPr="007F2EF8">
        <w:rPr>
          <w:rFonts w:ascii="Book Antiqua" w:eastAsia="Calibri" w:hAnsi="Book Antiqua" w:cs="Times New Roman"/>
          <w:kern w:val="0"/>
          <w14:ligatures w14:val="none"/>
        </w:rPr>
        <w:t xml:space="preserve"> (P. de la C. </w:t>
      </w:r>
      <w:r w:rsidR="00382DA1" w:rsidRPr="007F2EF8">
        <w:rPr>
          <w:rFonts w:ascii="Book Antiqua" w:eastAsia="Calibri" w:hAnsi="Book Antiqua" w:cs="Times New Roman"/>
          <w:kern w:val="0"/>
          <w14:ligatures w14:val="none"/>
        </w:rPr>
        <w:t>682</w:t>
      </w:r>
      <w:r w:rsidR="00362241" w:rsidRPr="007F2EF8">
        <w:rPr>
          <w:rFonts w:ascii="Book Antiqua" w:eastAsia="Calibri" w:hAnsi="Book Antiqua" w:cs="Times New Roman"/>
          <w:kern w:val="0"/>
          <w14:ligatures w14:val="none"/>
        </w:rPr>
        <w:t>)</w:t>
      </w:r>
      <w:r w:rsidR="00CB4BCC" w:rsidRPr="007F2EF8">
        <w:rPr>
          <w:rFonts w:ascii="Book Antiqua" w:eastAsia="Calibri" w:hAnsi="Book Antiqua" w:cs="Times New Roman"/>
          <w:kern w:val="0"/>
          <w14:ligatures w14:val="none"/>
        </w:rPr>
        <w:t xml:space="preserve">, </w:t>
      </w:r>
      <w:r w:rsidRPr="007F2EF8">
        <w:rPr>
          <w:rFonts w:ascii="Book Antiqua" w:eastAsia="Calibri" w:hAnsi="Book Antiqua" w:cs="Times New Roman"/>
          <w:kern w:val="0"/>
          <w14:ligatures w14:val="none"/>
        </w:rPr>
        <w:t xml:space="preserve">la Comisión de lo Jurídico de la Cámara de Representantes </w:t>
      </w:r>
      <w:r w:rsidR="00CB4BCC" w:rsidRPr="007F2EF8">
        <w:rPr>
          <w:rFonts w:ascii="Book Antiqua" w:eastAsia="Calibri" w:hAnsi="Book Antiqua" w:cs="Times New Roman"/>
          <w:kern w:val="0"/>
          <w14:ligatures w14:val="none"/>
        </w:rPr>
        <w:t xml:space="preserve">recomienda </w:t>
      </w:r>
      <w:r w:rsidR="00CC270A" w:rsidRPr="007F2EF8">
        <w:rPr>
          <w:rFonts w:ascii="Book Antiqua" w:eastAsia="Calibri" w:hAnsi="Book Antiqua" w:cs="Times New Roman"/>
          <w:kern w:val="0"/>
          <w14:ligatures w14:val="none"/>
        </w:rPr>
        <w:t>su</w:t>
      </w:r>
      <w:r w:rsidR="00CB4BCC" w:rsidRPr="007F2EF8">
        <w:rPr>
          <w:rFonts w:ascii="Book Antiqua" w:eastAsia="Calibri" w:hAnsi="Book Antiqua" w:cs="Times New Roman"/>
          <w:kern w:val="0"/>
          <w14:ligatures w14:val="none"/>
        </w:rPr>
        <w:t xml:space="preserve"> aprobación</w:t>
      </w:r>
      <w:r w:rsidR="00C746C7">
        <w:rPr>
          <w:rFonts w:ascii="Book Antiqua" w:eastAsia="Calibri" w:hAnsi="Book Antiqua" w:cs="Times New Roman"/>
          <w:kern w:val="0"/>
          <w14:ligatures w14:val="none"/>
        </w:rPr>
        <w:t>.</w:t>
      </w:r>
      <w:r w:rsidR="00CB4BCC" w:rsidRPr="007F2EF8">
        <w:rPr>
          <w:rFonts w:ascii="Book Antiqua" w:eastAsia="Calibri" w:hAnsi="Book Antiqua" w:cs="Times New Roman"/>
          <w:b/>
          <w:bCs/>
          <w:i/>
          <w:iCs/>
          <w:kern w:val="0"/>
          <w14:ligatures w14:val="none"/>
        </w:rPr>
        <w:t xml:space="preserve"> </w:t>
      </w:r>
      <w:r w:rsidR="00B42873">
        <w:rPr>
          <w:rFonts w:ascii="Book Antiqua" w:eastAsia="Calibri" w:hAnsi="Book Antiqua" w:cs="Times New Roman"/>
          <w:kern w:val="0"/>
          <w14:ligatures w14:val="none"/>
        </w:rPr>
        <w:t>Lo anterior</w:t>
      </w:r>
      <w:r w:rsidR="00C746C7">
        <w:rPr>
          <w:rFonts w:ascii="Book Antiqua" w:eastAsia="Calibri" w:hAnsi="Book Antiqua" w:cs="Times New Roman"/>
          <w:kern w:val="0"/>
          <w14:ligatures w14:val="none"/>
        </w:rPr>
        <w:t xml:space="preserve">, </w:t>
      </w:r>
      <w:r w:rsidR="000177B6" w:rsidRPr="007F2EF8">
        <w:rPr>
          <w:rFonts w:ascii="Book Antiqua" w:eastAsia="Calibri" w:hAnsi="Book Antiqua" w:cs="Times New Roman"/>
          <w:kern w:val="0"/>
          <w14:ligatures w14:val="none"/>
        </w:rPr>
        <w:t xml:space="preserve">con las enmiendas incluidas en el </w:t>
      </w:r>
      <w:proofErr w:type="spellStart"/>
      <w:r w:rsidR="000177B6" w:rsidRPr="007F2EF8">
        <w:rPr>
          <w:rFonts w:ascii="Book Antiqua" w:eastAsia="Calibri" w:hAnsi="Book Antiqua" w:cs="Times New Roman"/>
          <w:kern w:val="0"/>
          <w14:ligatures w14:val="none"/>
        </w:rPr>
        <w:t>entirillado</w:t>
      </w:r>
      <w:proofErr w:type="spellEnd"/>
      <w:r w:rsidR="000177B6" w:rsidRPr="007F2EF8">
        <w:rPr>
          <w:rFonts w:ascii="Book Antiqua" w:eastAsia="Calibri" w:hAnsi="Book Antiqua" w:cs="Times New Roman"/>
          <w:kern w:val="0"/>
          <w14:ligatures w14:val="none"/>
        </w:rPr>
        <w:t xml:space="preserve"> electrónico que acompaña</w:t>
      </w:r>
      <w:r w:rsidR="00B41268" w:rsidRPr="007F2EF8">
        <w:rPr>
          <w:rFonts w:ascii="Book Antiqua" w:eastAsia="Calibri" w:hAnsi="Book Antiqua" w:cs="Times New Roman"/>
          <w:kern w:val="0"/>
          <w14:ligatures w14:val="none"/>
        </w:rPr>
        <w:t xml:space="preserve"> a este informe</w:t>
      </w:r>
      <w:r w:rsidR="00C746C7">
        <w:rPr>
          <w:rFonts w:ascii="Book Antiqua" w:eastAsia="Calibri" w:hAnsi="Book Antiqua" w:cs="Times New Roman"/>
          <w:kern w:val="0"/>
          <w14:ligatures w14:val="none"/>
        </w:rPr>
        <w:t>,</w:t>
      </w:r>
      <w:r w:rsidR="00B41268" w:rsidRPr="007F2EF8">
        <w:rPr>
          <w:rFonts w:ascii="Book Antiqua" w:eastAsia="Calibri" w:hAnsi="Book Antiqua" w:cs="Times New Roman"/>
          <w:kern w:val="0"/>
          <w14:ligatures w14:val="none"/>
        </w:rPr>
        <w:t xml:space="preserve"> </w:t>
      </w:r>
      <w:r w:rsidR="00382DA1" w:rsidRPr="007F2EF8">
        <w:rPr>
          <w:rFonts w:ascii="Book Antiqua" w:eastAsia="Calibri" w:hAnsi="Book Antiqua" w:cs="Times New Roman"/>
          <w:kern w:val="0"/>
          <w14:ligatures w14:val="none"/>
        </w:rPr>
        <w:t xml:space="preserve">el cual se </w:t>
      </w:r>
      <w:r w:rsidR="00B41268" w:rsidRPr="007F2EF8">
        <w:rPr>
          <w:rFonts w:ascii="Book Antiqua" w:eastAsia="Calibri" w:hAnsi="Book Antiqua" w:cs="Times New Roman"/>
          <w:kern w:val="0"/>
          <w14:ligatures w14:val="none"/>
        </w:rPr>
        <w:t xml:space="preserve">hace formar parte </w:t>
      </w:r>
      <w:r w:rsidR="00C746C7" w:rsidRPr="007F2EF8">
        <w:rPr>
          <w:rFonts w:ascii="Book Antiqua" w:eastAsia="Calibri" w:hAnsi="Book Antiqua" w:cs="Times New Roman"/>
          <w:kern w:val="0"/>
          <w14:ligatures w14:val="none"/>
        </w:rPr>
        <w:t>de este</w:t>
      </w:r>
      <w:r w:rsidR="000177B6" w:rsidRPr="007F2EF8">
        <w:rPr>
          <w:rFonts w:ascii="Book Antiqua" w:eastAsia="Calibri" w:hAnsi="Book Antiqua" w:cs="Times New Roman"/>
          <w:kern w:val="0"/>
          <w14:ligatures w14:val="none"/>
        </w:rPr>
        <w:t>.</w:t>
      </w:r>
    </w:p>
    <w:p w14:paraId="083C6F99" w14:textId="688F937E" w:rsidR="00D93876" w:rsidRPr="00C77B7C" w:rsidRDefault="00CB4BCC" w:rsidP="007A4BD2">
      <w:pPr>
        <w:spacing w:after="120" w:line="298" w:lineRule="auto"/>
        <w:jc w:val="center"/>
        <w:rPr>
          <w:rFonts w:ascii="Book Antiqua" w:eastAsia="Calibri" w:hAnsi="Book Antiqua" w:cs="Times New Roman"/>
          <w:spacing w:val="12"/>
          <w:kern w:val="0"/>
          <w14:ligatures w14:val="none"/>
        </w:rPr>
      </w:pPr>
      <w:r w:rsidRPr="00C77B7C">
        <w:rPr>
          <w:rFonts w:ascii="Book Antiqua" w:eastAsia="Calibri" w:hAnsi="Book Antiqua" w:cs="Times New Roman"/>
          <w:spacing w:val="12"/>
          <w:kern w:val="0"/>
          <w14:ligatures w14:val="none"/>
        </w:rPr>
        <w:t>ALCANCE DE LA MEDIDA</w:t>
      </w:r>
    </w:p>
    <w:p w14:paraId="363E029D" w14:textId="1EC0ED5D" w:rsidR="000C18F3" w:rsidRPr="007F2EF8" w:rsidRDefault="00D93876" w:rsidP="008512E3">
      <w:pPr>
        <w:spacing w:after="120" w:line="298" w:lineRule="auto"/>
        <w:ind w:firstLine="706"/>
        <w:jc w:val="both"/>
        <w:rPr>
          <w:rFonts w:ascii="Book Antiqua" w:hAnsi="Book Antiqua"/>
        </w:rPr>
      </w:pPr>
      <w:r w:rsidRPr="007F2EF8">
        <w:rPr>
          <w:rFonts w:ascii="Book Antiqua" w:eastAsia="Times New Roman" w:hAnsi="Book Antiqua" w:cs="Arial"/>
          <w:kern w:val="0"/>
          <w14:ligatures w14:val="none"/>
        </w:rPr>
        <w:t xml:space="preserve">El P. de la C. </w:t>
      </w:r>
      <w:r w:rsidR="00382DA1" w:rsidRPr="007F2EF8">
        <w:rPr>
          <w:rFonts w:ascii="Book Antiqua" w:eastAsia="Times New Roman" w:hAnsi="Book Antiqua" w:cs="Arial"/>
          <w:kern w:val="0"/>
          <w14:ligatures w14:val="none"/>
        </w:rPr>
        <w:t>682</w:t>
      </w:r>
      <w:r w:rsidRPr="007F2EF8">
        <w:rPr>
          <w:rFonts w:ascii="Book Antiqua" w:eastAsia="Times New Roman" w:hAnsi="Book Antiqua" w:cs="Arial"/>
          <w:kern w:val="0"/>
          <w14:ligatures w14:val="none"/>
        </w:rPr>
        <w:t xml:space="preserve">, propone </w:t>
      </w:r>
      <w:r w:rsidR="00382DA1" w:rsidRPr="007F2EF8">
        <w:rPr>
          <w:rFonts w:ascii="Book Antiqua" w:hAnsi="Book Antiqua"/>
        </w:rPr>
        <w:t xml:space="preserve">crear a la </w:t>
      </w:r>
      <w:r w:rsidR="00382DA1" w:rsidRPr="00C77B7C">
        <w:rPr>
          <w:rFonts w:ascii="Book Antiqua" w:hAnsi="Book Antiqua"/>
          <w:i/>
          <w:iCs/>
        </w:rPr>
        <w:t>Ley de Publicidad de Edictos de Procedimientos Civiles en el Portal Oficial del Gobierno de Puerto Rico</w:t>
      </w:r>
      <w:r w:rsidR="00382DA1" w:rsidRPr="007F2EF8">
        <w:rPr>
          <w:rFonts w:ascii="Book Antiqua" w:hAnsi="Book Antiqua"/>
        </w:rPr>
        <w:t xml:space="preserve"> a los fines de que los edictos y avisos de venta en procedimientos civiles sean publicados en el Portal Oficial del Gobierno de Puerto Rico que para este fin disponga la </w:t>
      </w:r>
      <w:r w:rsidR="00382DA1" w:rsidRPr="00E02626">
        <w:rPr>
          <w:rFonts w:ascii="Book Antiqua" w:hAnsi="Book Antiqua"/>
          <w:i/>
          <w:iCs/>
        </w:rPr>
        <w:t xml:space="preserve">Puerto Rico </w:t>
      </w:r>
      <w:proofErr w:type="spellStart"/>
      <w:r w:rsidR="008A56FF" w:rsidRPr="00E02626">
        <w:rPr>
          <w:rFonts w:ascii="Book Antiqua" w:hAnsi="Book Antiqua"/>
          <w:i/>
          <w:iCs/>
        </w:rPr>
        <w:t>Innovation</w:t>
      </w:r>
      <w:proofErr w:type="spellEnd"/>
      <w:r w:rsidR="008A56FF" w:rsidRPr="00E02626">
        <w:rPr>
          <w:rFonts w:ascii="Book Antiqua" w:hAnsi="Book Antiqua"/>
          <w:i/>
          <w:iCs/>
        </w:rPr>
        <w:t xml:space="preserve"> </w:t>
      </w:r>
      <w:r w:rsidR="008A56FF">
        <w:rPr>
          <w:rFonts w:ascii="Book Antiqua" w:hAnsi="Book Antiqua"/>
          <w:i/>
          <w:iCs/>
        </w:rPr>
        <w:t xml:space="preserve">and </w:t>
      </w:r>
      <w:proofErr w:type="spellStart"/>
      <w:r w:rsidR="00382DA1" w:rsidRPr="00E02626">
        <w:rPr>
          <w:rFonts w:ascii="Book Antiqua" w:hAnsi="Book Antiqua"/>
          <w:i/>
          <w:iCs/>
        </w:rPr>
        <w:t>Technology</w:t>
      </w:r>
      <w:proofErr w:type="spellEnd"/>
      <w:r w:rsidR="00382DA1" w:rsidRPr="00E02626">
        <w:rPr>
          <w:rFonts w:ascii="Book Antiqua" w:hAnsi="Book Antiqua"/>
          <w:i/>
          <w:iCs/>
        </w:rPr>
        <w:t xml:space="preserve"> </w:t>
      </w:r>
      <w:proofErr w:type="spellStart"/>
      <w:r w:rsidR="00382DA1" w:rsidRPr="00E02626">
        <w:rPr>
          <w:rFonts w:ascii="Book Antiqua" w:hAnsi="Book Antiqua"/>
          <w:i/>
          <w:iCs/>
        </w:rPr>
        <w:t>Services</w:t>
      </w:r>
      <w:proofErr w:type="spellEnd"/>
      <w:r w:rsidR="00382DA1" w:rsidRPr="007F2EF8">
        <w:rPr>
          <w:rFonts w:ascii="Book Antiqua" w:hAnsi="Book Antiqua"/>
        </w:rPr>
        <w:t xml:space="preserve"> (PRITS); para añadir el inciso (d) a la </w:t>
      </w:r>
      <w:r w:rsidR="00845BE3">
        <w:rPr>
          <w:rFonts w:ascii="Book Antiqua" w:hAnsi="Book Antiqua"/>
        </w:rPr>
        <w:t>r</w:t>
      </w:r>
      <w:r w:rsidR="00382DA1" w:rsidRPr="007F2EF8">
        <w:rPr>
          <w:rFonts w:ascii="Book Antiqua" w:hAnsi="Book Antiqua"/>
        </w:rPr>
        <w:t xml:space="preserve">egla 4.6 de las Reglas de Procedimiento Civil de Puerto Rico de 2009, según enmendada a los fines de que sea mandatorio publicar en el Portal Oficial del Gobierno de Puerto Rico todo emplazamiento mediante edicto y para enmendar el inciso (a) de la </w:t>
      </w:r>
      <w:r w:rsidR="00845BE3">
        <w:rPr>
          <w:rFonts w:ascii="Book Antiqua" w:hAnsi="Book Antiqua"/>
        </w:rPr>
        <w:t>r</w:t>
      </w:r>
      <w:r w:rsidR="00382DA1" w:rsidRPr="007F2EF8">
        <w:rPr>
          <w:rFonts w:ascii="Book Antiqua" w:hAnsi="Book Antiqua"/>
        </w:rPr>
        <w:t xml:space="preserve">egla 51.7 de las Reglas de Procedimiento Civil de Puerto Rico de 2009, según </w:t>
      </w:r>
      <w:r w:rsidR="00382DA1" w:rsidRPr="007F2EF8">
        <w:rPr>
          <w:rFonts w:ascii="Book Antiqua" w:hAnsi="Book Antiqua"/>
        </w:rPr>
        <w:lastRenderedPageBreak/>
        <w:t>enmendada a los fines de que todo aviso de venta deberá ser publicado en el Portal Oficial del Gobierno de Puerto Rico</w:t>
      </w:r>
      <w:r w:rsidR="004C120C" w:rsidRPr="007F2EF8">
        <w:rPr>
          <w:rFonts w:ascii="Book Antiqua" w:eastAsia="Times New Roman" w:hAnsi="Book Antiqua" w:cs="Arial"/>
          <w:kern w:val="0"/>
          <w14:ligatures w14:val="none"/>
        </w:rPr>
        <w:t>.</w:t>
      </w:r>
      <w:r w:rsidR="000C18F3" w:rsidRPr="007F2EF8">
        <w:rPr>
          <w:rStyle w:val="FootnoteReference"/>
          <w:rFonts w:ascii="Book Antiqua" w:hAnsi="Book Antiqua"/>
          <w:shd w:val="clear" w:color="auto" w:fill="FFFFFF"/>
        </w:rPr>
        <w:footnoteReference w:id="1"/>
      </w:r>
    </w:p>
    <w:p w14:paraId="43956BE2" w14:textId="5C62F2CC" w:rsidR="00382DA1" w:rsidRPr="007F2EF8" w:rsidRDefault="00BC220A" w:rsidP="008512E3">
      <w:pPr>
        <w:spacing w:after="120" w:line="298" w:lineRule="auto"/>
        <w:ind w:firstLine="706"/>
        <w:jc w:val="both"/>
        <w:rPr>
          <w:rFonts w:ascii="Book Antiqua" w:eastAsia="Times New Roman" w:hAnsi="Book Antiqua" w:cs="Arial"/>
          <w:kern w:val="0"/>
          <w14:ligatures w14:val="none"/>
        </w:rPr>
      </w:pPr>
      <w:r w:rsidRPr="007F2EF8">
        <w:rPr>
          <w:rFonts w:ascii="Book Antiqua" w:eastAsia="Times New Roman" w:hAnsi="Book Antiqua" w:cs="Arial"/>
          <w:kern w:val="0"/>
          <w14:ligatures w14:val="none"/>
        </w:rPr>
        <w:t xml:space="preserve">Según la exposición de motivos de este proyecto, </w:t>
      </w:r>
      <w:r w:rsidR="00382DA1" w:rsidRPr="007F2EF8">
        <w:rPr>
          <w:rFonts w:ascii="Book Antiqua" w:eastAsia="Times New Roman" w:hAnsi="Book Antiqua" w:cs="Arial"/>
          <w:kern w:val="0"/>
          <w14:ligatures w14:val="none"/>
        </w:rPr>
        <w:t>l</w:t>
      </w:r>
      <w:r w:rsidR="00382DA1" w:rsidRPr="007F2EF8">
        <w:rPr>
          <w:rFonts w:ascii="Book Antiqua" w:hAnsi="Book Antiqua"/>
        </w:rPr>
        <w:t xml:space="preserve">as Reglas de Procedimiento Civil de Puerto Rico establecen el proceso para emplazar por edicto y notificar el aviso de venta en casos de ejecución hipotecaria. En los emplazamientos por edicto es necesario dar publicidad a la demanda mediante un periódico de circulación general. En los avisos de venta se exige como rigor procesal que se </w:t>
      </w:r>
      <w:r w:rsidR="00F65E29">
        <w:rPr>
          <w:rFonts w:ascii="Book Antiqua" w:hAnsi="Book Antiqua"/>
        </w:rPr>
        <w:t xml:space="preserve">les </w:t>
      </w:r>
      <w:r w:rsidR="00CE3807">
        <w:rPr>
          <w:rFonts w:ascii="Book Antiqua" w:hAnsi="Book Antiqua"/>
        </w:rPr>
        <w:t>d</w:t>
      </w:r>
      <w:r w:rsidR="00F65E29">
        <w:rPr>
          <w:rFonts w:ascii="Book Antiqua" w:hAnsi="Book Antiqua"/>
        </w:rPr>
        <w:t>é</w:t>
      </w:r>
      <w:r w:rsidR="00382DA1" w:rsidRPr="007F2EF8">
        <w:rPr>
          <w:rFonts w:ascii="Book Antiqua" w:hAnsi="Book Antiqua"/>
        </w:rPr>
        <w:t xml:space="preserve"> publicidad en tres sitios públicos. Ahora bien, estos mecanismos buscan cumplir con el rigor procesal de publicidad para darle la mayor oportunidad a la parte afectada a quedar debidamente notificado. No obstante, estos mecanismos deben quedar actualizados a los tiempos. Esa actualización incluye tomar en consideración que</w:t>
      </w:r>
      <w:r w:rsidR="003F65F6">
        <w:rPr>
          <w:rFonts w:ascii="Book Antiqua" w:hAnsi="Book Antiqua"/>
        </w:rPr>
        <w:t>:</w:t>
      </w:r>
      <w:r w:rsidR="00382DA1" w:rsidRPr="007F2EF8">
        <w:rPr>
          <w:rFonts w:ascii="Book Antiqua" w:hAnsi="Book Antiqua"/>
        </w:rPr>
        <w:t xml:space="preserve"> (1) la población general prefiere recibir y leer noticias mediante los portales de internet de los periódicos</w:t>
      </w:r>
      <w:r w:rsidR="003F65F6">
        <w:rPr>
          <w:rFonts w:ascii="Book Antiqua" w:hAnsi="Book Antiqua"/>
        </w:rPr>
        <w:t>;</w:t>
      </w:r>
      <w:r w:rsidR="00382DA1" w:rsidRPr="007F2EF8">
        <w:rPr>
          <w:rFonts w:ascii="Book Antiqua" w:hAnsi="Book Antiqua"/>
        </w:rPr>
        <w:t xml:space="preserve"> y (2) el acceso al </w:t>
      </w:r>
      <w:r w:rsidR="00CE3807">
        <w:rPr>
          <w:rFonts w:ascii="Book Antiqua" w:hAnsi="Book Antiqua"/>
        </w:rPr>
        <w:t>i</w:t>
      </w:r>
      <w:r w:rsidR="00382DA1" w:rsidRPr="007F2EF8">
        <w:rPr>
          <w:rFonts w:ascii="Book Antiqua" w:hAnsi="Book Antiqua"/>
        </w:rPr>
        <w:t xml:space="preserve">nternet, así como su uso, ha aumentado vertiginosamente en Puerto Rico durante este </w:t>
      </w:r>
      <w:r w:rsidR="000129EC">
        <w:rPr>
          <w:rFonts w:ascii="Book Antiqua" w:hAnsi="Book Antiqua"/>
        </w:rPr>
        <w:t>s</w:t>
      </w:r>
      <w:r w:rsidR="00382DA1" w:rsidRPr="007F2EF8">
        <w:rPr>
          <w:rFonts w:ascii="Book Antiqua" w:hAnsi="Book Antiqua"/>
        </w:rPr>
        <w:t xml:space="preserve">iglo. </w:t>
      </w:r>
    </w:p>
    <w:p w14:paraId="1B1E039B" w14:textId="729A5B61" w:rsidR="00B756B9" w:rsidRPr="007F2EF8" w:rsidRDefault="000129EC" w:rsidP="008512E3">
      <w:pPr>
        <w:spacing w:after="240" w:line="298" w:lineRule="auto"/>
        <w:ind w:firstLine="706"/>
        <w:jc w:val="both"/>
        <w:rPr>
          <w:rFonts w:ascii="Book Antiqua" w:eastAsia="Times New Roman" w:hAnsi="Book Antiqua" w:cs="Arial"/>
          <w:kern w:val="0"/>
          <w14:ligatures w14:val="none"/>
        </w:rPr>
      </w:pPr>
      <w:r>
        <w:rPr>
          <w:rFonts w:ascii="Book Antiqua" w:eastAsia="Times New Roman" w:hAnsi="Book Antiqua" w:cs="Arial"/>
          <w:kern w:val="0"/>
          <w14:ligatures w14:val="none"/>
        </w:rPr>
        <w:t xml:space="preserve">Se entiende </w:t>
      </w:r>
      <w:r w:rsidR="00382DA1" w:rsidRPr="007F2EF8">
        <w:rPr>
          <w:rFonts w:ascii="Book Antiqua" w:eastAsia="Times New Roman" w:hAnsi="Book Antiqua" w:cs="Arial"/>
          <w:kern w:val="0"/>
          <w14:ligatures w14:val="none"/>
        </w:rPr>
        <w:t>esta pieza legislativa como una destinada a la modernización de</w:t>
      </w:r>
      <w:r w:rsidR="007B1BBD">
        <w:rPr>
          <w:rFonts w:ascii="Book Antiqua" w:eastAsia="Times New Roman" w:hAnsi="Book Antiqua" w:cs="Arial"/>
          <w:kern w:val="0"/>
          <w14:ligatures w14:val="none"/>
        </w:rPr>
        <w:t>l Gobierno,</w:t>
      </w:r>
      <w:r w:rsidR="00382DA1" w:rsidRPr="007F2EF8">
        <w:rPr>
          <w:rFonts w:ascii="Book Antiqua" w:eastAsia="Times New Roman" w:hAnsi="Book Antiqua" w:cs="Arial"/>
          <w:kern w:val="0"/>
          <w14:ligatures w14:val="none"/>
        </w:rPr>
        <w:t xml:space="preserve"> y </w:t>
      </w:r>
      <w:r w:rsidR="007E6EF5">
        <w:rPr>
          <w:rFonts w:ascii="Book Antiqua" w:eastAsia="Times New Roman" w:hAnsi="Book Antiqua" w:cs="Arial"/>
          <w:kern w:val="0"/>
          <w14:ligatures w14:val="none"/>
        </w:rPr>
        <w:t xml:space="preserve">a </w:t>
      </w:r>
      <w:r w:rsidR="00382DA1" w:rsidRPr="007F2EF8">
        <w:rPr>
          <w:rFonts w:ascii="Book Antiqua" w:eastAsia="Times New Roman" w:hAnsi="Book Antiqua" w:cs="Arial"/>
          <w:kern w:val="0"/>
          <w14:ligatures w14:val="none"/>
        </w:rPr>
        <w:t xml:space="preserve">la actualización de los </w:t>
      </w:r>
      <w:r w:rsidR="00B7410B" w:rsidRPr="007F2EF8">
        <w:rPr>
          <w:rFonts w:ascii="Book Antiqua" w:eastAsia="Times New Roman" w:hAnsi="Book Antiqua" w:cs="Arial"/>
          <w:kern w:val="0"/>
          <w14:ligatures w14:val="none"/>
        </w:rPr>
        <w:t>procesos de notificación</w:t>
      </w:r>
      <w:r w:rsidR="00A15EED">
        <w:rPr>
          <w:rFonts w:ascii="Book Antiqua" w:eastAsia="Times New Roman" w:hAnsi="Book Antiqua" w:cs="Arial"/>
          <w:kern w:val="0"/>
          <w14:ligatures w14:val="none"/>
        </w:rPr>
        <w:t>. Así,</w:t>
      </w:r>
      <w:r w:rsidR="00B7410B" w:rsidRPr="007F2EF8">
        <w:rPr>
          <w:rFonts w:ascii="Book Antiqua" w:eastAsia="Times New Roman" w:hAnsi="Book Antiqua" w:cs="Arial"/>
          <w:kern w:val="0"/>
          <w14:ligatures w14:val="none"/>
        </w:rPr>
        <w:t xml:space="preserve"> el debido proceso de ley se</w:t>
      </w:r>
      <w:r w:rsidR="007B1BBD">
        <w:rPr>
          <w:rFonts w:ascii="Book Antiqua" w:eastAsia="Times New Roman" w:hAnsi="Book Antiqua" w:cs="Arial"/>
          <w:kern w:val="0"/>
          <w14:ligatures w14:val="none"/>
        </w:rPr>
        <w:t xml:space="preserve"> ajust</w:t>
      </w:r>
      <w:r w:rsidR="00A15EED">
        <w:rPr>
          <w:rFonts w:ascii="Book Antiqua" w:eastAsia="Times New Roman" w:hAnsi="Book Antiqua" w:cs="Arial"/>
          <w:kern w:val="0"/>
          <w14:ligatures w14:val="none"/>
        </w:rPr>
        <w:t>a</w:t>
      </w:r>
      <w:r w:rsidR="007B1BBD">
        <w:rPr>
          <w:rFonts w:ascii="Book Antiqua" w:eastAsia="Times New Roman" w:hAnsi="Book Antiqua" w:cs="Arial"/>
          <w:kern w:val="0"/>
          <w14:ligatures w14:val="none"/>
        </w:rPr>
        <w:t xml:space="preserve"> a</w:t>
      </w:r>
      <w:r w:rsidR="00B7410B" w:rsidRPr="007F2EF8">
        <w:rPr>
          <w:rFonts w:ascii="Book Antiqua" w:eastAsia="Times New Roman" w:hAnsi="Book Antiqua" w:cs="Arial"/>
          <w:kern w:val="0"/>
          <w14:ligatures w14:val="none"/>
        </w:rPr>
        <w:t xml:space="preserve"> los adelantos tecnológicos. </w:t>
      </w:r>
    </w:p>
    <w:p w14:paraId="3B23F142" w14:textId="1082C401" w:rsidR="00EA2870" w:rsidRPr="00C77B7C" w:rsidRDefault="005D4A07" w:rsidP="008512E3">
      <w:pPr>
        <w:spacing w:after="120" w:line="240" w:lineRule="auto"/>
        <w:jc w:val="center"/>
        <w:rPr>
          <w:rFonts w:ascii="Book Antiqua" w:eastAsia="Times New Roman" w:hAnsi="Book Antiqua" w:cs="Times New Roman"/>
          <w:spacing w:val="12"/>
          <w:kern w:val="0"/>
          <w14:ligatures w14:val="none"/>
        </w:rPr>
      </w:pPr>
      <w:r w:rsidRPr="00C77B7C">
        <w:rPr>
          <w:rFonts w:ascii="Book Antiqua" w:eastAsia="Times New Roman" w:hAnsi="Book Antiqua" w:cs="Times New Roman"/>
          <w:spacing w:val="12"/>
          <w:kern w:val="0"/>
          <w14:ligatures w14:val="none"/>
        </w:rPr>
        <w:t xml:space="preserve">ANÁLISIS </w:t>
      </w:r>
      <w:r w:rsidR="00FF6A55" w:rsidRPr="00C77B7C">
        <w:rPr>
          <w:rFonts w:ascii="Book Antiqua" w:eastAsia="Times New Roman" w:hAnsi="Book Antiqua" w:cs="Times New Roman"/>
          <w:spacing w:val="12"/>
          <w:kern w:val="0"/>
          <w14:ligatures w14:val="none"/>
        </w:rPr>
        <w:t>DE LA MEDIDA</w:t>
      </w:r>
    </w:p>
    <w:p w14:paraId="1BC25C7A" w14:textId="118F83FD" w:rsidR="00455379" w:rsidRPr="007F2EF8" w:rsidRDefault="00A15EED" w:rsidP="00B16A34">
      <w:pPr>
        <w:spacing w:after="120" w:line="298" w:lineRule="auto"/>
        <w:ind w:firstLine="706"/>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L</w:t>
      </w:r>
      <w:r w:rsidR="00026E29" w:rsidRPr="007F2EF8">
        <w:rPr>
          <w:rFonts w:ascii="Book Antiqua" w:eastAsia="Times New Roman" w:hAnsi="Book Antiqua" w:cs="Times New Roman"/>
          <w:kern w:val="0"/>
          <w14:ligatures w14:val="none"/>
        </w:rPr>
        <w:t>a intención de e</w:t>
      </w:r>
      <w:r w:rsidR="00BD6AC8" w:rsidRPr="007F2EF8">
        <w:rPr>
          <w:rFonts w:ascii="Book Antiqua" w:eastAsia="Times New Roman" w:hAnsi="Book Antiqua" w:cs="Times New Roman"/>
          <w:kern w:val="0"/>
          <w14:ligatures w14:val="none"/>
        </w:rPr>
        <w:t xml:space="preserve">sta pieza legislativa es </w:t>
      </w:r>
      <w:r w:rsidR="00F10102" w:rsidRPr="007F2EF8">
        <w:rPr>
          <w:rFonts w:ascii="Book Antiqua" w:eastAsia="Times New Roman" w:hAnsi="Book Antiqua" w:cs="Times New Roman"/>
          <w:kern w:val="0"/>
          <w14:ligatures w14:val="none"/>
        </w:rPr>
        <w:t>establecer como obligación que los edictos y anuncios de venta que se publican, como parte de los procedimientos en nuestros tribunales</w:t>
      </w:r>
      <w:r w:rsidR="003626AA">
        <w:rPr>
          <w:rFonts w:ascii="Book Antiqua" w:eastAsia="Times New Roman" w:hAnsi="Book Antiqua" w:cs="Times New Roman"/>
          <w:kern w:val="0"/>
          <w14:ligatures w14:val="none"/>
        </w:rPr>
        <w:t>,</w:t>
      </w:r>
      <w:r w:rsidR="00F10102" w:rsidRPr="007F2EF8">
        <w:rPr>
          <w:rFonts w:ascii="Book Antiqua" w:eastAsia="Times New Roman" w:hAnsi="Book Antiqua" w:cs="Times New Roman"/>
          <w:kern w:val="0"/>
          <w14:ligatures w14:val="none"/>
        </w:rPr>
        <w:t xml:space="preserve"> se conformen a la tecnología</w:t>
      </w:r>
      <w:r w:rsidR="003626AA">
        <w:rPr>
          <w:rFonts w:ascii="Book Antiqua" w:eastAsia="Times New Roman" w:hAnsi="Book Antiqua" w:cs="Times New Roman"/>
          <w:kern w:val="0"/>
          <w14:ligatures w14:val="none"/>
        </w:rPr>
        <w:t>. También, que</w:t>
      </w:r>
      <w:r w:rsidR="00F10102" w:rsidRPr="007F2EF8">
        <w:rPr>
          <w:rFonts w:ascii="Book Antiqua" w:eastAsia="Times New Roman" w:hAnsi="Book Antiqua" w:cs="Times New Roman"/>
          <w:kern w:val="0"/>
          <w14:ligatures w14:val="none"/>
        </w:rPr>
        <w:t xml:space="preserve"> </w:t>
      </w:r>
      <w:r w:rsidR="00B57E34">
        <w:rPr>
          <w:rFonts w:ascii="Book Antiqua" w:eastAsia="Times New Roman" w:hAnsi="Book Antiqua" w:cs="Times New Roman"/>
          <w:kern w:val="0"/>
          <w14:ligatures w14:val="none"/>
        </w:rPr>
        <w:t xml:space="preserve">se </w:t>
      </w:r>
      <w:r w:rsidR="00F10102" w:rsidRPr="007F2EF8">
        <w:rPr>
          <w:rFonts w:ascii="Book Antiqua" w:eastAsia="Times New Roman" w:hAnsi="Book Antiqua" w:cs="Times New Roman"/>
          <w:kern w:val="0"/>
          <w14:ligatures w14:val="none"/>
        </w:rPr>
        <w:t>elimin</w:t>
      </w:r>
      <w:r w:rsidR="00B57E34">
        <w:rPr>
          <w:rFonts w:ascii="Book Antiqua" w:eastAsia="Times New Roman" w:hAnsi="Book Antiqua" w:cs="Times New Roman"/>
          <w:kern w:val="0"/>
          <w14:ligatures w14:val="none"/>
        </w:rPr>
        <w:t>en</w:t>
      </w:r>
      <w:r w:rsidR="00F10102" w:rsidRPr="007F2EF8">
        <w:rPr>
          <w:rFonts w:ascii="Book Antiqua" w:eastAsia="Times New Roman" w:hAnsi="Book Antiqua" w:cs="Times New Roman"/>
          <w:kern w:val="0"/>
          <w14:ligatures w14:val="none"/>
        </w:rPr>
        <w:t xml:space="preserve"> los requisitos de publicación física, </w:t>
      </w:r>
      <w:r w:rsidR="00B57E34">
        <w:rPr>
          <w:rFonts w:ascii="Book Antiqua" w:eastAsia="Times New Roman" w:hAnsi="Book Antiqua" w:cs="Times New Roman"/>
          <w:kern w:val="0"/>
          <w14:ligatures w14:val="none"/>
        </w:rPr>
        <w:t xml:space="preserve">y que se sustituyan </w:t>
      </w:r>
      <w:r w:rsidR="00F10102" w:rsidRPr="007F2EF8">
        <w:rPr>
          <w:rFonts w:ascii="Book Antiqua" w:eastAsia="Times New Roman" w:hAnsi="Book Antiqua" w:cs="Times New Roman"/>
          <w:kern w:val="0"/>
          <w14:ligatures w14:val="none"/>
        </w:rPr>
        <w:t xml:space="preserve">con normas de publicación digital. </w:t>
      </w:r>
    </w:p>
    <w:p w14:paraId="52C12660" w14:textId="145F8E55" w:rsidR="00FA5D84" w:rsidRPr="00FA5D84" w:rsidRDefault="00FA5D84" w:rsidP="0037629F">
      <w:pPr>
        <w:spacing w:after="240" w:line="298" w:lineRule="auto"/>
        <w:ind w:firstLine="706"/>
        <w:jc w:val="both"/>
        <w:rPr>
          <w:rFonts w:ascii="Book Antiqua" w:eastAsia="Times New Roman" w:hAnsi="Book Antiqua" w:cs="Times New Roman"/>
          <w:kern w:val="0"/>
          <w14:ligatures w14:val="none"/>
        </w:rPr>
      </w:pPr>
      <w:r w:rsidRPr="00FA5D84">
        <w:rPr>
          <w:rFonts w:ascii="Book Antiqua" w:eastAsia="Times New Roman" w:hAnsi="Book Antiqua" w:cs="Times New Roman"/>
          <w:kern w:val="0"/>
          <w14:ligatures w14:val="none"/>
        </w:rPr>
        <w:t xml:space="preserve">Según reporta el medio especializado </w:t>
      </w:r>
      <w:r w:rsidRPr="00FA5D84">
        <w:rPr>
          <w:rFonts w:ascii="Book Antiqua" w:eastAsia="Times New Roman" w:hAnsi="Book Antiqua" w:cs="Times New Roman"/>
          <w:i/>
          <w:iCs/>
          <w:kern w:val="0"/>
          <w14:ligatures w14:val="none"/>
        </w:rPr>
        <w:t>DATA REPORTAL</w:t>
      </w:r>
      <w:r w:rsidRPr="00FA5D84">
        <w:rPr>
          <w:rFonts w:ascii="Book Antiqua" w:eastAsia="Times New Roman" w:hAnsi="Book Antiqua" w:cs="Times New Roman"/>
          <w:kern w:val="0"/>
          <w14:ligatures w14:val="none"/>
        </w:rPr>
        <w:t xml:space="preserve">, en enero de 2024 la penetración del Internet en Puerto Rico </w:t>
      </w:r>
      <w:r w:rsidR="0037629F">
        <w:rPr>
          <w:rFonts w:ascii="Book Antiqua" w:eastAsia="Times New Roman" w:hAnsi="Book Antiqua" w:cs="Times New Roman"/>
          <w:kern w:val="0"/>
          <w14:ligatures w14:val="none"/>
        </w:rPr>
        <w:t>fue</w:t>
      </w:r>
      <w:r w:rsidRPr="00FA5D84">
        <w:rPr>
          <w:rFonts w:ascii="Book Antiqua" w:eastAsia="Times New Roman" w:hAnsi="Book Antiqua" w:cs="Times New Roman"/>
          <w:kern w:val="0"/>
          <w14:ligatures w14:val="none"/>
        </w:rPr>
        <w:t xml:space="preserve"> de 84.8% con un total de 2.77 millones de usuarios. “A pesar de los desafíos de infraestructura, especialmente después de la devastadora inundación de 2017, Puerto Rico ha mantenido una alta </w:t>
      </w:r>
      <w:r w:rsidRPr="00FA5D84">
        <w:rPr>
          <w:rFonts w:ascii="Book Antiqua" w:eastAsia="Times New Roman" w:hAnsi="Book Antiqua" w:cs="Times New Roman"/>
          <w:kern w:val="0"/>
          <w14:ligatures w14:val="none"/>
        </w:rPr>
        <w:lastRenderedPageBreak/>
        <w:t>tasa de adopción de internet, con 2.31 millones de usuarios de redes sociales y 2.70 millones de conexiones móviles activas.</w:t>
      </w:r>
      <w:r w:rsidRPr="00D320DF">
        <w:rPr>
          <w:rFonts w:ascii="Book Antiqua" w:eastAsia="Times New Roman" w:hAnsi="Book Antiqua" w:cs="Times New Roman"/>
          <w:kern w:val="0"/>
          <w14:ligatures w14:val="none"/>
        </w:rPr>
        <w:t>”</w:t>
      </w:r>
      <w:r w:rsidR="00F17792" w:rsidRPr="00D320DF">
        <w:rPr>
          <w:rStyle w:val="FootnoteReference"/>
          <w:rFonts w:ascii="Book Antiqua" w:eastAsia="Times New Roman" w:hAnsi="Book Antiqua" w:cs="Times New Roman"/>
          <w:kern w:val="0"/>
          <w14:ligatures w14:val="none"/>
        </w:rPr>
        <w:footnoteReference w:id="2"/>
      </w:r>
      <w:r w:rsidRPr="00FA5D84">
        <w:rPr>
          <w:rFonts w:ascii="Book Antiqua" w:eastAsia="Times New Roman" w:hAnsi="Book Antiqua" w:cs="Times New Roman"/>
          <w:kern w:val="0"/>
          <w14:ligatures w14:val="none"/>
        </w:rPr>
        <w:t xml:space="preserve"> </w:t>
      </w:r>
    </w:p>
    <w:p w14:paraId="36F24FD3" w14:textId="77777777" w:rsidR="003634B8" w:rsidRPr="00C77B7C" w:rsidRDefault="003634B8" w:rsidP="008703A0">
      <w:pPr>
        <w:spacing w:after="0" w:line="360" w:lineRule="auto"/>
        <w:jc w:val="center"/>
        <w:rPr>
          <w:rFonts w:ascii="Book Antiqua" w:eastAsia="Calibri" w:hAnsi="Book Antiqua" w:cs="Times New Roman"/>
          <w:spacing w:val="12"/>
          <w:kern w:val="0"/>
          <w14:ligatures w14:val="none"/>
        </w:rPr>
      </w:pPr>
      <w:bookmarkStart w:id="0" w:name="_Hlk210824849"/>
      <w:r w:rsidRPr="00C77B7C">
        <w:rPr>
          <w:rFonts w:ascii="Book Antiqua" w:eastAsia="Calibri" w:hAnsi="Book Antiqua" w:cs="Times New Roman"/>
          <w:spacing w:val="12"/>
          <w:kern w:val="0"/>
          <w14:ligatures w14:val="none"/>
        </w:rPr>
        <w:t xml:space="preserve">MEDIDAS </w:t>
      </w:r>
      <w:bookmarkEnd w:id="0"/>
      <w:r w:rsidRPr="00C77B7C">
        <w:rPr>
          <w:rFonts w:ascii="Book Antiqua" w:eastAsia="Calibri" w:hAnsi="Book Antiqua" w:cs="Times New Roman"/>
          <w:spacing w:val="12"/>
          <w:kern w:val="0"/>
          <w14:ligatures w14:val="none"/>
        </w:rPr>
        <w:t>SIMILARES</w:t>
      </w:r>
    </w:p>
    <w:p w14:paraId="0ED41A05" w14:textId="256733AE" w:rsidR="003634B8" w:rsidRPr="007F2EF8" w:rsidRDefault="00B16A34" w:rsidP="00B16A34">
      <w:pPr>
        <w:spacing w:after="240" w:line="298" w:lineRule="auto"/>
        <w:ind w:firstLine="706"/>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w:t>
      </w:r>
      <w:r w:rsidR="003634B8" w:rsidRPr="007F2EF8">
        <w:rPr>
          <w:rFonts w:ascii="Book Antiqua" w:eastAsia="Times New Roman" w:hAnsi="Book Antiqua" w:cs="Times New Roman"/>
          <w:kern w:val="0"/>
          <w14:ligatures w14:val="none"/>
        </w:rPr>
        <w:t xml:space="preserve">ste proyecto de ley es muy similar a dos piezas legislativas previamente presentadas: </w:t>
      </w:r>
    </w:p>
    <w:p w14:paraId="55817293" w14:textId="0BB981CE" w:rsidR="003634B8" w:rsidRPr="007F2EF8" w:rsidRDefault="003634B8" w:rsidP="003634B8">
      <w:pPr>
        <w:pStyle w:val="ListParagraph"/>
        <w:numPr>
          <w:ilvl w:val="0"/>
          <w:numId w:val="5"/>
        </w:numPr>
        <w:spacing w:after="240" w:line="240" w:lineRule="auto"/>
        <w:contextualSpacing w:val="0"/>
        <w:jc w:val="both"/>
        <w:rPr>
          <w:rFonts w:ascii="Book Antiqua" w:eastAsia="Times New Roman" w:hAnsi="Book Antiqua" w:cs="Times New Roman"/>
          <w:kern w:val="0"/>
          <w14:ligatures w14:val="none"/>
        </w:rPr>
      </w:pPr>
      <w:r w:rsidRPr="007F2EF8">
        <w:rPr>
          <w:rFonts w:ascii="Book Antiqua" w:eastAsia="Times New Roman" w:hAnsi="Book Antiqua" w:cs="Times New Roman"/>
          <w:kern w:val="0"/>
          <w14:ligatures w14:val="none"/>
        </w:rPr>
        <w:t xml:space="preserve">Proyecto de la Cámara 788 </w:t>
      </w:r>
      <w:r w:rsidR="005F5227">
        <w:rPr>
          <w:rFonts w:ascii="Book Antiqua" w:eastAsia="Times New Roman" w:hAnsi="Book Antiqua" w:cs="Times New Roman"/>
          <w:kern w:val="0"/>
          <w14:ligatures w14:val="none"/>
        </w:rPr>
        <w:t>—</w:t>
      </w:r>
      <w:r w:rsidRPr="007F2EF8">
        <w:rPr>
          <w:rFonts w:ascii="Book Antiqua" w:eastAsia="Times New Roman" w:hAnsi="Book Antiqua" w:cs="Times New Roman"/>
          <w:kern w:val="0"/>
          <w14:ligatures w14:val="none"/>
        </w:rPr>
        <w:t>presentado en 2021 (sobre el cual ab</w:t>
      </w:r>
      <w:r w:rsidR="008473DF">
        <w:rPr>
          <w:rFonts w:ascii="Book Antiqua" w:eastAsia="Times New Roman" w:hAnsi="Book Antiqua" w:cs="Times New Roman"/>
          <w:kern w:val="0"/>
          <w14:ligatures w14:val="none"/>
        </w:rPr>
        <w:t>ordaremos</w:t>
      </w:r>
      <w:r w:rsidRPr="007F2EF8">
        <w:rPr>
          <w:rFonts w:ascii="Book Antiqua" w:eastAsia="Times New Roman" w:hAnsi="Book Antiqua" w:cs="Times New Roman"/>
          <w:kern w:val="0"/>
          <w14:ligatures w14:val="none"/>
        </w:rPr>
        <w:t xml:space="preserve"> más adelante). </w:t>
      </w:r>
    </w:p>
    <w:p w14:paraId="46D37007" w14:textId="338EB3E2" w:rsidR="003634B8" w:rsidRPr="007F2EF8" w:rsidRDefault="003634B8" w:rsidP="003634B8">
      <w:pPr>
        <w:pStyle w:val="ListParagraph"/>
        <w:numPr>
          <w:ilvl w:val="0"/>
          <w:numId w:val="5"/>
        </w:numPr>
        <w:spacing w:after="240" w:line="240" w:lineRule="auto"/>
        <w:jc w:val="both"/>
        <w:rPr>
          <w:rFonts w:ascii="Book Antiqua" w:eastAsia="Times New Roman" w:hAnsi="Book Antiqua" w:cs="Times New Roman"/>
          <w:kern w:val="0"/>
          <w14:ligatures w14:val="none"/>
        </w:rPr>
      </w:pPr>
      <w:r w:rsidRPr="007F2EF8">
        <w:rPr>
          <w:rFonts w:ascii="Book Antiqua" w:eastAsia="Times New Roman" w:hAnsi="Book Antiqua" w:cs="Times New Roman"/>
          <w:kern w:val="0"/>
          <w14:ligatures w14:val="none"/>
        </w:rPr>
        <w:t xml:space="preserve">Proyecto del Senado 97 </w:t>
      </w:r>
      <w:r w:rsidR="005F5227">
        <w:rPr>
          <w:rFonts w:ascii="Book Antiqua" w:eastAsia="Times New Roman" w:hAnsi="Book Antiqua" w:cs="Times New Roman"/>
          <w:kern w:val="0"/>
          <w14:ligatures w14:val="none"/>
        </w:rPr>
        <w:t>—</w:t>
      </w:r>
      <w:r w:rsidRPr="007F2EF8">
        <w:rPr>
          <w:rFonts w:ascii="Book Antiqua" w:eastAsia="Times New Roman" w:hAnsi="Book Antiqua" w:cs="Times New Roman"/>
          <w:kern w:val="0"/>
          <w14:ligatures w14:val="none"/>
        </w:rPr>
        <w:t xml:space="preserve">presentado el 2 de enero de 2025 por el Senador Thomas Rivera </w:t>
      </w:r>
      <w:proofErr w:type="spellStart"/>
      <w:r w:rsidRPr="007F2EF8">
        <w:rPr>
          <w:rFonts w:ascii="Book Antiqua" w:eastAsia="Times New Roman" w:hAnsi="Book Antiqua" w:cs="Times New Roman"/>
          <w:kern w:val="0"/>
          <w14:ligatures w14:val="none"/>
        </w:rPr>
        <w:t>Schatz</w:t>
      </w:r>
      <w:proofErr w:type="spellEnd"/>
      <w:r w:rsidR="005F5227">
        <w:rPr>
          <w:rFonts w:ascii="Book Antiqua" w:eastAsia="Times New Roman" w:hAnsi="Book Antiqua" w:cs="Times New Roman"/>
          <w:kern w:val="0"/>
          <w14:ligatures w14:val="none"/>
        </w:rPr>
        <w:t>.</w:t>
      </w:r>
      <w:r w:rsidRPr="007F2EF8">
        <w:rPr>
          <w:rStyle w:val="FootnoteReference"/>
          <w:rFonts w:ascii="Book Antiqua" w:eastAsia="Times New Roman" w:hAnsi="Book Antiqua" w:cs="Times New Roman"/>
          <w:kern w:val="0"/>
          <w14:ligatures w14:val="none"/>
        </w:rPr>
        <w:footnoteReference w:id="3"/>
      </w:r>
      <w:r w:rsidRPr="007F2EF8">
        <w:rPr>
          <w:rFonts w:ascii="Book Antiqua" w:eastAsia="Times New Roman" w:hAnsi="Book Antiqua" w:cs="Times New Roman"/>
          <w:kern w:val="0"/>
          <w14:ligatures w14:val="none"/>
        </w:rPr>
        <w:t xml:space="preserve"> Este proyecto fue objeto de un informe positivo con enmiendas por la Comisión de Gobierno del Senado el pasado 2 de septiembre</w:t>
      </w:r>
      <w:r w:rsidR="00840EF1">
        <w:rPr>
          <w:rFonts w:ascii="Book Antiqua" w:eastAsia="Times New Roman" w:hAnsi="Book Antiqua" w:cs="Times New Roman"/>
          <w:kern w:val="0"/>
          <w14:ligatures w14:val="none"/>
        </w:rPr>
        <w:t>.</w:t>
      </w:r>
      <w:r w:rsidR="00E3460C">
        <w:rPr>
          <w:rFonts w:ascii="Book Antiqua" w:eastAsia="Times New Roman" w:hAnsi="Book Antiqua" w:cs="Times New Roman"/>
          <w:kern w:val="0"/>
          <w14:ligatures w14:val="none"/>
        </w:rPr>
        <w:t xml:space="preserve"> Dicho </w:t>
      </w:r>
      <w:r w:rsidRPr="007F2EF8">
        <w:rPr>
          <w:rFonts w:ascii="Book Antiqua" w:eastAsia="Times New Roman" w:hAnsi="Book Antiqua" w:cs="Times New Roman"/>
          <w:kern w:val="0"/>
          <w14:ligatures w14:val="none"/>
        </w:rPr>
        <w:t>cuerpo legislativo</w:t>
      </w:r>
      <w:r w:rsidR="00E3460C">
        <w:rPr>
          <w:rFonts w:ascii="Book Antiqua" w:eastAsia="Times New Roman" w:hAnsi="Book Antiqua" w:cs="Times New Roman"/>
          <w:kern w:val="0"/>
          <w14:ligatures w14:val="none"/>
        </w:rPr>
        <w:t xml:space="preserve"> lo aprobó</w:t>
      </w:r>
      <w:r w:rsidRPr="007F2EF8">
        <w:rPr>
          <w:rFonts w:ascii="Book Antiqua" w:eastAsia="Times New Roman" w:hAnsi="Book Antiqua" w:cs="Times New Roman"/>
          <w:kern w:val="0"/>
          <w14:ligatures w14:val="none"/>
        </w:rPr>
        <w:t xml:space="preserve"> el 22 de </w:t>
      </w:r>
      <w:r w:rsidR="00B647CA">
        <w:rPr>
          <w:rFonts w:ascii="Book Antiqua" w:eastAsia="Times New Roman" w:hAnsi="Book Antiqua" w:cs="Times New Roman"/>
          <w:kern w:val="0"/>
          <w14:ligatures w14:val="none"/>
        </w:rPr>
        <w:t>sept</w:t>
      </w:r>
      <w:r w:rsidRPr="007F2EF8">
        <w:rPr>
          <w:rFonts w:ascii="Book Antiqua" w:eastAsia="Times New Roman" w:hAnsi="Book Antiqua" w:cs="Times New Roman"/>
          <w:kern w:val="0"/>
          <w14:ligatures w14:val="none"/>
        </w:rPr>
        <w:t xml:space="preserve">iembre con enmiendas adicionales en sala. El </w:t>
      </w:r>
      <w:r w:rsidR="00BC6D9E">
        <w:rPr>
          <w:rFonts w:ascii="Book Antiqua" w:eastAsia="Times New Roman" w:hAnsi="Book Antiqua" w:cs="Times New Roman"/>
          <w:kern w:val="0"/>
          <w14:ligatures w14:val="none"/>
        </w:rPr>
        <w:t xml:space="preserve">proyecto </w:t>
      </w:r>
      <w:r w:rsidRPr="007F2EF8">
        <w:rPr>
          <w:rFonts w:ascii="Book Antiqua" w:eastAsia="Times New Roman" w:hAnsi="Book Antiqua" w:cs="Times New Roman"/>
          <w:kern w:val="0"/>
          <w14:ligatures w14:val="none"/>
        </w:rPr>
        <w:t xml:space="preserve">fue referido a la Comisión de Gobierno de la Cámara de Representantes el 2 de octubre. </w:t>
      </w:r>
    </w:p>
    <w:p w14:paraId="015F67E8" w14:textId="08ED2F17" w:rsidR="00F94272" w:rsidRPr="00C77B7C" w:rsidRDefault="003634B8" w:rsidP="00B16A34">
      <w:pPr>
        <w:spacing w:after="120" w:line="298" w:lineRule="auto"/>
        <w:jc w:val="center"/>
        <w:rPr>
          <w:rFonts w:ascii="Book Antiqua" w:eastAsia="Calibri" w:hAnsi="Book Antiqua" w:cs="Times New Roman"/>
          <w:spacing w:val="12"/>
          <w:kern w:val="0"/>
          <w14:ligatures w14:val="none"/>
        </w:rPr>
      </w:pPr>
      <w:r w:rsidRPr="00C77B7C">
        <w:rPr>
          <w:rFonts w:ascii="Book Antiqua" w:eastAsia="Calibri" w:hAnsi="Book Antiqua" w:cs="Times New Roman"/>
          <w:spacing w:val="12"/>
          <w:kern w:val="0"/>
          <w14:ligatures w14:val="none"/>
        </w:rPr>
        <w:t>R</w:t>
      </w:r>
      <w:r w:rsidR="00AE625A" w:rsidRPr="00C77B7C">
        <w:rPr>
          <w:rFonts w:ascii="Book Antiqua" w:eastAsia="Calibri" w:hAnsi="Book Antiqua" w:cs="Times New Roman"/>
          <w:spacing w:val="12"/>
          <w:kern w:val="0"/>
          <w14:ligatures w14:val="none"/>
        </w:rPr>
        <w:t>ESUMEN DE MEMORIALES</w:t>
      </w:r>
    </w:p>
    <w:p w14:paraId="5AEEF97D" w14:textId="5638660F" w:rsidR="003634B8" w:rsidRPr="007F2EF8" w:rsidRDefault="00CB4BCC" w:rsidP="00A7397B">
      <w:pPr>
        <w:spacing w:after="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 xml:space="preserve">Como parte de la evaluación </w:t>
      </w:r>
      <w:r w:rsidR="00A94F88" w:rsidRPr="007F2EF8">
        <w:rPr>
          <w:rFonts w:ascii="Book Antiqua" w:eastAsia="Calibri" w:hAnsi="Book Antiqua" w:cs="Times New Roman"/>
          <w:bCs/>
          <w:kern w:val="0"/>
          <w14:ligatures w14:val="none"/>
        </w:rPr>
        <w:t xml:space="preserve">del P. de la C. </w:t>
      </w:r>
      <w:r w:rsidR="00B7410B" w:rsidRPr="007F2EF8">
        <w:rPr>
          <w:rFonts w:ascii="Book Antiqua" w:eastAsia="Calibri" w:hAnsi="Book Antiqua" w:cs="Times New Roman"/>
          <w:bCs/>
          <w:kern w:val="0"/>
          <w14:ligatures w14:val="none"/>
        </w:rPr>
        <w:t>682</w:t>
      </w:r>
      <w:r w:rsidRPr="007F2EF8">
        <w:rPr>
          <w:rFonts w:ascii="Book Antiqua" w:eastAsia="Calibri" w:hAnsi="Book Antiqua" w:cs="Times New Roman"/>
          <w:bCs/>
          <w:kern w:val="0"/>
          <w14:ligatures w14:val="none"/>
        </w:rPr>
        <w:t xml:space="preserve">, </w:t>
      </w:r>
      <w:r w:rsidR="00A94F88" w:rsidRPr="007F2EF8">
        <w:rPr>
          <w:rFonts w:ascii="Book Antiqua" w:eastAsia="Calibri" w:hAnsi="Book Antiqua" w:cs="Times New Roman"/>
          <w:bCs/>
          <w:kern w:val="0"/>
          <w14:ligatures w14:val="none"/>
        </w:rPr>
        <w:t>l</w:t>
      </w:r>
      <w:r w:rsidRPr="007F2EF8">
        <w:rPr>
          <w:rFonts w:ascii="Book Antiqua" w:eastAsia="Calibri" w:hAnsi="Book Antiqua" w:cs="Times New Roman"/>
          <w:bCs/>
          <w:kern w:val="0"/>
          <w14:ligatures w14:val="none"/>
        </w:rPr>
        <w:t xml:space="preserve">a Comisión de </w:t>
      </w:r>
      <w:r w:rsidR="00A94F88" w:rsidRPr="007F2EF8">
        <w:rPr>
          <w:rFonts w:ascii="Book Antiqua" w:eastAsia="Calibri" w:hAnsi="Book Antiqua" w:cs="Times New Roman"/>
          <w:bCs/>
          <w:kern w:val="0"/>
          <w14:ligatures w14:val="none"/>
        </w:rPr>
        <w:t xml:space="preserve">lo Jurídico </w:t>
      </w:r>
      <w:r w:rsidRPr="007F2EF8">
        <w:rPr>
          <w:rFonts w:ascii="Book Antiqua" w:eastAsia="Calibri" w:hAnsi="Book Antiqua" w:cs="Times New Roman"/>
          <w:bCs/>
          <w:kern w:val="0"/>
          <w14:ligatures w14:val="none"/>
        </w:rPr>
        <w:t>solicitó</w:t>
      </w:r>
      <w:r w:rsidR="00FE2E3C" w:rsidRPr="007F2EF8">
        <w:rPr>
          <w:rFonts w:ascii="Book Antiqua" w:eastAsia="Calibri" w:hAnsi="Book Antiqua" w:cs="Times New Roman"/>
          <w:bCs/>
          <w:kern w:val="0"/>
          <w14:ligatures w14:val="none"/>
        </w:rPr>
        <w:t xml:space="preserve"> comentarios</w:t>
      </w:r>
      <w:r w:rsidRPr="007F2EF8">
        <w:rPr>
          <w:rFonts w:ascii="Book Antiqua" w:eastAsia="Calibri" w:hAnsi="Book Antiqua" w:cs="Times New Roman"/>
          <w:bCs/>
          <w:kern w:val="0"/>
          <w14:ligatures w14:val="none"/>
        </w:rPr>
        <w:t xml:space="preserve"> </w:t>
      </w:r>
      <w:r w:rsidR="00A94F88" w:rsidRPr="007F2EF8">
        <w:rPr>
          <w:rFonts w:ascii="Book Antiqua" w:eastAsia="Calibri" w:hAnsi="Book Antiqua" w:cs="Times New Roman"/>
          <w:bCs/>
          <w:kern w:val="0"/>
          <w14:ligatures w14:val="none"/>
        </w:rPr>
        <w:t xml:space="preserve">a </w:t>
      </w:r>
      <w:r w:rsidR="00AE625A" w:rsidRPr="007F2EF8">
        <w:rPr>
          <w:rFonts w:ascii="Book Antiqua" w:eastAsia="Calibri" w:hAnsi="Book Antiqua" w:cs="Times New Roman"/>
          <w:bCs/>
          <w:kern w:val="0"/>
          <w14:ligatures w14:val="none"/>
        </w:rPr>
        <w:t>v</w:t>
      </w:r>
      <w:r w:rsidR="00CF1094" w:rsidRPr="007F2EF8">
        <w:rPr>
          <w:rFonts w:ascii="Book Antiqua" w:eastAsia="Calibri" w:hAnsi="Book Antiqua" w:cs="Times New Roman"/>
          <w:bCs/>
          <w:kern w:val="0"/>
          <w14:ligatures w14:val="none"/>
        </w:rPr>
        <w:t>aria</w:t>
      </w:r>
      <w:r w:rsidR="004A20AC" w:rsidRPr="007F2EF8">
        <w:rPr>
          <w:rFonts w:ascii="Book Antiqua" w:eastAsia="Calibri" w:hAnsi="Book Antiqua" w:cs="Times New Roman"/>
          <w:bCs/>
          <w:kern w:val="0"/>
          <w14:ligatures w14:val="none"/>
        </w:rPr>
        <w:t xml:space="preserve">s </w:t>
      </w:r>
      <w:r w:rsidR="00496371" w:rsidRPr="007F2EF8">
        <w:rPr>
          <w:rFonts w:ascii="Book Antiqua" w:eastAsia="Calibri" w:hAnsi="Book Antiqua" w:cs="Times New Roman"/>
          <w:bCs/>
          <w:kern w:val="0"/>
          <w14:ligatures w14:val="none"/>
        </w:rPr>
        <w:t>agencias y entidades.</w:t>
      </w:r>
      <w:r w:rsidR="0067198E" w:rsidRPr="007F2EF8">
        <w:rPr>
          <w:rFonts w:ascii="Book Antiqua" w:eastAsia="Calibri" w:hAnsi="Book Antiqua" w:cs="Times New Roman"/>
          <w:bCs/>
          <w:kern w:val="0"/>
          <w14:ligatures w14:val="none"/>
        </w:rPr>
        <w:t xml:space="preserve"> </w:t>
      </w:r>
      <w:r w:rsidR="006C1CEA">
        <w:rPr>
          <w:rFonts w:ascii="Book Antiqua" w:eastAsia="Calibri" w:hAnsi="Book Antiqua" w:cs="Times New Roman"/>
          <w:bCs/>
          <w:kern w:val="0"/>
          <w14:ligatures w14:val="none"/>
        </w:rPr>
        <w:t xml:space="preserve">Se </w:t>
      </w:r>
      <w:r w:rsidR="0067198E" w:rsidRPr="007F2EF8">
        <w:rPr>
          <w:rFonts w:ascii="Book Antiqua" w:eastAsia="Calibri" w:hAnsi="Book Antiqua" w:cs="Times New Roman"/>
          <w:bCs/>
          <w:kern w:val="0"/>
          <w14:ligatures w14:val="none"/>
        </w:rPr>
        <w:t>recibi</w:t>
      </w:r>
      <w:r w:rsidR="002C512D">
        <w:rPr>
          <w:rFonts w:ascii="Book Antiqua" w:eastAsia="Calibri" w:hAnsi="Book Antiqua" w:cs="Times New Roman"/>
          <w:bCs/>
          <w:kern w:val="0"/>
          <w14:ligatures w14:val="none"/>
        </w:rPr>
        <w:t>eron</w:t>
      </w:r>
      <w:r w:rsidR="0067198E" w:rsidRPr="007F2EF8">
        <w:rPr>
          <w:rFonts w:ascii="Book Antiqua" w:eastAsia="Calibri" w:hAnsi="Book Antiqua" w:cs="Times New Roman"/>
          <w:bCs/>
          <w:kern w:val="0"/>
          <w14:ligatures w14:val="none"/>
        </w:rPr>
        <w:t xml:space="preserve"> </w:t>
      </w:r>
      <w:r w:rsidR="002C512D">
        <w:rPr>
          <w:rFonts w:ascii="Book Antiqua" w:eastAsia="Calibri" w:hAnsi="Book Antiqua" w:cs="Times New Roman"/>
          <w:bCs/>
          <w:kern w:val="0"/>
          <w14:ligatures w14:val="none"/>
        </w:rPr>
        <w:t xml:space="preserve">memoriales </w:t>
      </w:r>
      <w:r w:rsidR="00815AAA" w:rsidRPr="007F2EF8">
        <w:rPr>
          <w:rFonts w:ascii="Book Antiqua" w:eastAsia="Calibri" w:hAnsi="Book Antiqua" w:cs="Times New Roman"/>
          <w:bCs/>
          <w:kern w:val="0"/>
          <w14:ligatures w14:val="none"/>
        </w:rPr>
        <w:t xml:space="preserve">de: (1) </w:t>
      </w:r>
      <w:r w:rsidR="00B7410B" w:rsidRPr="007F2EF8">
        <w:rPr>
          <w:rFonts w:ascii="Book Antiqua" w:eastAsia="Calibri" w:hAnsi="Book Antiqua" w:cs="Times New Roman"/>
          <w:bCs/>
          <w:kern w:val="0"/>
          <w14:ligatures w14:val="none"/>
        </w:rPr>
        <w:t>PRITS</w:t>
      </w:r>
      <w:r w:rsidR="007876E6">
        <w:rPr>
          <w:rFonts w:ascii="Book Antiqua" w:eastAsia="Calibri" w:hAnsi="Book Antiqua" w:cs="Times New Roman"/>
          <w:bCs/>
          <w:kern w:val="0"/>
          <w14:ligatures w14:val="none"/>
        </w:rPr>
        <w:t>;</w:t>
      </w:r>
      <w:r w:rsidR="00B7410B" w:rsidRPr="007F2EF8">
        <w:rPr>
          <w:rFonts w:ascii="Book Antiqua" w:eastAsia="Calibri" w:hAnsi="Book Antiqua" w:cs="Times New Roman"/>
          <w:bCs/>
          <w:kern w:val="0"/>
          <w14:ligatures w14:val="none"/>
        </w:rPr>
        <w:t xml:space="preserve"> y</w:t>
      </w:r>
      <w:r w:rsidR="00815AAA" w:rsidRPr="007F2EF8">
        <w:rPr>
          <w:rFonts w:ascii="Book Antiqua" w:eastAsia="Calibri" w:hAnsi="Book Antiqua" w:cs="Times New Roman"/>
          <w:bCs/>
          <w:kern w:val="0"/>
          <w14:ligatures w14:val="none"/>
        </w:rPr>
        <w:t xml:space="preserve"> (2) l</w:t>
      </w:r>
      <w:r w:rsidR="00B7410B" w:rsidRPr="007F2EF8">
        <w:rPr>
          <w:rFonts w:ascii="Book Antiqua" w:eastAsia="Calibri" w:hAnsi="Book Antiqua" w:cs="Times New Roman"/>
          <w:bCs/>
          <w:kern w:val="0"/>
          <w14:ligatures w14:val="none"/>
        </w:rPr>
        <w:t xml:space="preserve">a Federación de </w:t>
      </w:r>
      <w:proofErr w:type="gramStart"/>
      <w:r w:rsidR="00B27B0C">
        <w:rPr>
          <w:rFonts w:ascii="Book Antiqua" w:eastAsia="Calibri" w:hAnsi="Book Antiqua" w:cs="Times New Roman"/>
          <w:bCs/>
          <w:kern w:val="0"/>
          <w14:ligatures w14:val="none"/>
        </w:rPr>
        <w:t>A</w:t>
      </w:r>
      <w:r w:rsidR="00C90F95" w:rsidRPr="007F2EF8">
        <w:rPr>
          <w:rFonts w:ascii="Book Antiqua" w:eastAsia="Calibri" w:hAnsi="Book Antiqua" w:cs="Times New Roman"/>
          <w:bCs/>
          <w:kern w:val="0"/>
          <w14:ligatures w14:val="none"/>
        </w:rPr>
        <w:t>lcaldes</w:t>
      </w:r>
      <w:proofErr w:type="gramEnd"/>
      <w:r w:rsidR="00B7410B" w:rsidRPr="007F2EF8">
        <w:rPr>
          <w:rFonts w:ascii="Book Antiqua" w:eastAsia="Calibri" w:hAnsi="Book Antiqua" w:cs="Times New Roman"/>
          <w:bCs/>
          <w:kern w:val="0"/>
          <w14:ligatures w14:val="none"/>
        </w:rPr>
        <w:t xml:space="preserve"> de</w:t>
      </w:r>
      <w:r w:rsidR="00487F5B" w:rsidRPr="007F2EF8">
        <w:rPr>
          <w:rFonts w:ascii="Book Antiqua" w:eastAsia="Calibri" w:hAnsi="Book Antiqua" w:cs="Times New Roman"/>
          <w:bCs/>
          <w:kern w:val="0"/>
          <w14:ligatures w14:val="none"/>
        </w:rPr>
        <w:t xml:space="preserve"> Puerto Rico. </w:t>
      </w:r>
      <w:r w:rsidR="00B7410B" w:rsidRPr="007F2EF8">
        <w:rPr>
          <w:rFonts w:ascii="Book Antiqua" w:eastAsia="Calibri" w:hAnsi="Book Antiqua" w:cs="Times New Roman"/>
          <w:bCs/>
          <w:kern w:val="0"/>
          <w14:ligatures w14:val="none"/>
        </w:rPr>
        <w:t xml:space="preserve">Además, esta pieza legislativa tiene idéntico propósito </w:t>
      </w:r>
      <w:r w:rsidR="00F10102" w:rsidRPr="007F2EF8">
        <w:rPr>
          <w:rFonts w:ascii="Book Antiqua" w:eastAsia="Calibri" w:hAnsi="Book Antiqua" w:cs="Times New Roman"/>
          <w:bCs/>
          <w:kern w:val="0"/>
          <w14:ligatures w14:val="none"/>
        </w:rPr>
        <w:t xml:space="preserve">al Proyecto de la Cámara 788 que fue presentado durante la 19na. Asamblea Legislativa y que la pasada Comisión de lo Jurídico no atendió. </w:t>
      </w:r>
    </w:p>
    <w:p w14:paraId="43E50016" w14:textId="77777777" w:rsidR="00D41AEC" w:rsidRDefault="00487F5B" w:rsidP="00424293">
      <w:pPr>
        <w:spacing w:after="24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Procedemos</w:t>
      </w:r>
      <w:r w:rsidR="003634B8" w:rsidRPr="007F2EF8">
        <w:rPr>
          <w:rFonts w:ascii="Book Antiqua" w:eastAsia="Calibri" w:hAnsi="Book Antiqua" w:cs="Times New Roman"/>
          <w:bCs/>
          <w:kern w:val="0"/>
          <w14:ligatures w14:val="none"/>
        </w:rPr>
        <w:t xml:space="preserve"> entonces </w:t>
      </w:r>
      <w:r w:rsidRPr="007F2EF8">
        <w:rPr>
          <w:rFonts w:ascii="Book Antiqua" w:eastAsia="Calibri" w:hAnsi="Book Antiqua" w:cs="Times New Roman"/>
          <w:bCs/>
          <w:kern w:val="0"/>
          <w14:ligatures w14:val="none"/>
        </w:rPr>
        <w:t>a resumir y desglosar los</w:t>
      </w:r>
      <w:r w:rsidR="00D41AEC">
        <w:rPr>
          <w:rFonts w:ascii="Book Antiqua" w:eastAsia="Calibri" w:hAnsi="Book Antiqua" w:cs="Times New Roman"/>
          <w:bCs/>
          <w:kern w:val="0"/>
          <w14:ligatures w14:val="none"/>
        </w:rPr>
        <w:t xml:space="preserve"> memoriales en el expediente</w:t>
      </w:r>
      <w:r w:rsidRPr="007F2EF8">
        <w:rPr>
          <w:rFonts w:ascii="Book Antiqua" w:eastAsia="Calibri" w:hAnsi="Book Antiqua" w:cs="Times New Roman"/>
          <w:bCs/>
          <w:kern w:val="0"/>
          <w14:ligatures w14:val="none"/>
        </w:rPr>
        <w:t>.</w:t>
      </w:r>
    </w:p>
    <w:p w14:paraId="0E02D487" w14:textId="77777777" w:rsidR="00D41AEC" w:rsidRDefault="00D41AEC" w:rsidP="00424293">
      <w:pPr>
        <w:spacing w:after="240" w:line="298" w:lineRule="auto"/>
        <w:ind w:firstLine="706"/>
        <w:jc w:val="both"/>
        <w:rPr>
          <w:rFonts w:ascii="Book Antiqua" w:eastAsia="Calibri" w:hAnsi="Book Antiqua" w:cs="Times New Roman"/>
          <w:bCs/>
          <w:kern w:val="0"/>
          <w14:ligatures w14:val="none"/>
        </w:rPr>
      </w:pPr>
    </w:p>
    <w:p w14:paraId="40B7BC20" w14:textId="6C8D910F" w:rsidR="003F6B6E" w:rsidRPr="007F2EF8" w:rsidRDefault="00487F5B" w:rsidP="00424293">
      <w:pPr>
        <w:spacing w:after="240" w:line="298" w:lineRule="auto"/>
        <w:ind w:firstLine="706"/>
        <w:jc w:val="both"/>
        <w:rPr>
          <w:rFonts w:ascii="Book Antiqua" w:hAnsi="Book Antiqua"/>
        </w:rPr>
      </w:pPr>
      <w:r w:rsidRPr="007F2EF8">
        <w:rPr>
          <w:rFonts w:ascii="Book Antiqua" w:eastAsia="Calibri" w:hAnsi="Book Antiqua" w:cs="Times New Roman"/>
          <w:bCs/>
          <w:kern w:val="0"/>
          <w14:ligatures w14:val="none"/>
        </w:rPr>
        <w:t xml:space="preserve"> </w:t>
      </w:r>
      <w:r w:rsidR="00496371" w:rsidRPr="007F2EF8">
        <w:rPr>
          <w:rFonts w:ascii="Book Antiqua" w:eastAsia="Calibri" w:hAnsi="Book Antiqua" w:cs="Times New Roman"/>
          <w:bCs/>
          <w:kern w:val="0"/>
          <w14:ligatures w14:val="none"/>
        </w:rPr>
        <w:t xml:space="preserve"> </w:t>
      </w:r>
    </w:p>
    <w:p w14:paraId="338D9E63" w14:textId="45E5503C" w:rsidR="00873251" w:rsidRPr="007F2EF8" w:rsidRDefault="003634B8" w:rsidP="005B009B">
      <w:pPr>
        <w:spacing w:after="120" w:line="298" w:lineRule="auto"/>
        <w:ind w:firstLine="706"/>
        <w:jc w:val="both"/>
        <w:rPr>
          <w:rFonts w:ascii="Book Antiqua" w:eastAsia="Calibri" w:hAnsi="Book Antiqua" w:cs="Times New Roman"/>
          <w:bCs/>
          <w:kern w:val="0"/>
          <w14:ligatures w14:val="none"/>
        </w:rPr>
      </w:pPr>
      <w:r w:rsidRPr="00D41AEC">
        <w:rPr>
          <w:rFonts w:ascii="Book Antiqua" w:eastAsia="Calibri" w:hAnsi="Book Antiqua" w:cs="Times New Roman"/>
          <w:b/>
          <w:kern w:val="0"/>
          <w14:ligatures w14:val="none"/>
        </w:rPr>
        <w:lastRenderedPageBreak/>
        <w:t>PRITS</w:t>
      </w:r>
      <w:r w:rsidRPr="007F2EF8">
        <w:rPr>
          <w:rFonts w:ascii="Book Antiqua" w:eastAsia="Calibri" w:hAnsi="Book Antiqua" w:cs="Times New Roman"/>
          <w:bCs/>
          <w:kern w:val="0"/>
          <w14:ligatures w14:val="none"/>
        </w:rPr>
        <w:t xml:space="preserve"> fue creada al amparo de la Ley 75-2019, según enmendada</w:t>
      </w:r>
      <w:r w:rsidR="00873251" w:rsidRPr="007F2EF8">
        <w:rPr>
          <w:rFonts w:ascii="Book Antiqua" w:eastAsia="Calibri" w:hAnsi="Book Antiqua" w:cs="Times New Roman"/>
          <w:bCs/>
          <w:kern w:val="0"/>
          <w14:ligatures w14:val="none"/>
        </w:rPr>
        <w:t>, para</w:t>
      </w:r>
      <w:r w:rsidR="00D41AEC">
        <w:rPr>
          <w:rFonts w:ascii="Book Antiqua" w:eastAsia="Calibri" w:hAnsi="Book Antiqua" w:cs="Times New Roman"/>
          <w:bCs/>
          <w:kern w:val="0"/>
          <w14:ligatures w14:val="none"/>
        </w:rPr>
        <w:t>—</w:t>
      </w:r>
      <w:r w:rsidR="00873251" w:rsidRPr="007F2EF8">
        <w:rPr>
          <w:rFonts w:ascii="Book Antiqua" w:eastAsia="Calibri" w:hAnsi="Book Antiqua" w:cs="Times New Roman"/>
          <w:bCs/>
          <w:kern w:val="0"/>
          <w14:ligatures w14:val="none"/>
        </w:rPr>
        <w:t>entre otros propósitos</w:t>
      </w:r>
      <w:r w:rsidR="00D41AEC">
        <w:rPr>
          <w:rFonts w:ascii="Book Antiqua" w:eastAsia="Calibri" w:hAnsi="Book Antiqua" w:cs="Times New Roman"/>
          <w:bCs/>
          <w:kern w:val="0"/>
          <w14:ligatures w14:val="none"/>
        </w:rPr>
        <w:t>—</w:t>
      </w:r>
      <w:r w:rsidR="00873251" w:rsidRPr="007F2EF8">
        <w:rPr>
          <w:rFonts w:ascii="Book Antiqua" w:eastAsia="Calibri" w:hAnsi="Book Antiqua" w:cs="Times New Roman"/>
          <w:bCs/>
          <w:kern w:val="0"/>
          <w14:ligatures w14:val="none"/>
        </w:rPr>
        <w:t xml:space="preserve">“establecer y promover la política pública sobre la elaboración, manejo, desarrollo, coordinación e integración </w:t>
      </w:r>
      <w:proofErr w:type="spellStart"/>
      <w:r w:rsidR="00873251" w:rsidRPr="007F2EF8">
        <w:rPr>
          <w:rFonts w:ascii="Book Antiqua" w:eastAsia="Calibri" w:hAnsi="Book Antiqua" w:cs="Times New Roman"/>
          <w:bCs/>
          <w:kern w:val="0"/>
          <w14:ligatures w14:val="none"/>
        </w:rPr>
        <w:t>interagencial</w:t>
      </w:r>
      <w:proofErr w:type="spellEnd"/>
      <w:r w:rsidR="00873251" w:rsidRPr="007F2EF8">
        <w:rPr>
          <w:rFonts w:ascii="Book Antiqua" w:eastAsia="Calibri" w:hAnsi="Book Antiqua" w:cs="Times New Roman"/>
          <w:bCs/>
          <w:kern w:val="0"/>
          <w14:ligatures w14:val="none"/>
        </w:rPr>
        <w:t xml:space="preserve"> efectiva de la innovación y de la infraestructura tecnológica e informática del Gobierno de Puerto Rico.” PRITS señala que</w:t>
      </w:r>
      <w:r w:rsidR="00BF4D68">
        <w:rPr>
          <w:rFonts w:ascii="Book Antiqua" w:eastAsia="Calibri" w:hAnsi="Book Antiqua" w:cs="Times New Roman"/>
          <w:bCs/>
          <w:kern w:val="0"/>
          <w14:ligatures w14:val="none"/>
        </w:rPr>
        <w:t>:</w:t>
      </w:r>
      <w:r w:rsidR="00873251" w:rsidRPr="007F2EF8">
        <w:rPr>
          <w:rFonts w:ascii="Book Antiqua" w:eastAsia="Calibri" w:hAnsi="Book Antiqua" w:cs="Times New Roman"/>
          <w:bCs/>
          <w:kern w:val="0"/>
          <w14:ligatures w14:val="none"/>
        </w:rPr>
        <w:t xml:space="preserve"> </w:t>
      </w:r>
    </w:p>
    <w:p w14:paraId="47275927" w14:textId="14764192" w:rsidR="00873251" w:rsidRPr="005B009B" w:rsidRDefault="00873251" w:rsidP="001163DB">
      <w:pPr>
        <w:spacing w:after="0" w:line="240" w:lineRule="auto"/>
        <w:ind w:left="810" w:right="720" w:firstLine="706"/>
        <w:jc w:val="both"/>
        <w:rPr>
          <w:rFonts w:ascii="Book Antiqua" w:eastAsia="Calibri" w:hAnsi="Book Antiqua" w:cs="Times New Roman"/>
          <w:bCs/>
          <w:kern w:val="0"/>
          <w14:ligatures w14:val="none"/>
        </w:rPr>
      </w:pPr>
      <w:r w:rsidRPr="005B009B">
        <w:rPr>
          <w:rFonts w:ascii="Book Antiqua" w:eastAsia="Calibri" w:hAnsi="Book Antiqua" w:cs="Times New Roman"/>
          <w:bCs/>
          <w:kern w:val="0"/>
          <w14:ligatures w14:val="none"/>
        </w:rPr>
        <w:t>“En PRITS respaldamos el uso de herramientas tecnológicas que permitan modernizar la gestión gubernamental y mejorar el acceso de la ciudadanía a los servicios públicos. Desde esa perspectiva, reconocemos la intención del P. de la C. 682 de integrar soluciones digitales en los mecanismos de publicación de edictos y avisos judiciales. Ahora bien, observamos que la medida, tal y como está redactada, presenta aspectos que deben aclararse para viabilizar su implantación y evitar complicaciones jurídicas.</w:t>
      </w:r>
    </w:p>
    <w:p w14:paraId="5E93753F" w14:textId="77777777" w:rsidR="00873251" w:rsidRPr="007F2EF8" w:rsidRDefault="00873251" w:rsidP="001163DB">
      <w:pPr>
        <w:spacing w:after="0" w:line="298" w:lineRule="auto"/>
        <w:ind w:left="810" w:right="720" w:firstLine="706"/>
        <w:jc w:val="both"/>
        <w:rPr>
          <w:rFonts w:ascii="Book Antiqua" w:eastAsia="Calibri" w:hAnsi="Book Antiqua" w:cs="Times New Roman"/>
          <w:bCs/>
          <w:kern w:val="0"/>
          <w:sz w:val="22"/>
          <w:szCs w:val="22"/>
          <w14:ligatures w14:val="none"/>
        </w:rPr>
      </w:pPr>
      <w:r w:rsidRPr="007F2EF8">
        <w:rPr>
          <w:rFonts w:ascii="Book Antiqua" w:eastAsia="Calibri" w:hAnsi="Book Antiqua" w:cs="Times New Roman"/>
          <w:bCs/>
          <w:kern w:val="0"/>
          <w:sz w:val="22"/>
          <w:szCs w:val="22"/>
          <w14:ligatures w14:val="none"/>
        </w:rPr>
        <w:t>…</w:t>
      </w:r>
    </w:p>
    <w:p w14:paraId="2867B253" w14:textId="77777777" w:rsidR="00873251" w:rsidRPr="00AB777B" w:rsidRDefault="00873251" w:rsidP="001163DB">
      <w:pPr>
        <w:spacing w:after="0" w:line="240" w:lineRule="auto"/>
        <w:ind w:left="810" w:right="720" w:firstLine="706"/>
        <w:jc w:val="both"/>
        <w:rPr>
          <w:rFonts w:ascii="Book Antiqua" w:eastAsia="Calibri" w:hAnsi="Book Antiqua" w:cs="Times New Roman"/>
          <w:bCs/>
          <w:kern w:val="0"/>
          <w14:ligatures w14:val="none"/>
        </w:rPr>
      </w:pPr>
      <w:r w:rsidRPr="00AB777B">
        <w:rPr>
          <w:rFonts w:ascii="Book Antiqua" w:eastAsia="Calibri" w:hAnsi="Book Antiqua" w:cs="Times New Roman"/>
          <w:bCs/>
          <w:kern w:val="0"/>
          <w14:ligatures w14:val="none"/>
        </w:rPr>
        <w:t>Por otro lado, si bien el texto del proyecto establece que la publicación exclusiva en el portal comenzaría en el año 2027, las enmiendas propuestas a las Reglas de Procedimiento Civil no incorporan expresamente esa disposición transitoria. Esta omisión podría generar incertidumbre en cuanto a los requisitos aplicables durante ese periodo, especialmente en lo relativo a la coexistencia entre el portal digital y los mecanismos tradicionales como la publicación en periódicos o tablones públicos. Durante ese tiempo, las partes podrían verse obligadas a incurrir en una doble publicación, lo que implica un costo adicional que requiere evaluación.</w:t>
      </w:r>
    </w:p>
    <w:p w14:paraId="45C9D5E6" w14:textId="77777777" w:rsidR="00873251" w:rsidRPr="007F2EF8" w:rsidRDefault="00873251" w:rsidP="001163DB">
      <w:pPr>
        <w:spacing w:after="0" w:line="298" w:lineRule="auto"/>
        <w:ind w:left="810" w:right="720" w:firstLine="706"/>
        <w:jc w:val="both"/>
        <w:rPr>
          <w:rFonts w:ascii="Book Antiqua" w:eastAsia="Calibri" w:hAnsi="Book Antiqua" w:cs="Times New Roman"/>
          <w:bCs/>
          <w:kern w:val="0"/>
          <w:sz w:val="22"/>
          <w:szCs w:val="22"/>
          <w14:ligatures w14:val="none"/>
        </w:rPr>
      </w:pPr>
      <w:r w:rsidRPr="007F2EF8">
        <w:rPr>
          <w:rFonts w:ascii="Book Antiqua" w:eastAsia="Calibri" w:hAnsi="Book Antiqua" w:cs="Times New Roman"/>
          <w:bCs/>
          <w:kern w:val="0"/>
          <w:sz w:val="22"/>
          <w:szCs w:val="22"/>
          <w14:ligatures w14:val="none"/>
        </w:rPr>
        <w:t>…</w:t>
      </w:r>
    </w:p>
    <w:p w14:paraId="56FA2587" w14:textId="23A397E4" w:rsidR="00873251" w:rsidRDefault="00873251" w:rsidP="001163DB">
      <w:pPr>
        <w:spacing w:after="120" w:line="240" w:lineRule="auto"/>
        <w:ind w:left="810" w:right="720" w:firstLine="706"/>
        <w:jc w:val="both"/>
        <w:rPr>
          <w:rFonts w:ascii="Book Antiqua" w:eastAsia="Calibri" w:hAnsi="Book Antiqua" w:cs="Times New Roman"/>
          <w:bCs/>
          <w:kern w:val="0"/>
          <w14:ligatures w14:val="none"/>
        </w:rPr>
      </w:pPr>
      <w:r w:rsidRPr="002F0E85">
        <w:rPr>
          <w:rFonts w:ascii="Book Antiqua" w:eastAsia="Calibri" w:hAnsi="Book Antiqua" w:cs="Times New Roman"/>
          <w:bCs/>
          <w:kern w:val="0"/>
          <w14:ligatures w14:val="none"/>
        </w:rPr>
        <w:t>PRITS favorece la aprobación del P. de la C. 682, siempre que se atiendan los aspectos técnicos y operacionales antes discutidos. A nuestro juicio, esta medida representa un paso importante hacia la transformación del modelo tradicional de publicación de edictos, el cual ha permanecido inalterado durante décadas. En ese contexto, reconocemos el valor de la medida como un cambio significativo que permitiría modernizar dicho proceso mediante el uso de tecnología accesible, centralizada y alineada con las necesidades actuales [de Puerto Rico].”</w:t>
      </w:r>
      <w:r w:rsidRPr="002F0E85">
        <w:rPr>
          <w:rStyle w:val="FootnoteReference"/>
          <w:rFonts w:ascii="Book Antiqua" w:eastAsia="Calibri" w:hAnsi="Book Antiqua" w:cs="Times New Roman"/>
          <w:bCs/>
          <w:kern w:val="0"/>
          <w14:ligatures w14:val="none"/>
        </w:rPr>
        <w:footnoteReference w:id="4"/>
      </w:r>
    </w:p>
    <w:p w14:paraId="4FE31C05" w14:textId="77777777" w:rsidR="00D41AEC" w:rsidRDefault="00D41AEC" w:rsidP="001163DB">
      <w:pPr>
        <w:spacing w:after="120" w:line="240" w:lineRule="auto"/>
        <w:ind w:left="810" w:right="720" w:firstLine="706"/>
        <w:jc w:val="both"/>
        <w:rPr>
          <w:rFonts w:ascii="Book Antiqua" w:eastAsia="Calibri" w:hAnsi="Book Antiqua" w:cs="Times New Roman"/>
          <w:bCs/>
          <w:kern w:val="0"/>
          <w14:ligatures w14:val="none"/>
        </w:rPr>
      </w:pPr>
    </w:p>
    <w:p w14:paraId="6E11E08E" w14:textId="062DFF0A" w:rsidR="00451EF6" w:rsidRPr="007F2EF8" w:rsidRDefault="00D41AEC" w:rsidP="00AB777B">
      <w:pPr>
        <w:spacing w:after="240" w:line="298" w:lineRule="auto"/>
        <w:ind w:firstLine="706"/>
        <w:jc w:val="both"/>
        <w:rPr>
          <w:rFonts w:ascii="Book Antiqua" w:hAnsi="Book Antiqua"/>
        </w:rPr>
      </w:pPr>
      <w:r>
        <w:rPr>
          <w:rFonts w:ascii="Book Antiqua" w:hAnsi="Book Antiqua"/>
        </w:rPr>
        <w:lastRenderedPageBreak/>
        <w:t>E</w:t>
      </w:r>
      <w:r w:rsidR="00873251" w:rsidRPr="007F2EF8">
        <w:rPr>
          <w:rFonts w:ascii="Book Antiqua" w:hAnsi="Book Antiqua"/>
        </w:rPr>
        <w:t xml:space="preserve">l </w:t>
      </w:r>
      <w:proofErr w:type="spellStart"/>
      <w:r w:rsidR="00873251" w:rsidRPr="007F2EF8">
        <w:rPr>
          <w:rFonts w:ascii="Book Antiqua" w:hAnsi="Book Antiqua"/>
        </w:rPr>
        <w:t>entirillado</w:t>
      </w:r>
      <w:proofErr w:type="spellEnd"/>
      <w:r w:rsidR="00873251" w:rsidRPr="007F2EF8">
        <w:rPr>
          <w:rFonts w:ascii="Book Antiqua" w:hAnsi="Book Antiqua"/>
        </w:rPr>
        <w:t xml:space="preserve"> electrónico que</w:t>
      </w:r>
      <w:r>
        <w:rPr>
          <w:rFonts w:ascii="Book Antiqua" w:hAnsi="Book Antiqua"/>
        </w:rPr>
        <w:t xml:space="preserve"> se</w:t>
      </w:r>
      <w:r w:rsidR="00873251" w:rsidRPr="007F2EF8">
        <w:rPr>
          <w:rFonts w:ascii="Book Antiqua" w:hAnsi="Book Antiqua"/>
        </w:rPr>
        <w:t xml:space="preserve"> acompaña recoge propuestas de lenguaje para atender </w:t>
      </w:r>
      <w:r w:rsidR="00194DCD">
        <w:rPr>
          <w:rFonts w:ascii="Book Antiqua" w:hAnsi="Book Antiqua"/>
        </w:rPr>
        <w:t>estas</w:t>
      </w:r>
      <w:r w:rsidR="00873251" w:rsidRPr="007F2EF8">
        <w:rPr>
          <w:rFonts w:ascii="Book Antiqua" w:hAnsi="Book Antiqua"/>
        </w:rPr>
        <w:t xml:space="preserve"> preocupaciones</w:t>
      </w:r>
      <w:r w:rsidR="00B27B0C">
        <w:rPr>
          <w:rFonts w:ascii="Book Antiqua" w:hAnsi="Book Antiqua"/>
        </w:rPr>
        <w:t xml:space="preserve"> y señalamientos técnicos</w:t>
      </w:r>
      <w:r w:rsidR="00194DCD">
        <w:rPr>
          <w:rFonts w:ascii="Book Antiqua" w:hAnsi="Book Antiqua"/>
        </w:rPr>
        <w:t xml:space="preserve"> de PRITS.</w:t>
      </w:r>
      <w:r w:rsidR="00873251" w:rsidRPr="007F2EF8">
        <w:rPr>
          <w:rFonts w:ascii="Book Antiqua" w:hAnsi="Book Antiqua"/>
        </w:rPr>
        <w:t xml:space="preserve"> </w:t>
      </w:r>
    </w:p>
    <w:p w14:paraId="20E71FB5" w14:textId="75EF5224" w:rsidR="00873251" w:rsidRPr="007F2EF8" w:rsidRDefault="00873251" w:rsidP="00873251">
      <w:pPr>
        <w:spacing w:after="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 xml:space="preserve">La </w:t>
      </w:r>
      <w:r w:rsidRPr="009F02BC">
        <w:rPr>
          <w:rFonts w:ascii="Book Antiqua" w:eastAsia="Calibri" w:hAnsi="Book Antiqua" w:cs="Times New Roman"/>
          <w:b/>
          <w:kern w:val="0"/>
          <w14:ligatures w14:val="none"/>
        </w:rPr>
        <w:t xml:space="preserve">Federación de </w:t>
      </w:r>
      <w:proofErr w:type="gramStart"/>
      <w:r w:rsidRPr="009F02BC">
        <w:rPr>
          <w:rFonts w:ascii="Book Antiqua" w:eastAsia="Calibri" w:hAnsi="Book Antiqua" w:cs="Times New Roman"/>
          <w:b/>
          <w:kern w:val="0"/>
          <w14:ligatures w14:val="none"/>
        </w:rPr>
        <w:t>Alcaldes</w:t>
      </w:r>
      <w:proofErr w:type="gramEnd"/>
      <w:r w:rsidRPr="009F02BC">
        <w:rPr>
          <w:rFonts w:ascii="Book Antiqua" w:eastAsia="Calibri" w:hAnsi="Book Antiqua" w:cs="Times New Roman"/>
          <w:b/>
          <w:kern w:val="0"/>
          <w14:ligatures w14:val="none"/>
        </w:rPr>
        <w:t xml:space="preserve"> de Puerto Rico</w:t>
      </w:r>
      <w:r w:rsidR="000A5379">
        <w:rPr>
          <w:rFonts w:ascii="Book Antiqua" w:eastAsia="Calibri" w:hAnsi="Book Antiqua" w:cs="Times New Roman"/>
          <w:b/>
          <w:kern w:val="0"/>
          <w14:ligatures w14:val="none"/>
        </w:rPr>
        <w:t xml:space="preserve"> </w:t>
      </w:r>
      <w:r w:rsidR="000A5379">
        <w:rPr>
          <w:rFonts w:ascii="Book Antiqua" w:eastAsia="Calibri" w:hAnsi="Book Antiqua" w:cs="Times New Roman"/>
          <w:bCs/>
          <w:kern w:val="0"/>
          <w14:ligatures w14:val="none"/>
        </w:rPr>
        <w:t>(Federación)</w:t>
      </w:r>
      <w:r w:rsidRPr="007F2EF8">
        <w:rPr>
          <w:rFonts w:ascii="Book Antiqua" w:eastAsia="Calibri" w:hAnsi="Book Antiqua" w:cs="Times New Roman"/>
          <w:bCs/>
          <w:kern w:val="0"/>
          <w14:ligatures w14:val="none"/>
        </w:rPr>
        <w:t>, nos dice en su memorial que favorece</w:t>
      </w:r>
      <w:r w:rsidR="009F02BC">
        <w:rPr>
          <w:rFonts w:ascii="Book Antiqua" w:eastAsia="Calibri" w:hAnsi="Book Antiqua" w:cs="Times New Roman"/>
          <w:bCs/>
          <w:kern w:val="0"/>
          <w14:ligatures w14:val="none"/>
        </w:rPr>
        <w:t xml:space="preserve"> el</w:t>
      </w:r>
      <w:r w:rsidRPr="007F2EF8">
        <w:rPr>
          <w:rFonts w:ascii="Book Antiqua" w:eastAsia="Calibri" w:hAnsi="Book Antiqua" w:cs="Times New Roman"/>
          <w:bCs/>
          <w:kern w:val="0"/>
          <w14:ligatures w14:val="none"/>
        </w:rPr>
        <w:t xml:space="preserve"> “principio de digitalización de los edictos judiciales, siempre que se respeten las condiciones expuestas</w:t>
      </w:r>
      <w:r w:rsidR="009F02BC">
        <w:rPr>
          <w:rFonts w:ascii="Book Antiqua" w:eastAsia="Calibri" w:hAnsi="Book Antiqua" w:cs="Times New Roman"/>
          <w:bCs/>
          <w:kern w:val="0"/>
          <w14:ligatures w14:val="none"/>
        </w:rPr>
        <w:t>.</w:t>
      </w:r>
      <w:r w:rsidRPr="007F2EF8">
        <w:rPr>
          <w:rFonts w:ascii="Book Antiqua" w:eastAsia="Calibri" w:hAnsi="Book Antiqua" w:cs="Times New Roman"/>
          <w:bCs/>
          <w:kern w:val="0"/>
          <w14:ligatures w14:val="none"/>
        </w:rPr>
        <w:t>”</w:t>
      </w:r>
      <w:r w:rsidRPr="007F2EF8">
        <w:rPr>
          <w:rStyle w:val="FootnoteReference"/>
          <w:rFonts w:ascii="Book Antiqua" w:eastAsia="Calibri" w:hAnsi="Book Antiqua" w:cs="Times New Roman"/>
          <w:bCs/>
          <w:kern w:val="0"/>
          <w14:ligatures w14:val="none"/>
        </w:rPr>
        <w:footnoteReference w:id="5"/>
      </w:r>
      <w:r w:rsidRPr="007F2EF8">
        <w:rPr>
          <w:rFonts w:ascii="Book Antiqua" w:eastAsia="Calibri" w:hAnsi="Book Antiqua" w:cs="Times New Roman"/>
          <w:bCs/>
          <w:kern w:val="0"/>
          <w14:ligatures w14:val="none"/>
        </w:rPr>
        <w:t xml:space="preserve">  </w:t>
      </w:r>
    </w:p>
    <w:p w14:paraId="6BE5CD85" w14:textId="7D02397F" w:rsidR="00873251" w:rsidRPr="007F2EF8" w:rsidRDefault="00873251" w:rsidP="008813B8">
      <w:pPr>
        <w:spacing w:after="120" w:line="298" w:lineRule="auto"/>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ab/>
        <w:t xml:space="preserve">Las condiciones a las que se refiere el documento son: </w:t>
      </w:r>
    </w:p>
    <w:p w14:paraId="13F4EBEB" w14:textId="28F0E6F9" w:rsidR="00873251" w:rsidRPr="007F2EF8" w:rsidRDefault="00873251" w:rsidP="008813B8">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Inclusión de opciones paralelas a la publicación estatal. El proyecto debe reconocer el derecho de las partes litigantes a utilizar otros medios autorizados como periódicos de circulación general y portales privados certificados</w:t>
      </w:r>
      <w:r w:rsidR="005B05EB">
        <w:rPr>
          <w:rFonts w:ascii="Book Antiqua" w:hAnsi="Book Antiqua"/>
        </w:rPr>
        <w:t>. Esto,</w:t>
      </w:r>
      <w:r w:rsidRPr="007F2EF8">
        <w:rPr>
          <w:rFonts w:ascii="Book Antiqua" w:hAnsi="Book Antiqua"/>
        </w:rPr>
        <w:t xml:space="preserve"> </w:t>
      </w:r>
      <w:r w:rsidR="005B05EB">
        <w:rPr>
          <w:rFonts w:ascii="Book Antiqua" w:hAnsi="Book Antiqua"/>
        </w:rPr>
        <w:t xml:space="preserve">si se </w:t>
      </w:r>
      <w:r w:rsidRPr="007F2EF8">
        <w:rPr>
          <w:rFonts w:ascii="Book Antiqua" w:hAnsi="Book Antiqua"/>
        </w:rPr>
        <w:t>cumpl</w:t>
      </w:r>
      <w:r w:rsidR="005B05EB">
        <w:rPr>
          <w:rFonts w:ascii="Book Antiqua" w:hAnsi="Book Antiqua"/>
        </w:rPr>
        <w:t>e</w:t>
      </w:r>
      <w:r w:rsidRPr="007F2EF8">
        <w:rPr>
          <w:rFonts w:ascii="Book Antiqua" w:hAnsi="Book Antiqua"/>
        </w:rPr>
        <w:t xml:space="preserve"> con los criterios de acceso, seguridad y trazabilidad </w:t>
      </w:r>
      <w:r w:rsidR="007D3D62">
        <w:rPr>
          <w:rFonts w:ascii="Book Antiqua" w:hAnsi="Book Antiqua"/>
        </w:rPr>
        <w:t xml:space="preserve">que establezca </w:t>
      </w:r>
      <w:r w:rsidRPr="007F2EF8">
        <w:rPr>
          <w:rFonts w:ascii="Book Antiqua" w:hAnsi="Book Antiqua"/>
        </w:rPr>
        <w:t>el Poder Judicial.</w:t>
      </w:r>
    </w:p>
    <w:p w14:paraId="455B9992" w14:textId="77777777" w:rsidR="00451EF6" w:rsidRPr="007F2EF8" w:rsidRDefault="00451EF6" w:rsidP="008813B8">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Eliminación de la exclusividad estatal como único canal de publicación. Imponer como única vía el portal digital del gobierno central representa una forma de monopolio legal que no se justifica en un entorno democrático. La coexistencia de mecanismos públicos y privados no sólo promueve la competencia y la eficiencia, sino que garantiza el acceso en situaciones de vulnerabilidad tecnológica o desastre natural.</w:t>
      </w:r>
    </w:p>
    <w:p w14:paraId="7E8C7A4A" w14:textId="30279DEC" w:rsidR="00873251" w:rsidRDefault="00451EF6" w:rsidP="00543066">
      <w:pPr>
        <w:pStyle w:val="ListParagraph"/>
        <w:numPr>
          <w:ilvl w:val="0"/>
          <w:numId w:val="6"/>
        </w:numPr>
        <w:spacing w:after="120" w:line="298" w:lineRule="auto"/>
        <w:contextualSpacing w:val="0"/>
        <w:jc w:val="both"/>
        <w:rPr>
          <w:rFonts w:ascii="Book Antiqua" w:hAnsi="Book Antiqua"/>
        </w:rPr>
      </w:pPr>
      <w:r w:rsidRPr="007F2EF8">
        <w:rPr>
          <w:rFonts w:ascii="Book Antiqua" w:hAnsi="Book Antiqua"/>
        </w:rPr>
        <w:t xml:space="preserve">Revisión del destino de los ingresos por concepto de publicación. El proyecto propone que el dinero cobrado por publicar edictos y avisos de venta sea destinado al Instituto de Ciencias Forenses. Aunque apoyar a dicha institución es una causa legítima, entendemos que este cargo debe estar directamente vinculado al costo real de operar el portal digital. Cobrar más allá de ese costo convierte el servicio en una fuente de ingresos para otras entidades, lo cual contradice la idea de que solo debe pagarse por el servicio que realmente se recibe. Por tanto, cualquier tarifa se </w:t>
      </w:r>
      <w:r w:rsidR="00A3427D">
        <w:rPr>
          <w:rFonts w:ascii="Book Antiqua" w:hAnsi="Book Antiqua"/>
        </w:rPr>
        <w:t xml:space="preserve">debe </w:t>
      </w:r>
      <w:r w:rsidRPr="007F2EF8">
        <w:rPr>
          <w:rFonts w:ascii="Book Antiqua" w:hAnsi="Book Antiqua"/>
        </w:rPr>
        <w:t>limit</w:t>
      </w:r>
      <w:r w:rsidR="00A3427D">
        <w:rPr>
          <w:rFonts w:ascii="Book Antiqua" w:hAnsi="Book Antiqua"/>
        </w:rPr>
        <w:t>ar</w:t>
      </w:r>
      <w:r w:rsidRPr="007F2EF8">
        <w:rPr>
          <w:rFonts w:ascii="Book Antiqua" w:hAnsi="Book Antiqua"/>
        </w:rPr>
        <w:t xml:space="preserve"> a cubrir los gastos operacionales del sistema de publicación, sin servir como mecanismo de financiamiento indirecto del Estado.</w:t>
      </w:r>
    </w:p>
    <w:p w14:paraId="5349174A" w14:textId="77777777" w:rsidR="007D3D62" w:rsidRPr="007D3D62" w:rsidRDefault="007D3D62" w:rsidP="007D3D62">
      <w:pPr>
        <w:spacing w:after="120" w:line="298" w:lineRule="auto"/>
        <w:jc w:val="both"/>
        <w:rPr>
          <w:rFonts w:ascii="Book Antiqua" w:hAnsi="Book Antiqua"/>
        </w:rPr>
      </w:pPr>
    </w:p>
    <w:p w14:paraId="47AF5CC7" w14:textId="5F38FC4B" w:rsidR="00451EF6" w:rsidRPr="007F2EF8" w:rsidRDefault="001B18D8" w:rsidP="00823203">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lastRenderedPageBreak/>
        <w:t>E</w:t>
      </w:r>
      <w:r w:rsidRPr="007F2EF8">
        <w:rPr>
          <w:rFonts w:ascii="Book Antiqua" w:eastAsia="Calibri" w:hAnsi="Book Antiqua" w:cs="Times New Roman"/>
          <w:bCs/>
          <w:kern w:val="0"/>
          <w14:ligatures w14:val="none"/>
        </w:rPr>
        <w:t>l 10 de mayo de 2021</w:t>
      </w:r>
      <w:r>
        <w:rPr>
          <w:rFonts w:ascii="Book Antiqua" w:eastAsia="Calibri" w:hAnsi="Book Antiqua" w:cs="Times New Roman"/>
          <w:bCs/>
          <w:kern w:val="0"/>
          <w14:ligatures w14:val="none"/>
        </w:rPr>
        <w:t xml:space="preserve"> se presentó e</w:t>
      </w:r>
      <w:r w:rsidR="004135AC" w:rsidRPr="007F2EF8">
        <w:rPr>
          <w:rFonts w:ascii="Book Antiqua" w:eastAsia="Calibri" w:hAnsi="Book Antiqua" w:cs="Times New Roman"/>
          <w:bCs/>
          <w:kern w:val="0"/>
          <w14:ligatures w14:val="none"/>
        </w:rPr>
        <w:t xml:space="preserve">l </w:t>
      </w:r>
      <w:r w:rsidR="004135AC" w:rsidRPr="00543066">
        <w:rPr>
          <w:rFonts w:ascii="Book Antiqua" w:eastAsia="Calibri" w:hAnsi="Book Antiqua" w:cs="Times New Roman"/>
          <w:b/>
          <w:kern w:val="0"/>
          <w14:ligatures w14:val="none"/>
        </w:rPr>
        <w:t>Proyecto de la Cámara 788</w:t>
      </w:r>
      <w:r w:rsidR="004135AC" w:rsidRPr="007F2EF8">
        <w:rPr>
          <w:rFonts w:ascii="Book Antiqua" w:eastAsia="Calibri" w:hAnsi="Book Antiqua" w:cs="Times New Roman"/>
          <w:bCs/>
          <w:kern w:val="0"/>
          <w14:ligatures w14:val="none"/>
        </w:rPr>
        <w:t xml:space="preserve"> ante la 19na. Asamblea Legislativa de Puerto Rico</w:t>
      </w:r>
      <w:r w:rsidR="00451EF6" w:rsidRPr="007F2EF8">
        <w:rPr>
          <w:rFonts w:ascii="Book Antiqua" w:eastAsia="Calibri" w:hAnsi="Book Antiqua" w:cs="Times New Roman"/>
          <w:bCs/>
          <w:kern w:val="0"/>
          <w14:ligatures w14:val="none"/>
        </w:rPr>
        <w:t>.</w:t>
      </w:r>
      <w:r w:rsidR="00451EF6" w:rsidRPr="007F2EF8">
        <w:rPr>
          <w:rStyle w:val="FootnoteReference"/>
          <w:rFonts w:ascii="Book Antiqua" w:eastAsia="Calibri" w:hAnsi="Book Antiqua" w:cs="Times New Roman"/>
          <w:bCs/>
          <w:kern w:val="0"/>
          <w14:ligatures w14:val="none"/>
        </w:rPr>
        <w:footnoteReference w:id="6"/>
      </w:r>
      <w:r w:rsidR="004135AC" w:rsidRPr="007F2EF8">
        <w:rPr>
          <w:rFonts w:ascii="Book Antiqua" w:eastAsia="Calibri" w:hAnsi="Book Antiqua" w:cs="Times New Roman"/>
          <w:bCs/>
          <w:kern w:val="0"/>
          <w14:ligatures w14:val="none"/>
        </w:rPr>
        <w:t xml:space="preserve"> </w:t>
      </w:r>
      <w:r w:rsidR="00323403">
        <w:rPr>
          <w:rFonts w:ascii="Book Antiqua" w:eastAsia="Calibri" w:hAnsi="Book Antiqua" w:cs="Times New Roman"/>
          <w:bCs/>
          <w:kern w:val="0"/>
          <w14:ligatures w14:val="none"/>
        </w:rPr>
        <w:t>F</w:t>
      </w:r>
      <w:r w:rsidR="004135AC" w:rsidRPr="007F2EF8">
        <w:rPr>
          <w:rFonts w:ascii="Book Antiqua" w:eastAsia="Calibri" w:hAnsi="Book Antiqua" w:cs="Times New Roman"/>
          <w:bCs/>
          <w:kern w:val="0"/>
          <w14:ligatures w14:val="none"/>
        </w:rPr>
        <w:t xml:space="preserve">ue referido ante la Comisión de lo Jurídico, la cual lo consideró en </w:t>
      </w:r>
      <w:r w:rsidR="004135AC" w:rsidRPr="00543066">
        <w:rPr>
          <w:rFonts w:ascii="Book Antiqua" w:eastAsia="Calibri" w:hAnsi="Book Antiqua" w:cs="Times New Roman"/>
          <w:bCs/>
          <w:i/>
          <w:iCs/>
          <w:kern w:val="0"/>
          <w14:ligatures w14:val="none"/>
        </w:rPr>
        <w:t xml:space="preserve">Mark-Up </w:t>
      </w:r>
      <w:proofErr w:type="spellStart"/>
      <w:r w:rsidR="004135AC" w:rsidRPr="00543066">
        <w:rPr>
          <w:rFonts w:ascii="Book Antiqua" w:eastAsia="Calibri" w:hAnsi="Book Antiqua" w:cs="Times New Roman"/>
          <w:bCs/>
          <w:i/>
          <w:iCs/>
          <w:kern w:val="0"/>
          <w14:ligatures w14:val="none"/>
        </w:rPr>
        <w:t>Session</w:t>
      </w:r>
      <w:proofErr w:type="spellEnd"/>
      <w:r w:rsidR="004135AC" w:rsidRPr="007F2EF8">
        <w:rPr>
          <w:rFonts w:ascii="Book Antiqua" w:eastAsia="Calibri" w:hAnsi="Book Antiqua" w:cs="Times New Roman"/>
          <w:bCs/>
          <w:kern w:val="0"/>
          <w14:ligatures w14:val="none"/>
        </w:rPr>
        <w:t xml:space="preserve"> el 14 de junio de 2022, sin que realizara ningún otro trámite ulterior. </w:t>
      </w:r>
      <w:r w:rsidR="00543066">
        <w:rPr>
          <w:rFonts w:ascii="Book Antiqua" w:eastAsia="Calibri" w:hAnsi="Book Antiqua" w:cs="Times New Roman"/>
          <w:bCs/>
          <w:kern w:val="0"/>
          <w14:ligatures w14:val="none"/>
        </w:rPr>
        <w:t>S</w:t>
      </w:r>
      <w:r w:rsidR="004135AC" w:rsidRPr="007F2EF8">
        <w:rPr>
          <w:rFonts w:ascii="Book Antiqua" w:eastAsia="Calibri" w:hAnsi="Book Antiqua" w:cs="Times New Roman"/>
          <w:bCs/>
          <w:kern w:val="0"/>
          <w14:ligatures w14:val="none"/>
        </w:rPr>
        <w:t xml:space="preserve">obre </w:t>
      </w:r>
      <w:r w:rsidR="00C139B2">
        <w:rPr>
          <w:rFonts w:ascii="Book Antiqua" w:eastAsia="Calibri" w:hAnsi="Book Antiqua" w:cs="Times New Roman"/>
          <w:bCs/>
          <w:kern w:val="0"/>
          <w14:ligatures w14:val="none"/>
        </w:rPr>
        <w:t>la</w:t>
      </w:r>
      <w:r w:rsidR="004135AC" w:rsidRPr="007F2EF8">
        <w:rPr>
          <w:rFonts w:ascii="Book Antiqua" w:eastAsia="Calibri" w:hAnsi="Book Antiqua" w:cs="Times New Roman"/>
          <w:bCs/>
          <w:kern w:val="0"/>
          <w14:ligatures w14:val="none"/>
        </w:rPr>
        <w:t xml:space="preserve"> medida, </w:t>
      </w:r>
      <w:r w:rsidR="00C139B2">
        <w:rPr>
          <w:rFonts w:ascii="Book Antiqua" w:eastAsia="Calibri" w:hAnsi="Book Antiqua" w:cs="Times New Roman"/>
          <w:bCs/>
          <w:kern w:val="0"/>
          <w14:ligatures w14:val="none"/>
        </w:rPr>
        <w:t xml:space="preserve">esta Comisión </w:t>
      </w:r>
      <w:r w:rsidR="004135AC" w:rsidRPr="007F2EF8">
        <w:rPr>
          <w:rFonts w:ascii="Book Antiqua" w:eastAsia="Calibri" w:hAnsi="Book Antiqua" w:cs="Times New Roman"/>
          <w:bCs/>
          <w:kern w:val="0"/>
          <w14:ligatures w14:val="none"/>
        </w:rPr>
        <w:t xml:space="preserve">recibió dos documentos que presentan un buen análisis sobre la situación y que son pertinentes a la consideración del P. de la C. 682. </w:t>
      </w:r>
    </w:p>
    <w:p w14:paraId="1C74727E" w14:textId="0C005189" w:rsidR="004135AC" w:rsidRPr="007F2EF8" w:rsidRDefault="001C7A88" w:rsidP="00C7385D">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w:t>
      </w:r>
      <w:r w:rsidRPr="007F2EF8">
        <w:rPr>
          <w:rFonts w:ascii="Book Antiqua" w:eastAsia="Calibri" w:hAnsi="Book Antiqua" w:cs="Times New Roman"/>
          <w:bCs/>
          <w:kern w:val="0"/>
          <w14:ligatures w14:val="none"/>
        </w:rPr>
        <w:t>l 29 de marzo de 2022</w:t>
      </w:r>
      <w:r>
        <w:rPr>
          <w:rFonts w:ascii="Book Antiqua" w:eastAsia="Calibri" w:hAnsi="Book Antiqua" w:cs="Times New Roman"/>
          <w:bCs/>
          <w:kern w:val="0"/>
          <w14:ligatures w14:val="none"/>
        </w:rPr>
        <w:t xml:space="preserve"> se recibió la postura </w:t>
      </w:r>
      <w:r w:rsidR="00693840">
        <w:rPr>
          <w:rFonts w:ascii="Book Antiqua" w:eastAsia="Calibri" w:hAnsi="Book Antiqua" w:cs="Times New Roman"/>
          <w:bCs/>
          <w:kern w:val="0"/>
          <w14:ligatures w14:val="none"/>
        </w:rPr>
        <w:t xml:space="preserve">favorable </w:t>
      </w:r>
      <w:r>
        <w:rPr>
          <w:rFonts w:ascii="Book Antiqua" w:eastAsia="Calibri" w:hAnsi="Book Antiqua" w:cs="Times New Roman"/>
          <w:bCs/>
          <w:kern w:val="0"/>
          <w14:ligatures w14:val="none"/>
        </w:rPr>
        <w:t xml:space="preserve">de la </w:t>
      </w:r>
      <w:r w:rsidRPr="001C7A88">
        <w:rPr>
          <w:rFonts w:ascii="Book Antiqua" w:eastAsia="Calibri" w:hAnsi="Book Antiqua" w:cs="Times New Roman"/>
          <w:b/>
          <w:kern w:val="0"/>
          <w14:ligatures w14:val="none"/>
        </w:rPr>
        <w:t>Oficina de Servicios Legislativos</w:t>
      </w:r>
      <w:r w:rsidRPr="001C7A88">
        <w:rPr>
          <w:rFonts w:ascii="Book Antiqua" w:eastAsia="Calibri" w:hAnsi="Book Antiqua" w:cs="Times New Roman"/>
          <w:bCs/>
          <w:kern w:val="0"/>
          <w14:ligatures w14:val="none"/>
        </w:rPr>
        <w:t xml:space="preserve"> (OSL)</w:t>
      </w:r>
      <w:r w:rsidR="004135AC" w:rsidRPr="007F2EF8">
        <w:rPr>
          <w:rFonts w:ascii="Book Antiqua" w:eastAsia="Calibri" w:hAnsi="Book Antiqua" w:cs="Times New Roman"/>
          <w:bCs/>
          <w:kern w:val="0"/>
          <w14:ligatures w14:val="none"/>
        </w:rPr>
        <w:t>.</w:t>
      </w:r>
      <w:r w:rsidR="004135AC" w:rsidRPr="007F2EF8">
        <w:rPr>
          <w:rStyle w:val="FootnoteReference"/>
          <w:rFonts w:ascii="Book Antiqua" w:eastAsia="Calibri" w:hAnsi="Book Antiqua" w:cs="Times New Roman"/>
          <w:bCs/>
          <w:kern w:val="0"/>
          <w14:ligatures w14:val="none"/>
        </w:rPr>
        <w:footnoteReference w:id="7"/>
      </w:r>
      <w:r w:rsidR="004135AC" w:rsidRPr="007F2EF8">
        <w:rPr>
          <w:rFonts w:ascii="Book Antiqua" w:eastAsia="Calibri" w:hAnsi="Book Antiqua" w:cs="Times New Roman"/>
          <w:bCs/>
          <w:kern w:val="0"/>
          <w14:ligatures w14:val="none"/>
        </w:rPr>
        <w:t xml:space="preserve"> </w:t>
      </w:r>
      <w:r w:rsidR="00D35AAA">
        <w:rPr>
          <w:rFonts w:ascii="Book Antiqua" w:eastAsia="Calibri" w:hAnsi="Book Antiqua" w:cs="Times New Roman"/>
          <w:bCs/>
          <w:kern w:val="0"/>
          <w14:ligatures w14:val="none"/>
        </w:rPr>
        <w:t xml:space="preserve">Esta analizó </w:t>
      </w:r>
      <w:r w:rsidR="004135AC" w:rsidRPr="007F2EF8">
        <w:rPr>
          <w:rFonts w:ascii="Book Antiqua" w:eastAsia="Calibri" w:hAnsi="Book Antiqua" w:cs="Times New Roman"/>
          <w:bCs/>
          <w:kern w:val="0"/>
          <w14:ligatures w14:val="none"/>
        </w:rPr>
        <w:t>la Constitución de Puerto Rico, las Reglas de Procedimiento Civil, la necesidad de los emplazamientos, el aviso de venta, así como el requisito de notificación adecuada vigente en nuestra jurisdicción.</w:t>
      </w:r>
      <w:r w:rsidR="007023DB">
        <w:rPr>
          <w:rFonts w:ascii="Book Antiqua" w:eastAsia="Calibri" w:hAnsi="Book Antiqua" w:cs="Times New Roman"/>
          <w:bCs/>
          <w:kern w:val="0"/>
          <w14:ligatures w14:val="none"/>
        </w:rPr>
        <w:t xml:space="preserve"> Así concluyó la OSL</w:t>
      </w:r>
      <w:r w:rsidR="004135AC" w:rsidRPr="007F2EF8">
        <w:rPr>
          <w:rFonts w:ascii="Book Antiqua" w:eastAsia="Calibri" w:hAnsi="Book Antiqua" w:cs="Times New Roman"/>
          <w:bCs/>
          <w:kern w:val="0"/>
          <w14:ligatures w14:val="none"/>
        </w:rPr>
        <w:t xml:space="preserve">: </w:t>
      </w:r>
    </w:p>
    <w:p w14:paraId="5FC0D7EB" w14:textId="60E6F100" w:rsidR="004135AC" w:rsidRDefault="000646F5" w:rsidP="00C7385D">
      <w:pPr>
        <w:spacing w:after="0" w:line="298" w:lineRule="auto"/>
        <w:ind w:left="720" w:right="720" w:firstLine="706"/>
        <w:jc w:val="both"/>
        <w:rPr>
          <w:rFonts w:ascii="Book Antiqua" w:eastAsia="Calibri" w:hAnsi="Book Antiqua" w:cs="Times New Roman"/>
          <w:bCs/>
          <w:kern w:val="0"/>
          <w14:ligatures w14:val="none"/>
        </w:rPr>
      </w:pPr>
      <w:r w:rsidRPr="00C7385D">
        <w:rPr>
          <w:rFonts w:ascii="Book Antiqua" w:eastAsia="Calibri" w:hAnsi="Book Antiqua" w:cs="Times New Roman"/>
          <w:bCs/>
          <w:kern w:val="0"/>
          <w14:ligatures w14:val="none"/>
        </w:rPr>
        <w:t>“[c]</w:t>
      </w:r>
      <w:proofErr w:type="spellStart"/>
      <w:r w:rsidRPr="00C7385D">
        <w:rPr>
          <w:rFonts w:ascii="Book Antiqua" w:eastAsia="Calibri" w:hAnsi="Book Antiqua" w:cs="Times New Roman"/>
          <w:bCs/>
          <w:kern w:val="0"/>
          <w14:ligatures w14:val="none"/>
        </w:rPr>
        <w:t>onsideramos</w:t>
      </w:r>
      <w:proofErr w:type="spellEnd"/>
      <w:r w:rsidRPr="00C7385D">
        <w:rPr>
          <w:rFonts w:ascii="Book Antiqua" w:eastAsia="Calibri" w:hAnsi="Book Antiqua" w:cs="Times New Roman"/>
          <w:bCs/>
          <w:kern w:val="0"/>
          <w14:ligatures w14:val="none"/>
        </w:rPr>
        <w:t xml:space="preserve"> necesaria la aprobación del P. de la C. 788, por entender que toma en cuenta los avances tecnológicos a la hora de flexibilizar, agilizar y facilitar el manejo de los procesos, de forma que garanticen la solución justa, rápida y económica de todo procedimiento de naturaleza civil. Las notificaciones en los procedimientos civiles no pueden permanecer como normas estoicas, sobre todo, en una sociedad en la que la comunicación y la transmisión de la información se suceden de manera segura y con mayor alcance y rapidez que la que suponen los medios tradicionales que contemplan las reglas en la actualidad.”</w:t>
      </w:r>
    </w:p>
    <w:p w14:paraId="6F277D63" w14:textId="77777777" w:rsidR="00823203" w:rsidRDefault="00823203" w:rsidP="00C7385D">
      <w:pPr>
        <w:spacing w:after="0" w:line="298" w:lineRule="auto"/>
        <w:ind w:left="720" w:right="720" w:firstLine="706"/>
        <w:jc w:val="both"/>
        <w:rPr>
          <w:rFonts w:ascii="Book Antiqua" w:eastAsia="Calibri" w:hAnsi="Book Antiqua" w:cs="Times New Roman"/>
          <w:bCs/>
          <w:kern w:val="0"/>
          <w14:ligatures w14:val="none"/>
        </w:rPr>
      </w:pPr>
    </w:p>
    <w:p w14:paraId="12B439A3" w14:textId="77777777" w:rsidR="00290A12" w:rsidRDefault="00290A12" w:rsidP="00C7385D">
      <w:pPr>
        <w:spacing w:after="0" w:line="298" w:lineRule="auto"/>
        <w:ind w:left="720" w:right="720" w:firstLine="706"/>
        <w:jc w:val="both"/>
        <w:rPr>
          <w:rFonts w:ascii="Book Antiqua" w:eastAsia="Calibri" w:hAnsi="Book Antiqua" w:cs="Times New Roman"/>
          <w:bCs/>
          <w:kern w:val="0"/>
          <w14:ligatures w14:val="none"/>
        </w:rPr>
      </w:pPr>
    </w:p>
    <w:p w14:paraId="3F83B2C4" w14:textId="77777777" w:rsidR="00290A12" w:rsidRDefault="00290A12" w:rsidP="00C7385D">
      <w:pPr>
        <w:spacing w:after="0" w:line="298" w:lineRule="auto"/>
        <w:ind w:left="720" w:right="720" w:firstLine="706"/>
        <w:jc w:val="both"/>
        <w:rPr>
          <w:rFonts w:ascii="Book Antiqua" w:eastAsia="Calibri" w:hAnsi="Book Antiqua" w:cs="Times New Roman"/>
          <w:bCs/>
          <w:kern w:val="0"/>
          <w14:ligatures w14:val="none"/>
        </w:rPr>
      </w:pPr>
    </w:p>
    <w:p w14:paraId="23B4B9CB" w14:textId="77777777" w:rsidR="00290A12" w:rsidRPr="00C7385D" w:rsidRDefault="00290A12" w:rsidP="00C7385D">
      <w:pPr>
        <w:spacing w:after="0" w:line="298" w:lineRule="auto"/>
        <w:ind w:left="720" w:right="720" w:firstLine="706"/>
        <w:jc w:val="both"/>
        <w:rPr>
          <w:rFonts w:ascii="Book Antiqua" w:eastAsia="Calibri" w:hAnsi="Book Antiqua" w:cs="Times New Roman"/>
          <w:bCs/>
          <w:kern w:val="0"/>
          <w14:ligatures w14:val="none"/>
        </w:rPr>
      </w:pPr>
    </w:p>
    <w:p w14:paraId="56E4D6B5" w14:textId="77777777" w:rsidR="009F4739" w:rsidRDefault="009F4739" w:rsidP="004135AC">
      <w:pPr>
        <w:spacing w:after="0" w:line="298" w:lineRule="auto"/>
        <w:ind w:firstLine="706"/>
        <w:jc w:val="both"/>
        <w:rPr>
          <w:rFonts w:ascii="Book Antiqua" w:eastAsia="Calibri" w:hAnsi="Book Antiqua" w:cs="Times New Roman"/>
          <w:bCs/>
          <w:kern w:val="0"/>
          <w:sz w:val="22"/>
          <w:szCs w:val="22"/>
          <w14:ligatures w14:val="none"/>
        </w:rPr>
      </w:pPr>
    </w:p>
    <w:p w14:paraId="638D17CE" w14:textId="0AF2A1C0" w:rsidR="000646F5" w:rsidRPr="007F2EF8" w:rsidRDefault="006643B0" w:rsidP="006643B0">
      <w:pPr>
        <w:spacing w:after="12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lastRenderedPageBreak/>
        <w:t>E</w:t>
      </w:r>
      <w:r w:rsidRPr="007F2EF8">
        <w:rPr>
          <w:rFonts w:ascii="Book Antiqua" w:eastAsia="Calibri" w:hAnsi="Book Antiqua" w:cs="Times New Roman"/>
          <w:bCs/>
          <w:kern w:val="0"/>
          <w14:ligatures w14:val="none"/>
        </w:rPr>
        <w:t>l 14 de junio de 2021</w:t>
      </w:r>
      <w:r>
        <w:rPr>
          <w:rFonts w:ascii="Book Antiqua" w:eastAsia="Calibri" w:hAnsi="Book Antiqua" w:cs="Times New Roman"/>
          <w:bCs/>
          <w:kern w:val="0"/>
          <w14:ligatures w14:val="none"/>
        </w:rPr>
        <w:t>, l</w:t>
      </w:r>
      <w:r w:rsidR="000646F5" w:rsidRPr="007F2EF8">
        <w:rPr>
          <w:rFonts w:ascii="Book Antiqua" w:eastAsia="Calibri" w:hAnsi="Book Antiqua" w:cs="Times New Roman"/>
          <w:bCs/>
          <w:kern w:val="0"/>
          <w14:ligatures w14:val="none"/>
        </w:rPr>
        <w:t xml:space="preserve">a </w:t>
      </w:r>
      <w:r w:rsidR="000646F5" w:rsidRPr="004522F6">
        <w:rPr>
          <w:rFonts w:ascii="Book Antiqua" w:eastAsia="Calibri" w:hAnsi="Book Antiqua" w:cs="Times New Roman"/>
          <w:b/>
          <w:kern w:val="0"/>
          <w14:ligatures w14:val="none"/>
        </w:rPr>
        <w:t>Sociedad de Servicios Legales de Puerto Rico</w:t>
      </w:r>
      <w:r w:rsidR="000646F5" w:rsidRPr="007F2EF8">
        <w:rPr>
          <w:rFonts w:ascii="Book Antiqua" w:eastAsia="Calibri" w:hAnsi="Book Antiqua" w:cs="Times New Roman"/>
          <w:bCs/>
          <w:kern w:val="0"/>
          <w14:ligatures w14:val="none"/>
        </w:rPr>
        <w:t xml:space="preserve"> compareció por escrito sobre el P</w:t>
      </w:r>
      <w:r>
        <w:rPr>
          <w:rFonts w:ascii="Book Antiqua" w:eastAsia="Calibri" w:hAnsi="Book Antiqua" w:cs="Times New Roman"/>
          <w:bCs/>
          <w:kern w:val="0"/>
          <w14:ligatures w14:val="none"/>
        </w:rPr>
        <w:t>. de la C.</w:t>
      </w:r>
      <w:r w:rsidR="000646F5" w:rsidRPr="007F2EF8">
        <w:rPr>
          <w:rFonts w:ascii="Book Antiqua" w:eastAsia="Calibri" w:hAnsi="Book Antiqua" w:cs="Times New Roman"/>
          <w:bCs/>
          <w:kern w:val="0"/>
          <w14:ligatures w14:val="none"/>
        </w:rPr>
        <w:t xml:space="preserve"> 788</w:t>
      </w:r>
      <w:r w:rsidR="004135AC" w:rsidRPr="007F2EF8">
        <w:rPr>
          <w:rFonts w:ascii="Book Antiqua" w:eastAsia="Calibri" w:hAnsi="Book Antiqua" w:cs="Times New Roman"/>
          <w:bCs/>
          <w:kern w:val="0"/>
          <w14:ligatures w14:val="none"/>
        </w:rPr>
        <w:t>.</w:t>
      </w:r>
      <w:r w:rsidR="004135AC" w:rsidRPr="007F2EF8">
        <w:rPr>
          <w:rStyle w:val="FootnoteReference"/>
          <w:rFonts w:ascii="Book Antiqua" w:eastAsia="Calibri" w:hAnsi="Book Antiqua" w:cs="Times New Roman"/>
          <w:bCs/>
          <w:kern w:val="0"/>
          <w14:ligatures w14:val="none"/>
        </w:rPr>
        <w:footnoteReference w:id="8"/>
      </w:r>
      <w:r w:rsidR="004135AC" w:rsidRPr="007F2EF8">
        <w:rPr>
          <w:rFonts w:ascii="Book Antiqua" w:eastAsia="Calibri" w:hAnsi="Book Antiqua" w:cs="Times New Roman"/>
          <w:bCs/>
          <w:kern w:val="0"/>
          <w14:ligatures w14:val="none"/>
        </w:rPr>
        <w:t xml:space="preserve"> </w:t>
      </w:r>
      <w:r w:rsidR="000646F5" w:rsidRPr="007F2EF8">
        <w:rPr>
          <w:rFonts w:ascii="Book Antiqua" w:eastAsia="Calibri" w:hAnsi="Book Antiqua" w:cs="Times New Roman"/>
          <w:bCs/>
          <w:kern w:val="0"/>
          <w14:ligatures w14:val="none"/>
        </w:rPr>
        <w:t>En su análisis, Servicios Legales se op</w:t>
      </w:r>
      <w:r w:rsidR="00B70D44">
        <w:rPr>
          <w:rFonts w:ascii="Book Antiqua" w:eastAsia="Calibri" w:hAnsi="Book Antiqua" w:cs="Times New Roman"/>
          <w:bCs/>
          <w:kern w:val="0"/>
          <w14:ligatures w14:val="none"/>
        </w:rPr>
        <w:t>uso</w:t>
      </w:r>
      <w:r w:rsidR="000646F5" w:rsidRPr="007F2EF8">
        <w:rPr>
          <w:rFonts w:ascii="Book Antiqua" w:eastAsia="Calibri" w:hAnsi="Book Antiqua" w:cs="Times New Roman"/>
          <w:bCs/>
          <w:kern w:val="0"/>
          <w14:ligatures w14:val="none"/>
        </w:rPr>
        <w:t xml:space="preserve"> a la aprobación de este proyecto: </w:t>
      </w:r>
    </w:p>
    <w:p w14:paraId="67A8E668" w14:textId="218712F3" w:rsidR="000646F5" w:rsidRPr="008813B8" w:rsidRDefault="000646F5"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“Además de las reglas antes citadas, nos percatamos que el Código de Enjuiciamiento Civil de 1933, en su Artículos 552 (3), 576, y 616 contiene disposiciones que hacen referencia a la publicación de edictos, requiriendo igualmente su publicación en un periódico de circulación general. Sin embargo, el presente Proyecto de Ley no contempla las Reglas de Procedimiento Civil antes citadas ni los artículos del Código de </w:t>
      </w:r>
      <w:r w:rsidR="007F2EF8" w:rsidRPr="008813B8">
        <w:rPr>
          <w:rFonts w:ascii="Book Antiqua" w:eastAsia="Calibri" w:hAnsi="Book Antiqua" w:cs="Times New Roman"/>
          <w:bCs/>
          <w:kern w:val="0"/>
          <w14:ligatures w14:val="none"/>
        </w:rPr>
        <w:t>Enjuiciamiento</w:t>
      </w:r>
      <w:r w:rsidRPr="008813B8">
        <w:rPr>
          <w:rFonts w:ascii="Book Antiqua" w:eastAsia="Calibri" w:hAnsi="Book Antiqua" w:cs="Times New Roman"/>
          <w:bCs/>
          <w:kern w:val="0"/>
          <w14:ligatures w14:val="none"/>
        </w:rPr>
        <w:t xml:space="preserve"> Civil</w:t>
      </w:r>
      <w:r w:rsidR="007F2EF8" w:rsidRPr="008813B8">
        <w:rPr>
          <w:rFonts w:ascii="Book Antiqua" w:eastAsia="Calibri" w:hAnsi="Book Antiqua" w:cs="Times New Roman"/>
          <w:bCs/>
          <w:kern w:val="0"/>
          <w14:ligatures w14:val="none"/>
        </w:rPr>
        <w:t xml:space="preserve"> antes citados. </w:t>
      </w:r>
    </w:p>
    <w:p w14:paraId="40EE1A0B" w14:textId="2A88B1CC" w:rsidR="007F2EF8" w:rsidRPr="008813B8" w:rsidRDefault="007F2EF8"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Finalmente, Servicios Legales de Puerto Rico, como representante de personas y comunidades de escasos recursos, agradece la invitación para comentar sobre un Proyecto de Ley que afecta directamente a la parte ciudadanía que representamos, al ser personas de escasos recursos conforme al Índice de Pobreza del Registro Federal por el Departamento de Salud y Servicios Humanos (HHS). Para una entidad como la nuestra, esta medida sería sumamente onerosa. </w:t>
      </w:r>
    </w:p>
    <w:p w14:paraId="4718FF25" w14:textId="0CE1DD50" w:rsidR="007F2EF8" w:rsidRPr="008813B8" w:rsidRDefault="007F2EF8" w:rsidP="008813B8">
      <w:pPr>
        <w:spacing w:after="12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 xml:space="preserve">Respetuosamente entendemos que un enfoque más justo y equitativo, tal y como ha sido el principio cardinal de otras disposiciones legales en cuanto a la protección de las personas indigentes, sería la protección de estos con los mismos elementos de prueba según requeridos ante la forma </w:t>
      </w:r>
      <w:proofErr w:type="spellStart"/>
      <w:r w:rsidRPr="008813B8">
        <w:rPr>
          <w:rFonts w:ascii="Book Antiqua" w:eastAsia="Calibri" w:hAnsi="Book Antiqua" w:cs="Times New Roman"/>
          <w:bCs/>
          <w:kern w:val="0"/>
          <w14:ligatures w14:val="none"/>
        </w:rPr>
        <w:t>pauperis</w:t>
      </w:r>
      <w:proofErr w:type="spellEnd"/>
      <w:r w:rsidRPr="008813B8">
        <w:rPr>
          <w:rFonts w:ascii="Book Antiqua" w:eastAsia="Calibri" w:hAnsi="Book Antiqua" w:cs="Times New Roman"/>
          <w:bCs/>
          <w:kern w:val="0"/>
          <w14:ligatures w14:val="none"/>
        </w:rPr>
        <w:t xml:space="preserve">. </w:t>
      </w:r>
    </w:p>
    <w:p w14:paraId="6095F3D3" w14:textId="33E40B9C" w:rsidR="007F2EF8" w:rsidRDefault="007F2EF8" w:rsidP="007023DB">
      <w:pPr>
        <w:spacing w:after="240" w:line="240" w:lineRule="auto"/>
        <w:ind w:left="720" w:right="720" w:firstLine="706"/>
        <w:jc w:val="both"/>
        <w:rPr>
          <w:rFonts w:ascii="Book Antiqua" w:eastAsia="Calibri" w:hAnsi="Book Antiqua" w:cs="Times New Roman"/>
          <w:bCs/>
          <w:kern w:val="0"/>
          <w14:ligatures w14:val="none"/>
        </w:rPr>
      </w:pPr>
      <w:r w:rsidRPr="008813B8">
        <w:rPr>
          <w:rFonts w:ascii="Book Antiqua" w:eastAsia="Calibri" w:hAnsi="Book Antiqua" w:cs="Times New Roman"/>
          <w:bCs/>
          <w:kern w:val="0"/>
          <w14:ligatures w14:val="none"/>
        </w:rPr>
        <w:t>Nuevamente, agradecemos la oportunidad brindada para expresarnos sobre el asunto de referencia, considerando que nuestros servicios están dirigidos a una población de escasos recursos. Esperamos que los comentarios aquí remitidos le sean de utilidad en la elaboración de legislación que ayude a un mejor acceso a la justicia para el Pueblo de Puerto Rico.”</w:t>
      </w:r>
    </w:p>
    <w:p w14:paraId="74E55F8F" w14:textId="286F6955" w:rsidR="00366A55" w:rsidRDefault="000646F5" w:rsidP="007023DB">
      <w:pPr>
        <w:spacing w:after="24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t>Entendemos la posición de Servicios Legales</w:t>
      </w:r>
      <w:r w:rsidR="000633FC">
        <w:rPr>
          <w:rFonts w:ascii="Book Antiqua" w:eastAsia="Calibri" w:hAnsi="Book Antiqua" w:cs="Times New Roman"/>
          <w:bCs/>
          <w:kern w:val="0"/>
          <w14:ligatures w14:val="none"/>
        </w:rPr>
        <w:t>, la cual resultó similar a lo esbozado por la Federación</w:t>
      </w:r>
      <w:r w:rsidR="00B51322">
        <w:rPr>
          <w:rFonts w:ascii="Book Antiqua" w:eastAsia="Calibri" w:hAnsi="Book Antiqua" w:cs="Times New Roman"/>
          <w:bCs/>
          <w:kern w:val="0"/>
          <w14:ligatures w14:val="none"/>
        </w:rPr>
        <w:t>.</w:t>
      </w:r>
      <w:r w:rsidRPr="007F2EF8">
        <w:rPr>
          <w:rFonts w:ascii="Book Antiqua" w:eastAsia="Calibri" w:hAnsi="Book Antiqua" w:cs="Times New Roman"/>
          <w:bCs/>
          <w:kern w:val="0"/>
          <w14:ligatures w14:val="none"/>
        </w:rPr>
        <w:t xml:space="preserve"> En lo que </w:t>
      </w:r>
      <w:r w:rsidR="008473DF" w:rsidRPr="007F2EF8">
        <w:rPr>
          <w:rFonts w:ascii="Book Antiqua" w:eastAsia="Calibri" w:hAnsi="Book Antiqua" w:cs="Times New Roman"/>
          <w:bCs/>
          <w:kern w:val="0"/>
          <w14:ligatures w14:val="none"/>
        </w:rPr>
        <w:t>señal</w:t>
      </w:r>
      <w:r w:rsidR="008473DF">
        <w:rPr>
          <w:rFonts w:ascii="Book Antiqua" w:eastAsia="Calibri" w:hAnsi="Book Antiqua" w:cs="Times New Roman"/>
          <w:bCs/>
          <w:kern w:val="0"/>
          <w14:ligatures w14:val="none"/>
        </w:rPr>
        <w:t>aron</w:t>
      </w:r>
      <w:r w:rsidRPr="007F2EF8">
        <w:rPr>
          <w:rFonts w:ascii="Book Antiqua" w:eastAsia="Calibri" w:hAnsi="Book Antiqua" w:cs="Times New Roman"/>
          <w:bCs/>
          <w:kern w:val="0"/>
          <w14:ligatures w14:val="none"/>
        </w:rPr>
        <w:t xml:space="preserve"> sobre el Código de </w:t>
      </w:r>
      <w:r w:rsidR="007F2EF8" w:rsidRPr="007F2EF8">
        <w:rPr>
          <w:rFonts w:ascii="Book Antiqua" w:eastAsia="Calibri" w:hAnsi="Book Antiqua" w:cs="Times New Roman"/>
          <w:bCs/>
          <w:kern w:val="0"/>
          <w14:ligatures w14:val="none"/>
        </w:rPr>
        <w:t>Enjuiciamiento</w:t>
      </w:r>
      <w:r w:rsidRPr="007F2EF8">
        <w:rPr>
          <w:rFonts w:ascii="Book Antiqua" w:eastAsia="Calibri" w:hAnsi="Book Antiqua" w:cs="Times New Roman"/>
          <w:bCs/>
          <w:kern w:val="0"/>
          <w14:ligatures w14:val="none"/>
        </w:rPr>
        <w:t xml:space="preserve"> Civil de 1933, </w:t>
      </w:r>
      <w:r w:rsidR="00DE16E7">
        <w:rPr>
          <w:rFonts w:ascii="Book Antiqua" w:eastAsia="Calibri" w:hAnsi="Book Antiqua" w:cs="Times New Roman"/>
          <w:bCs/>
          <w:kern w:val="0"/>
          <w14:ligatures w14:val="none"/>
        </w:rPr>
        <w:t>se a</w:t>
      </w:r>
      <w:r w:rsidR="00236581">
        <w:rPr>
          <w:rFonts w:ascii="Book Antiqua" w:eastAsia="Calibri" w:hAnsi="Book Antiqua" w:cs="Times New Roman"/>
          <w:bCs/>
          <w:kern w:val="0"/>
          <w14:ligatures w14:val="none"/>
        </w:rPr>
        <w:t>rmonizaron</w:t>
      </w:r>
      <w:r w:rsidR="00DE16E7">
        <w:rPr>
          <w:rFonts w:ascii="Book Antiqua" w:eastAsia="Calibri" w:hAnsi="Book Antiqua" w:cs="Times New Roman"/>
          <w:bCs/>
          <w:kern w:val="0"/>
          <w14:ligatures w14:val="none"/>
        </w:rPr>
        <w:t xml:space="preserve"> los artículos correspondientes </w:t>
      </w:r>
      <w:r w:rsidR="008D64B4">
        <w:rPr>
          <w:rFonts w:ascii="Book Antiqua" w:eastAsia="Calibri" w:hAnsi="Book Antiqua" w:cs="Times New Roman"/>
          <w:bCs/>
          <w:kern w:val="0"/>
          <w14:ligatures w14:val="none"/>
        </w:rPr>
        <w:t xml:space="preserve">para que hagan referencia a las </w:t>
      </w:r>
      <w:r w:rsidR="008D64B4" w:rsidRPr="007F2EF8">
        <w:rPr>
          <w:rFonts w:ascii="Book Antiqua" w:eastAsia="Calibri" w:hAnsi="Book Antiqua" w:cs="Times New Roman"/>
          <w:bCs/>
          <w:kern w:val="0"/>
          <w14:ligatures w14:val="none"/>
        </w:rPr>
        <w:t>Reglas de Procedimiento Civil</w:t>
      </w:r>
      <w:r w:rsidR="00A62AED">
        <w:rPr>
          <w:rFonts w:ascii="Book Antiqua" w:eastAsia="Calibri" w:hAnsi="Book Antiqua" w:cs="Times New Roman"/>
          <w:bCs/>
          <w:kern w:val="0"/>
          <w14:ligatures w14:val="none"/>
        </w:rPr>
        <w:t xml:space="preserve"> en cuanto a la publicación de edictos</w:t>
      </w:r>
      <w:r w:rsidR="008D64B4">
        <w:rPr>
          <w:rFonts w:ascii="Book Antiqua" w:eastAsia="Calibri" w:hAnsi="Book Antiqua" w:cs="Times New Roman"/>
          <w:bCs/>
          <w:kern w:val="0"/>
          <w14:ligatures w14:val="none"/>
        </w:rPr>
        <w:t>.</w:t>
      </w:r>
    </w:p>
    <w:p w14:paraId="405C3D0A" w14:textId="1ED10265" w:rsidR="004135AC" w:rsidRDefault="007F2EF8" w:rsidP="007023DB">
      <w:pPr>
        <w:spacing w:after="240" w:line="298" w:lineRule="auto"/>
        <w:ind w:firstLine="706"/>
        <w:jc w:val="both"/>
        <w:rPr>
          <w:rFonts w:ascii="Book Antiqua" w:eastAsia="Calibri" w:hAnsi="Book Antiqua" w:cs="Times New Roman"/>
          <w:bCs/>
          <w:kern w:val="0"/>
          <w14:ligatures w14:val="none"/>
        </w:rPr>
      </w:pPr>
      <w:r w:rsidRPr="007F2EF8">
        <w:rPr>
          <w:rFonts w:ascii="Book Antiqua" w:eastAsia="Calibri" w:hAnsi="Book Antiqua" w:cs="Times New Roman"/>
          <w:bCs/>
          <w:kern w:val="0"/>
          <w14:ligatures w14:val="none"/>
        </w:rPr>
        <w:lastRenderedPageBreak/>
        <w:t xml:space="preserve">En el caso de las Reglas de Procedimiento Civil, </w:t>
      </w:r>
      <w:r w:rsidR="00F40D04">
        <w:rPr>
          <w:rFonts w:ascii="Book Antiqua" w:eastAsia="Calibri" w:hAnsi="Book Antiqua" w:cs="Times New Roman"/>
          <w:bCs/>
          <w:kern w:val="0"/>
          <w14:ligatures w14:val="none"/>
        </w:rPr>
        <w:t xml:space="preserve">también se incluyeron </w:t>
      </w:r>
      <w:r w:rsidRPr="007F2EF8">
        <w:rPr>
          <w:rFonts w:ascii="Book Antiqua" w:eastAsia="Calibri" w:hAnsi="Book Antiqua" w:cs="Times New Roman"/>
          <w:bCs/>
          <w:kern w:val="0"/>
          <w14:ligatures w14:val="none"/>
        </w:rPr>
        <w:t xml:space="preserve">respectivas enmiendas </w:t>
      </w:r>
      <w:r w:rsidR="00F40D04">
        <w:rPr>
          <w:rFonts w:ascii="Book Antiqua" w:eastAsia="Calibri" w:hAnsi="Book Antiqua" w:cs="Times New Roman"/>
          <w:bCs/>
          <w:kern w:val="0"/>
          <w14:ligatures w14:val="none"/>
        </w:rPr>
        <w:t xml:space="preserve">que </w:t>
      </w:r>
      <w:r w:rsidRPr="007F2EF8">
        <w:rPr>
          <w:rFonts w:ascii="Book Antiqua" w:eastAsia="Calibri" w:hAnsi="Book Antiqua" w:cs="Times New Roman"/>
          <w:bCs/>
          <w:kern w:val="0"/>
          <w14:ligatures w14:val="none"/>
        </w:rPr>
        <w:t>se encuentra</w:t>
      </w:r>
      <w:r w:rsidR="00C92E26">
        <w:rPr>
          <w:rFonts w:ascii="Book Antiqua" w:eastAsia="Calibri" w:hAnsi="Book Antiqua" w:cs="Times New Roman"/>
          <w:bCs/>
          <w:kern w:val="0"/>
          <w14:ligatures w14:val="none"/>
        </w:rPr>
        <w:t>n</w:t>
      </w:r>
      <w:r w:rsidRPr="007F2EF8">
        <w:rPr>
          <w:rFonts w:ascii="Book Antiqua" w:eastAsia="Calibri" w:hAnsi="Book Antiqua" w:cs="Times New Roman"/>
          <w:bCs/>
          <w:kern w:val="0"/>
          <w14:ligatures w14:val="none"/>
        </w:rPr>
        <w:t xml:space="preserve"> en el </w:t>
      </w:r>
      <w:proofErr w:type="spellStart"/>
      <w:r w:rsidRPr="007F2EF8">
        <w:rPr>
          <w:rFonts w:ascii="Book Antiqua" w:eastAsia="Calibri" w:hAnsi="Book Antiqua" w:cs="Times New Roman"/>
          <w:bCs/>
          <w:kern w:val="0"/>
          <w14:ligatures w14:val="none"/>
        </w:rPr>
        <w:t>entirillado</w:t>
      </w:r>
      <w:proofErr w:type="spellEnd"/>
      <w:r w:rsidRPr="007F2EF8">
        <w:rPr>
          <w:rFonts w:ascii="Book Antiqua" w:eastAsia="Calibri" w:hAnsi="Book Antiqua" w:cs="Times New Roman"/>
          <w:bCs/>
          <w:kern w:val="0"/>
          <w14:ligatures w14:val="none"/>
        </w:rPr>
        <w:t xml:space="preserve"> electrónico que</w:t>
      </w:r>
      <w:r w:rsidR="00C7385D">
        <w:rPr>
          <w:rFonts w:ascii="Book Antiqua" w:eastAsia="Calibri" w:hAnsi="Book Antiqua" w:cs="Times New Roman"/>
          <w:bCs/>
          <w:kern w:val="0"/>
          <w14:ligatures w14:val="none"/>
        </w:rPr>
        <w:t xml:space="preserve"> se</w:t>
      </w:r>
      <w:r w:rsidRPr="007F2EF8">
        <w:rPr>
          <w:rFonts w:ascii="Book Antiqua" w:eastAsia="Calibri" w:hAnsi="Book Antiqua" w:cs="Times New Roman"/>
          <w:bCs/>
          <w:kern w:val="0"/>
          <w14:ligatures w14:val="none"/>
        </w:rPr>
        <w:t xml:space="preserve"> acompaña.</w:t>
      </w:r>
      <w:r w:rsidR="00366A55">
        <w:rPr>
          <w:rFonts w:ascii="Book Antiqua" w:eastAsia="Calibri" w:hAnsi="Book Antiqua" w:cs="Times New Roman"/>
          <w:bCs/>
          <w:kern w:val="0"/>
          <w14:ligatures w14:val="none"/>
        </w:rPr>
        <w:t xml:space="preserve"> Se aprovechó la oportunidad para hacerle enmiendas </w:t>
      </w:r>
      <w:r w:rsidR="00E04103">
        <w:rPr>
          <w:rFonts w:ascii="Book Antiqua" w:eastAsia="Calibri" w:hAnsi="Book Antiqua" w:cs="Times New Roman"/>
          <w:bCs/>
          <w:kern w:val="0"/>
          <w14:ligatures w14:val="none"/>
        </w:rPr>
        <w:t xml:space="preserve">técnicas a las reglas </w:t>
      </w:r>
      <w:r w:rsidR="00C92E26">
        <w:rPr>
          <w:rFonts w:ascii="Book Antiqua" w:eastAsia="Calibri" w:hAnsi="Book Antiqua" w:cs="Times New Roman"/>
          <w:bCs/>
          <w:kern w:val="0"/>
          <w14:ligatures w14:val="none"/>
        </w:rPr>
        <w:t xml:space="preserve">sobre edictos y avisos de ventas judiciales. También se incluyó el correo electrónico como una de las alternativas de </w:t>
      </w:r>
      <w:r w:rsidR="000E097B">
        <w:rPr>
          <w:rFonts w:ascii="Book Antiqua" w:eastAsia="Calibri" w:hAnsi="Book Antiqua" w:cs="Times New Roman"/>
          <w:bCs/>
          <w:kern w:val="0"/>
          <w14:ligatures w14:val="none"/>
        </w:rPr>
        <w:t>notificación entre las partes, lo cual es cónsono con el fin moderno y de avanzada de</w:t>
      </w:r>
      <w:r w:rsidR="00565105">
        <w:rPr>
          <w:rFonts w:ascii="Book Antiqua" w:eastAsia="Calibri" w:hAnsi="Book Antiqua" w:cs="Times New Roman"/>
          <w:bCs/>
          <w:kern w:val="0"/>
          <w14:ligatures w14:val="none"/>
        </w:rPr>
        <w:t>l proyecto.</w:t>
      </w:r>
    </w:p>
    <w:p w14:paraId="6AEFF224" w14:textId="4A64A7CD" w:rsidR="00BC44F1" w:rsidRPr="00B137A9" w:rsidRDefault="00CB4BCC" w:rsidP="000B4646">
      <w:pPr>
        <w:spacing w:after="0" w:line="360" w:lineRule="auto"/>
        <w:jc w:val="center"/>
        <w:rPr>
          <w:rFonts w:ascii="Book Antiqua" w:eastAsia="Book Antiqua" w:hAnsi="Book Antiqua" w:cs="Book Antiqua"/>
          <w:bCs/>
          <w:spacing w:val="12"/>
          <w:kern w:val="0"/>
          <w14:ligatures w14:val="none"/>
        </w:rPr>
      </w:pPr>
      <w:r w:rsidRPr="00B137A9">
        <w:rPr>
          <w:rFonts w:ascii="Book Antiqua" w:eastAsia="Book Antiqua" w:hAnsi="Book Antiqua" w:cs="Book Antiqua"/>
          <w:bCs/>
          <w:spacing w:val="12"/>
          <w:kern w:val="0"/>
          <w14:ligatures w14:val="none"/>
        </w:rPr>
        <w:t>CONCLUSIÓN</w:t>
      </w:r>
    </w:p>
    <w:p w14:paraId="09E5798A" w14:textId="26C5D1A8" w:rsidR="004C217C" w:rsidRDefault="004C217C" w:rsidP="00366A55">
      <w:pPr>
        <w:pStyle w:val="NormalWeb"/>
        <w:spacing w:before="0" w:beforeAutospacing="0" w:after="0" w:afterAutospacing="0" w:line="298" w:lineRule="auto"/>
        <w:ind w:firstLine="706"/>
        <w:jc w:val="both"/>
        <w:rPr>
          <w:rFonts w:ascii="Book Antiqua" w:hAnsi="Book Antiqua"/>
        </w:rPr>
      </w:pPr>
      <w:r>
        <w:rPr>
          <w:rFonts w:ascii="Book Antiqua" w:hAnsi="Book Antiqua"/>
        </w:rPr>
        <w:t xml:space="preserve">Esta medida logra un balance </w:t>
      </w:r>
      <w:r w:rsidR="008F3B61">
        <w:rPr>
          <w:rFonts w:ascii="Book Antiqua" w:hAnsi="Book Antiqua"/>
        </w:rPr>
        <w:t>entre la modernización y los avances tecnológicos como alternativa</w:t>
      </w:r>
      <w:r w:rsidR="007040E9">
        <w:rPr>
          <w:rFonts w:ascii="Book Antiqua" w:hAnsi="Book Antiqua"/>
        </w:rPr>
        <w:t xml:space="preserve"> y complemento</w:t>
      </w:r>
      <w:r w:rsidR="008F3B61">
        <w:rPr>
          <w:rFonts w:ascii="Book Antiqua" w:hAnsi="Book Antiqua"/>
        </w:rPr>
        <w:t xml:space="preserve"> a los métodos </w:t>
      </w:r>
      <w:r w:rsidR="00984511">
        <w:rPr>
          <w:rFonts w:ascii="Book Antiqua" w:hAnsi="Book Antiqua"/>
        </w:rPr>
        <w:t>tradicionales de publicación</w:t>
      </w:r>
      <w:r w:rsidR="008F3FDB">
        <w:rPr>
          <w:rFonts w:ascii="Book Antiqua" w:hAnsi="Book Antiqua"/>
        </w:rPr>
        <w:t xml:space="preserve"> de edictos</w:t>
      </w:r>
      <w:r w:rsidR="00984511">
        <w:rPr>
          <w:rFonts w:ascii="Book Antiqua" w:hAnsi="Book Antiqua"/>
        </w:rPr>
        <w:t xml:space="preserve">. A su vez, </w:t>
      </w:r>
      <w:r w:rsidR="007A2F01">
        <w:rPr>
          <w:rFonts w:ascii="Book Antiqua" w:hAnsi="Book Antiqua"/>
        </w:rPr>
        <w:t>destina</w:t>
      </w:r>
      <w:r w:rsidR="00984511">
        <w:rPr>
          <w:rFonts w:ascii="Book Antiqua" w:hAnsi="Book Antiqua"/>
        </w:rPr>
        <w:t xml:space="preserve"> fondos </w:t>
      </w:r>
      <w:r w:rsidR="00BE7B23">
        <w:rPr>
          <w:rFonts w:ascii="Book Antiqua" w:hAnsi="Book Antiqua"/>
        </w:rPr>
        <w:t xml:space="preserve">necesarios </w:t>
      </w:r>
      <w:r w:rsidR="00984511">
        <w:rPr>
          <w:rFonts w:ascii="Book Antiqua" w:hAnsi="Book Antiqua"/>
        </w:rPr>
        <w:t xml:space="preserve">al </w:t>
      </w:r>
      <w:r w:rsidR="00DD2324">
        <w:rPr>
          <w:rFonts w:ascii="Book Antiqua" w:hAnsi="Book Antiqua"/>
        </w:rPr>
        <w:t>Instituto de Ciencias Forenses</w:t>
      </w:r>
      <w:r w:rsidR="00BE7B23">
        <w:rPr>
          <w:rFonts w:ascii="Book Antiqua" w:hAnsi="Book Antiqua"/>
        </w:rPr>
        <w:t>, para que este pueda mantenerse entre los 15 mejores institutos del mundo.</w:t>
      </w:r>
      <w:r w:rsidR="00AA4EC5">
        <w:rPr>
          <w:rStyle w:val="FootnoteReference"/>
          <w:rFonts w:ascii="Book Antiqua" w:hAnsi="Book Antiqua"/>
        </w:rPr>
        <w:footnoteReference w:id="9"/>
      </w:r>
      <w:r w:rsidR="00DD2324">
        <w:rPr>
          <w:rFonts w:ascii="Book Antiqua" w:hAnsi="Book Antiqua"/>
        </w:rPr>
        <w:t xml:space="preserve"> </w:t>
      </w:r>
      <w:r w:rsidR="008F3B61">
        <w:rPr>
          <w:rFonts w:ascii="Book Antiqua" w:hAnsi="Book Antiqua"/>
        </w:rPr>
        <w:t xml:space="preserve"> </w:t>
      </w:r>
    </w:p>
    <w:p w14:paraId="65B94A4B" w14:textId="104B8CDB" w:rsidR="00BA0FB9" w:rsidRPr="007F2EF8" w:rsidRDefault="00B54CDE" w:rsidP="00B54CDE">
      <w:pPr>
        <w:pStyle w:val="NormalWeb"/>
        <w:spacing w:before="0" w:beforeAutospacing="0" w:after="240" w:afterAutospacing="0" w:line="298" w:lineRule="auto"/>
        <w:ind w:firstLine="706"/>
        <w:jc w:val="both"/>
        <w:rPr>
          <w:rFonts w:ascii="Book Antiqua" w:eastAsia="Book Antiqua" w:hAnsi="Book Antiqua" w:cs="Book Antiqua"/>
        </w:rPr>
      </w:pPr>
      <w:r>
        <w:rPr>
          <w:rFonts w:ascii="Book Antiqua" w:hAnsi="Book Antiqua"/>
        </w:rPr>
        <w:t>En fin</w:t>
      </w:r>
      <w:r w:rsidR="000743E5" w:rsidRPr="007F2EF8">
        <w:rPr>
          <w:rFonts w:ascii="Book Antiqua" w:hAnsi="Book Antiqua"/>
        </w:rPr>
        <w:t xml:space="preserve">, </w:t>
      </w:r>
      <w:r w:rsidR="00DE1146">
        <w:rPr>
          <w:rFonts w:ascii="Book Antiqua" w:hAnsi="Book Antiqua"/>
        </w:rPr>
        <w:t>esta</w:t>
      </w:r>
      <w:r w:rsidR="000743E5" w:rsidRPr="007F2EF8">
        <w:rPr>
          <w:rFonts w:ascii="Book Antiqua" w:hAnsi="Book Antiqua"/>
        </w:rPr>
        <w:t xml:space="preserve"> </w:t>
      </w:r>
      <w:r w:rsidR="00DE1146">
        <w:rPr>
          <w:rFonts w:ascii="Book Antiqua" w:hAnsi="Book Antiqua"/>
        </w:rPr>
        <w:t>c</w:t>
      </w:r>
      <w:r w:rsidR="000743E5" w:rsidRPr="007F2EF8">
        <w:rPr>
          <w:rFonts w:ascii="Book Antiqua" w:hAnsi="Book Antiqua"/>
        </w:rPr>
        <w:t xml:space="preserve">omisión recomienda la aprobación del P. de la C. </w:t>
      </w:r>
      <w:r w:rsidR="00451EF6" w:rsidRPr="007F2EF8">
        <w:rPr>
          <w:rFonts w:ascii="Book Antiqua" w:hAnsi="Book Antiqua"/>
        </w:rPr>
        <w:t>682</w:t>
      </w:r>
      <w:r w:rsidR="00F044AE">
        <w:rPr>
          <w:rFonts w:ascii="Book Antiqua" w:hAnsi="Book Antiqua"/>
        </w:rPr>
        <w:t xml:space="preserve"> </w:t>
      </w:r>
      <w:r w:rsidR="000743E5" w:rsidRPr="007F2EF8">
        <w:rPr>
          <w:rFonts w:ascii="Book Antiqua" w:hAnsi="Book Antiqua"/>
        </w:rPr>
        <w:t xml:space="preserve">con las enmiendas </w:t>
      </w:r>
      <w:r w:rsidR="000743E5" w:rsidRPr="007F2EF8">
        <w:rPr>
          <w:rFonts w:ascii="Book Antiqua" w:eastAsia="Calibri" w:hAnsi="Book Antiqua"/>
        </w:rPr>
        <w:t xml:space="preserve">incluidas en el </w:t>
      </w:r>
      <w:proofErr w:type="spellStart"/>
      <w:r w:rsidR="000743E5" w:rsidRPr="007F2EF8">
        <w:rPr>
          <w:rFonts w:ascii="Book Antiqua" w:eastAsia="Calibri" w:hAnsi="Book Antiqua"/>
        </w:rPr>
        <w:t>entirillado</w:t>
      </w:r>
      <w:proofErr w:type="spellEnd"/>
      <w:r w:rsidR="000743E5" w:rsidRPr="007F2EF8">
        <w:rPr>
          <w:rFonts w:ascii="Book Antiqua" w:eastAsia="Calibri" w:hAnsi="Book Antiqua"/>
        </w:rPr>
        <w:t xml:space="preserve"> electrónico que acompaña y se hace formar parte </w:t>
      </w:r>
      <w:r w:rsidR="00C7385D" w:rsidRPr="007F2EF8">
        <w:rPr>
          <w:rFonts w:ascii="Book Antiqua" w:eastAsia="Calibri" w:hAnsi="Book Antiqua"/>
        </w:rPr>
        <w:t>de este</w:t>
      </w:r>
      <w:r w:rsidR="000A407C">
        <w:rPr>
          <w:rFonts w:ascii="Book Antiqua" w:eastAsia="Calibri" w:hAnsi="Book Antiqua"/>
        </w:rPr>
        <w:t xml:space="preserve"> informe</w:t>
      </w:r>
      <w:r w:rsidR="000743E5" w:rsidRPr="007F2EF8">
        <w:rPr>
          <w:rFonts w:ascii="Book Antiqua" w:eastAsia="Calibri" w:hAnsi="Book Antiqua"/>
        </w:rPr>
        <w:t>.</w:t>
      </w:r>
    </w:p>
    <w:p w14:paraId="5144D337" w14:textId="6BC5F4B8" w:rsidR="00CB4BCC" w:rsidRDefault="00CB4BCC" w:rsidP="000B4646">
      <w:pPr>
        <w:spacing w:after="0" w:line="360" w:lineRule="auto"/>
        <w:jc w:val="both"/>
        <w:rPr>
          <w:rFonts w:ascii="Book Antiqua" w:eastAsia="Book Antiqua" w:hAnsi="Book Antiqua" w:cs="Book Antiqua"/>
          <w:kern w:val="0"/>
          <w14:ligatures w14:val="none"/>
        </w:rPr>
      </w:pPr>
      <w:r w:rsidRPr="007F2EF8">
        <w:rPr>
          <w:rFonts w:ascii="Book Antiqua" w:eastAsia="Book Antiqua" w:hAnsi="Book Antiqua" w:cs="Book Antiqua"/>
          <w:kern w:val="0"/>
          <w14:ligatures w14:val="none"/>
        </w:rPr>
        <w:t xml:space="preserve">Respetuosamente </w:t>
      </w:r>
      <w:r w:rsidR="007A4BD2">
        <w:rPr>
          <w:rFonts w:ascii="Book Antiqua" w:eastAsia="Book Antiqua" w:hAnsi="Book Antiqua" w:cs="Book Antiqua"/>
          <w:kern w:val="0"/>
          <w14:ligatures w14:val="none"/>
        </w:rPr>
        <w:t>presenta</w:t>
      </w:r>
      <w:r w:rsidRPr="007F2EF8">
        <w:rPr>
          <w:rFonts w:ascii="Book Antiqua" w:eastAsia="Book Antiqua" w:hAnsi="Book Antiqua" w:cs="Book Antiqua"/>
          <w:kern w:val="0"/>
          <w14:ligatures w14:val="none"/>
        </w:rPr>
        <w:t>do,</w:t>
      </w:r>
    </w:p>
    <w:p w14:paraId="725277FD" w14:textId="77777777" w:rsidR="00F46CE1" w:rsidRDefault="00F46CE1" w:rsidP="00CB4BCC">
      <w:pPr>
        <w:spacing w:after="0" w:line="360" w:lineRule="auto"/>
        <w:jc w:val="both"/>
        <w:rPr>
          <w:rFonts w:ascii="Book Antiqua" w:eastAsia="Book Antiqua" w:hAnsi="Book Antiqua" w:cs="Book Antiqua"/>
          <w:b/>
          <w:bCs/>
          <w:i/>
          <w:iCs/>
          <w:kern w:val="0"/>
          <w14:ligatures w14:val="none"/>
        </w:rPr>
      </w:pPr>
    </w:p>
    <w:p w14:paraId="41F207C0" w14:textId="77777777" w:rsidR="00DE1146" w:rsidRPr="007F2EF8" w:rsidRDefault="00DE1146"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7A4BD2" w:rsidRDefault="00320217" w:rsidP="00CB4BCC">
      <w:pPr>
        <w:spacing w:after="0" w:line="240" w:lineRule="auto"/>
        <w:jc w:val="both"/>
        <w:rPr>
          <w:rFonts w:ascii="Book Antiqua" w:eastAsia="Book Antiqua" w:hAnsi="Book Antiqua" w:cs="Book Antiqua"/>
          <w:b/>
          <w:bCs/>
          <w:smallCaps/>
          <w:kern w:val="0"/>
          <w14:ligatures w14:val="none"/>
        </w:rPr>
      </w:pPr>
      <w:r w:rsidRPr="007A4BD2">
        <w:rPr>
          <w:rFonts w:ascii="Book Antiqua" w:eastAsia="Book Antiqua" w:hAnsi="Book Antiqua" w:cs="Book Antiqua"/>
          <w:b/>
          <w:bCs/>
          <w:smallCaps/>
          <w:kern w:val="0"/>
          <w14:ligatures w14:val="none"/>
        </w:rPr>
        <w:t>José J. Pérez Cordero</w:t>
      </w:r>
    </w:p>
    <w:p w14:paraId="6F7DCDD8" w14:textId="77777777" w:rsidR="00CB4BCC" w:rsidRPr="007F2EF8" w:rsidRDefault="00CB4BCC" w:rsidP="00CB4BCC">
      <w:pPr>
        <w:spacing w:after="0" w:line="240" w:lineRule="auto"/>
        <w:jc w:val="both"/>
        <w:rPr>
          <w:rFonts w:ascii="Book Antiqua" w:eastAsia="Book Antiqua" w:hAnsi="Book Antiqua" w:cs="Book Antiqua"/>
          <w:kern w:val="0"/>
          <w14:ligatures w14:val="none"/>
        </w:rPr>
      </w:pPr>
      <w:r w:rsidRPr="007F2EF8">
        <w:rPr>
          <w:rFonts w:ascii="Book Antiqua" w:eastAsia="Book Antiqua" w:hAnsi="Book Antiqua" w:cs="Book Antiqua"/>
          <w:kern w:val="0"/>
          <w14:ligatures w14:val="none"/>
        </w:rPr>
        <w:t>Presidente</w:t>
      </w:r>
    </w:p>
    <w:p w14:paraId="36546E0C" w14:textId="37DFE15D" w:rsidR="00AD63FF" w:rsidRPr="007F2EF8" w:rsidRDefault="00320217" w:rsidP="000C357C">
      <w:pPr>
        <w:spacing w:after="0" w:line="240" w:lineRule="auto"/>
        <w:rPr>
          <w:rFonts w:ascii="Book Antiqua" w:eastAsia="Times New Roman" w:hAnsi="Book Antiqua" w:cs="Times New Roman"/>
          <w:kern w:val="0"/>
          <w:szCs w:val="20"/>
          <w14:ligatures w14:val="none"/>
        </w:rPr>
      </w:pPr>
      <w:r w:rsidRPr="007F2EF8">
        <w:rPr>
          <w:rFonts w:ascii="Book Antiqua" w:eastAsia="Book Antiqua" w:hAnsi="Book Antiqua" w:cs="Book Antiqua"/>
          <w:kern w:val="0"/>
          <w14:ligatures w14:val="none"/>
        </w:rPr>
        <w:t>Comisión de lo Jurídico</w:t>
      </w:r>
    </w:p>
    <w:sectPr w:rsidR="00AD63FF" w:rsidRPr="007F2EF8" w:rsidSect="008512E3">
      <w:headerReference w:type="even" r:id="rId11"/>
      <w:headerReference w:type="default" r:id="rId12"/>
      <w:pgSz w:w="12240" w:h="15840"/>
      <w:pgMar w:top="1440" w:right="216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BDFF5" w14:textId="77777777" w:rsidR="00721184" w:rsidRPr="007F2EF8" w:rsidRDefault="00721184">
      <w:pPr>
        <w:spacing w:after="0" w:line="240" w:lineRule="auto"/>
      </w:pPr>
      <w:r w:rsidRPr="007F2EF8">
        <w:separator/>
      </w:r>
    </w:p>
  </w:endnote>
  <w:endnote w:type="continuationSeparator" w:id="0">
    <w:p w14:paraId="21F7DD7F" w14:textId="77777777" w:rsidR="00721184" w:rsidRPr="007F2EF8" w:rsidRDefault="00721184">
      <w:pPr>
        <w:spacing w:after="0" w:line="240" w:lineRule="auto"/>
      </w:pPr>
      <w:r w:rsidRPr="007F2E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C18C7" w14:textId="77777777" w:rsidR="00721184" w:rsidRPr="007F2EF8" w:rsidRDefault="00721184">
      <w:pPr>
        <w:spacing w:after="0" w:line="240" w:lineRule="auto"/>
      </w:pPr>
      <w:r w:rsidRPr="007F2EF8">
        <w:separator/>
      </w:r>
    </w:p>
  </w:footnote>
  <w:footnote w:type="continuationSeparator" w:id="0">
    <w:p w14:paraId="77723CEE" w14:textId="77777777" w:rsidR="00721184" w:rsidRPr="007F2EF8" w:rsidRDefault="00721184">
      <w:pPr>
        <w:spacing w:after="0" w:line="240" w:lineRule="auto"/>
      </w:pPr>
      <w:r w:rsidRPr="007F2EF8">
        <w:continuationSeparator/>
      </w:r>
    </w:p>
  </w:footnote>
  <w:footnote w:id="1">
    <w:p w14:paraId="2743491E" w14:textId="2AB5064C" w:rsidR="000C18F3" w:rsidRPr="00B137A9" w:rsidRDefault="000C18F3" w:rsidP="00873251">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w:t>
      </w:r>
      <w:r w:rsidR="00FF6A55" w:rsidRPr="00B137A9">
        <w:rPr>
          <w:rFonts w:ascii="Book Antiqua" w:hAnsi="Book Antiqua" w:cstheme="majorBidi"/>
        </w:rPr>
        <w:t xml:space="preserve">Título de la medida según propuesto en el </w:t>
      </w:r>
      <w:proofErr w:type="spellStart"/>
      <w:r w:rsidR="00FF6A55" w:rsidRPr="00B137A9">
        <w:rPr>
          <w:rFonts w:ascii="Book Antiqua" w:hAnsi="Book Antiqua" w:cstheme="majorBidi"/>
        </w:rPr>
        <w:t>entirillado</w:t>
      </w:r>
      <w:proofErr w:type="spellEnd"/>
      <w:r w:rsidR="00FF6A55" w:rsidRPr="00B137A9">
        <w:rPr>
          <w:rFonts w:ascii="Book Antiqua" w:hAnsi="Book Antiqua" w:cstheme="majorBidi"/>
        </w:rPr>
        <w:t xml:space="preserve"> electrónico que se acompaña</w:t>
      </w:r>
      <w:r w:rsidRPr="00B137A9">
        <w:rPr>
          <w:rFonts w:ascii="Book Antiqua" w:hAnsi="Book Antiqua" w:cstheme="majorBidi"/>
        </w:rPr>
        <w:t>.</w:t>
      </w:r>
      <w:r w:rsidR="00382DA1" w:rsidRPr="00B137A9">
        <w:rPr>
          <w:rFonts w:ascii="Book Antiqua" w:hAnsi="Book Antiqua" w:cstheme="majorBidi"/>
        </w:rPr>
        <w:t xml:space="preserve"> El P. de la C. 682 fue presentado el 19 de mayo de este año por el compañero </w:t>
      </w:r>
      <w:proofErr w:type="spellStart"/>
      <w:r w:rsidR="00382DA1" w:rsidRPr="00B137A9">
        <w:rPr>
          <w:rFonts w:ascii="Book Antiqua" w:hAnsi="Book Antiqua" w:cstheme="majorBidi"/>
          <w:i/>
          <w:iCs/>
        </w:rPr>
        <w:t>Franqui</w:t>
      </w:r>
      <w:proofErr w:type="spellEnd"/>
      <w:r w:rsidR="00382DA1" w:rsidRPr="00B137A9">
        <w:rPr>
          <w:rFonts w:ascii="Book Antiqua" w:hAnsi="Book Antiqua" w:cstheme="majorBidi"/>
          <w:i/>
          <w:iCs/>
        </w:rPr>
        <w:t xml:space="preserve"> </w:t>
      </w:r>
      <w:proofErr w:type="spellStart"/>
      <w:r w:rsidR="00382DA1" w:rsidRPr="00B137A9">
        <w:rPr>
          <w:rFonts w:ascii="Book Antiqua" w:hAnsi="Book Antiqua" w:cstheme="majorBidi"/>
          <w:i/>
          <w:iCs/>
        </w:rPr>
        <w:t>Atiles</w:t>
      </w:r>
      <w:proofErr w:type="spellEnd"/>
      <w:r w:rsidR="00382DA1" w:rsidRPr="00B137A9">
        <w:rPr>
          <w:rFonts w:ascii="Book Antiqua" w:hAnsi="Book Antiqua" w:cstheme="majorBidi"/>
        </w:rPr>
        <w:t xml:space="preserve">. </w:t>
      </w:r>
    </w:p>
  </w:footnote>
  <w:footnote w:id="2">
    <w:p w14:paraId="16F0588F" w14:textId="4B32DE34" w:rsidR="00F17792" w:rsidRPr="00B137A9" w:rsidRDefault="00F17792" w:rsidP="00BB4AFD">
      <w:pPr>
        <w:pStyle w:val="FootnoteText"/>
        <w:spacing w:after="120"/>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Datos consultados el pasado 1 de octubre y disponibles en </w:t>
      </w:r>
      <w:hyperlink r:id="rId1" w:history="1">
        <w:r w:rsidRPr="00B137A9">
          <w:rPr>
            <w:rStyle w:val="Hyperlink"/>
            <w:rFonts w:ascii="Book Antiqua" w:hAnsi="Book Antiqua" w:cstheme="majorBidi"/>
          </w:rPr>
          <w:t>https://datareportal.com/reports/digital-2024-puerto-rico</w:t>
        </w:r>
      </w:hyperlink>
      <w:r w:rsidR="002C512D" w:rsidRPr="00B137A9">
        <w:rPr>
          <w:rFonts w:ascii="Book Antiqua" w:hAnsi="Book Antiqua"/>
        </w:rPr>
        <w:t>.</w:t>
      </w:r>
      <w:r w:rsidRPr="00B137A9">
        <w:rPr>
          <w:rFonts w:ascii="Book Antiqua" w:hAnsi="Book Antiqua" w:cstheme="majorBidi"/>
        </w:rPr>
        <w:t xml:space="preserve">  </w:t>
      </w:r>
    </w:p>
  </w:footnote>
  <w:footnote w:id="3">
    <w:p w14:paraId="1B5D638D" w14:textId="402EBC22" w:rsidR="003634B8" w:rsidRPr="00B137A9" w:rsidRDefault="003634B8" w:rsidP="00873251">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Este proyecto de ley puede considerarse de autoría bipartita ya que sus coautores son legisladores del Partido Nuevo Progresista y de</w:t>
      </w:r>
      <w:r w:rsidR="001D4394" w:rsidRPr="00B137A9">
        <w:rPr>
          <w:rFonts w:ascii="Book Antiqua" w:hAnsi="Book Antiqua" w:cstheme="majorBidi"/>
        </w:rPr>
        <w:t>l</w:t>
      </w:r>
      <w:r w:rsidRPr="00B137A9">
        <w:rPr>
          <w:rFonts w:ascii="Book Antiqua" w:hAnsi="Book Antiqua" w:cstheme="majorBidi"/>
        </w:rPr>
        <w:t xml:space="preserve"> Proyecto Dignidad. </w:t>
      </w:r>
    </w:p>
  </w:footnote>
  <w:footnote w:id="4">
    <w:p w14:paraId="5606C4B1" w14:textId="35D2DA76" w:rsidR="00873251" w:rsidRPr="00B137A9" w:rsidRDefault="00873251" w:rsidP="00873251">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Memorial </w:t>
      </w:r>
      <w:r w:rsidR="00C03A62" w:rsidRPr="00B137A9">
        <w:rPr>
          <w:rFonts w:ascii="Book Antiqua" w:hAnsi="Book Antiqua" w:cstheme="majorBidi"/>
        </w:rPr>
        <w:t>e</w:t>
      </w:r>
      <w:r w:rsidRPr="00B137A9">
        <w:rPr>
          <w:rFonts w:ascii="Book Antiqua" w:hAnsi="Book Antiqua" w:cstheme="majorBidi"/>
        </w:rPr>
        <w:t>xplicativo firmado por el Sr. Poincaré Díaz Peña</w:t>
      </w:r>
      <w:r w:rsidR="00D41AEC" w:rsidRPr="00B137A9">
        <w:rPr>
          <w:rFonts w:ascii="Book Antiqua" w:hAnsi="Book Antiqua" w:cstheme="majorBidi"/>
        </w:rPr>
        <w:t>,</w:t>
      </w:r>
      <w:r w:rsidRPr="00B137A9">
        <w:rPr>
          <w:rFonts w:ascii="Book Antiqua" w:hAnsi="Book Antiqua" w:cstheme="majorBidi"/>
        </w:rPr>
        <w:t xml:space="preserve"> </w:t>
      </w:r>
      <w:r w:rsidR="00D41AEC" w:rsidRPr="00B137A9">
        <w:rPr>
          <w:rFonts w:ascii="Book Antiqua" w:hAnsi="Book Antiqua" w:cstheme="majorBidi"/>
        </w:rPr>
        <w:t>subdirector</w:t>
      </w:r>
      <w:r w:rsidRPr="00B137A9">
        <w:rPr>
          <w:rFonts w:ascii="Book Antiqua" w:hAnsi="Book Antiqua" w:cstheme="majorBidi"/>
        </w:rPr>
        <w:t xml:space="preserve"> </w:t>
      </w:r>
      <w:r w:rsidR="00D41AEC" w:rsidRPr="00B137A9">
        <w:rPr>
          <w:rFonts w:ascii="Book Antiqua" w:hAnsi="Book Antiqua" w:cstheme="majorBidi"/>
        </w:rPr>
        <w:t>e</w:t>
      </w:r>
      <w:r w:rsidRPr="00B137A9">
        <w:rPr>
          <w:rFonts w:ascii="Book Antiqua" w:hAnsi="Book Antiqua" w:cstheme="majorBidi"/>
        </w:rPr>
        <w:t xml:space="preserve">jecutivo. </w:t>
      </w:r>
    </w:p>
  </w:footnote>
  <w:footnote w:id="5">
    <w:p w14:paraId="3B5D3169" w14:textId="5528991A" w:rsidR="00873251" w:rsidRPr="00B137A9" w:rsidRDefault="00873251" w:rsidP="00873251">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Memorial Explicativo de la Federación de </w:t>
      </w:r>
      <w:proofErr w:type="gramStart"/>
      <w:r w:rsidRPr="00B137A9">
        <w:rPr>
          <w:rFonts w:ascii="Book Antiqua" w:hAnsi="Book Antiqua" w:cstheme="majorBidi"/>
        </w:rPr>
        <w:t>Alcaldes</w:t>
      </w:r>
      <w:proofErr w:type="gramEnd"/>
      <w:r w:rsidRPr="00B137A9">
        <w:rPr>
          <w:rFonts w:ascii="Book Antiqua" w:hAnsi="Book Antiqua" w:cstheme="majorBidi"/>
        </w:rPr>
        <w:t xml:space="preserve">, firmado por Ángel Morales Vázquez, </w:t>
      </w:r>
      <w:r w:rsidR="00524E1A" w:rsidRPr="00B137A9">
        <w:rPr>
          <w:rFonts w:ascii="Book Antiqua" w:hAnsi="Book Antiqua" w:cstheme="majorBidi"/>
        </w:rPr>
        <w:t>director ejecutivo</w:t>
      </w:r>
      <w:r w:rsidRPr="00B137A9">
        <w:rPr>
          <w:rFonts w:ascii="Book Antiqua" w:hAnsi="Book Antiqua" w:cstheme="majorBidi"/>
        </w:rPr>
        <w:t xml:space="preserve">. </w:t>
      </w:r>
    </w:p>
  </w:footnote>
  <w:footnote w:id="6">
    <w:p w14:paraId="2D871330" w14:textId="170238AA" w:rsidR="00451EF6" w:rsidRPr="00B137A9" w:rsidRDefault="00451EF6" w:rsidP="00693840">
      <w:pPr>
        <w:pStyle w:val="FootnoteText"/>
        <w:spacing w:after="120"/>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w:t>
      </w:r>
      <w:r w:rsidR="004135AC" w:rsidRPr="00B137A9">
        <w:rPr>
          <w:rFonts w:ascii="Book Antiqua" w:hAnsi="Book Antiqua" w:cstheme="majorBidi"/>
        </w:rPr>
        <w:t xml:space="preserve">Este proyecto fue presentado por los representantes </w:t>
      </w:r>
      <w:proofErr w:type="spellStart"/>
      <w:r w:rsidR="004135AC" w:rsidRPr="00B137A9">
        <w:rPr>
          <w:rFonts w:ascii="Book Antiqua" w:hAnsi="Book Antiqua" w:cstheme="majorBidi"/>
          <w:i/>
          <w:iCs/>
        </w:rPr>
        <w:t>Franqui</w:t>
      </w:r>
      <w:proofErr w:type="spellEnd"/>
      <w:r w:rsidR="004135AC" w:rsidRPr="00B137A9">
        <w:rPr>
          <w:rFonts w:ascii="Book Antiqua" w:hAnsi="Book Antiqua" w:cstheme="majorBidi"/>
          <w:i/>
          <w:iCs/>
        </w:rPr>
        <w:t xml:space="preserve"> </w:t>
      </w:r>
      <w:proofErr w:type="spellStart"/>
      <w:r w:rsidR="004135AC" w:rsidRPr="00B137A9">
        <w:rPr>
          <w:rFonts w:ascii="Book Antiqua" w:hAnsi="Book Antiqua" w:cstheme="majorBidi"/>
          <w:i/>
          <w:iCs/>
        </w:rPr>
        <w:t>Atiles</w:t>
      </w:r>
      <w:proofErr w:type="spellEnd"/>
      <w:r w:rsidR="004135AC" w:rsidRPr="00B137A9">
        <w:rPr>
          <w:rFonts w:ascii="Book Antiqua" w:hAnsi="Book Antiqua" w:cstheme="majorBidi"/>
        </w:rPr>
        <w:t xml:space="preserve"> (autor del P. de la C. 682), </w:t>
      </w:r>
      <w:r w:rsidR="004135AC" w:rsidRPr="00B137A9">
        <w:rPr>
          <w:rFonts w:ascii="Book Antiqua" w:hAnsi="Book Antiqua" w:cstheme="majorBidi"/>
          <w:i/>
          <w:iCs/>
        </w:rPr>
        <w:t>Pérez Cordero</w:t>
      </w:r>
      <w:r w:rsidR="004135AC" w:rsidRPr="00B137A9">
        <w:rPr>
          <w:rFonts w:ascii="Book Antiqua" w:hAnsi="Book Antiqua" w:cstheme="majorBidi"/>
        </w:rPr>
        <w:t xml:space="preserve">, así como los exrepresentantes </w:t>
      </w:r>
      <w:r w:rsidR="004135AC" w:rsidRPr="00B137A9">
        <w:rPr>
          <w:rFonts w:ascii="Book Antiqua" w:hAnsi="Book Antiqua" w:cstheme="majorBidi"/>
          <w:i/>
          <w:iCs/>
        </w:rPr>
        <w:t>Aponte Rosario</w:t>
      </w:r>
      <w:r w:rsidR="004135AC" w:rsidRPr="00B137A9">
        <w:rPr>
          <w:rFonts w:ascii="Book Antiqua" w:hAnsi="Book Antiqua" w:cstheme="majorBidi"/>
        </w:rPr>
        <w:t xml:space="preserve">, </w:t>
      </w:r>
      <w:r w:rsidR="004135AC" w:rsidRPr="00B137A9">
        <w:rPr>
          <w:rFonts w:ascii="Book Antiqua" w:hAnsi="Book Antiqua" w:cstheme="majorBidi"/>
          <w:i/>
          <w:iCs/>
        </w:rPr>
        <w:t>Santiago Nieves</w:t>
      </w:r>
      <w:r w:rsidR="004135AC" w:rsidRPr="00B137A9">
        <w:rPr>
          <w:rFonts w:ascii="Book Antiqua" w:hAnsi="Book Antiqua" w:cstheme="majorBidi"/>
        </w:rPr>
        <w:t xml:space="preserve"> y </w:t>
      </w:r>
      <w:r w:rsidR="004135AC" w:rsidRPr="00B137A9">
        <w:rPr>
          <w:rFonts w:ascii="Book Antiqua" w:hAnsi="Book Antiqua" w:cstheme="majorBidi"/>
          <w:i/>
          <w:iCs/>
        </w:rPr>
        <w:t>Ortiz González</w:t>
      </w:r>
      <w:r w:rsidRPr="00B137A9">
        <w:rPr>
          <w:rFonts w:ascii="Book Antiqua" w:hAnsi="Book Antiqua" w:cstheme="majorBidi"/>
        </w:rPr>
        <w:t xml:space="preserve">. </w:t>
      </w:r>
    </w:p>
  </w:footnote>
  <w:footnote w:id="7">
    <w:p w14:paraId="3A591820" w14:textId="730754D1" w:rsidR="004135AC" w:rsidRPr="00B137A9" w:rsidRDefault="004135AC" w:rsidP="004135AC">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Memorial Explicativo firmado por Mónica Freire </w:t>
      </w:r>
      <w:proofErr w:type="spellStart"/>
      <w:r w:rsidRPr="00B137A9">
        <w:rPr>
          <w:rFonts w:ascii="Book Antiqua" w:hAnsi="Book Antiqua" w:cstheme="majorBidi"/>
        </w:rPr>
        <w:t>Florit</w:t>
      </w:r>
      <w:proofErr w:type="spellEnd"/>
      <w:r w:rsidRPr="00B137A9">
        <w:rPr>
          <w:rFonts w:ascii="Book Antiqua" w:hAnsi="Book Antiqua" w:cstheme="majorBidi"/>
        </w:rPr>
        <w:t xml:space="preserve">.  </w:t>
      </w:r>
    </w:p>
  </w:footnote>
  <w:footnote w:id="8">
    <w:p w14:paraId="4D3CD789" w14:textId="041FF3D3" w:rsidR="004135AC" w:rsidRPr="00B137A9" w:rsidRDefault="004135AC" w:rsidP="004135AC">
      <w:pPr>
        <w:pStyle w:val="FootnoteText"/>
        <w:jc w:val="both"/>
        <w:rPr>
          <w:rFonts w:ascii="Book Antiqua" w:hAnsi="Book Antiqua" w:cstheme="majorBidi"/>
        </w:rPr>
      </w:pPr>
      <w:r w:rsidRPr="00B137A9">
        <w:rPr>
          <w:rStyle w:val="FootnoteReference"/>
          <w:rFonts w:ascii="Book Antiqua" w:hAnsi="Book Antiqua" w:cstheme="majorBidi"/>
        </w:rPr>
        <w:footnoteRef/>
      </w:r>
      <w:r w:rsidRPr="00B137A9">
        <w:rPr>
          <w:rFonts w:ascii="Book Antiqua" w:hAnsi="Book Antiqua" w:cstheme="majorBidi"/>
        </w:rPr>
        <w:t xml:space="preserve"> </w:t>
      </w:r>
      <w:r w:rsidR="000646F5" w:rsidRPr="00B137A9">
        <w:rPr>
          <w:rFonts w:ascii="Book Antiqua" w:hAnsi="Book Antiqua" w:cstheme="majorBidi"/>
        </w:rPr>
        <w:t xml:space="preserve">Memorial Explicativo firmado por </w:t>
      </w:r>
      <w:proofErr w:type="spellStart"/>
      <w:r w:rsidR="000646F5" w:rsidRPr="00B137A9">
        <w:rPr>
          <w:rFonts w:ascii="Book Antiqua" w:hAnsi="Book Antiqua" w:cstheme="majorBidi"/>
        </w:rPr>
        <w:t>Hadassa</w:t>
      </w:r>
      <w:proofErr w:type="spellEnd"/>
      <w:r w:rsidRPr="00B137A9">
        <w:rPr>
          <w:rFonts w:ascii="Book Antiqua" w:hAnsi="Book Antiqua" w:cstheme="majorBidi"/>
        </w:rPr>
        <w:t xml:space="preserve"> </w:t>
      </w:r>
      <w:r w:rsidR="000646F5" w:rsidRPr="00B137A9">
        <w:rPr>
          <w:rFonts w:ascii="Book Antiqua" w:hAnsi="Book Antiqua" w:cstheme="majorBidi"/>
        </w:rPr>
        <w:t xml:space="preserve">Santini </w:t>
      </w:r>
      <w:proofErr w:type="spellStart"/>
      <w:r w:rsidR="000646F5" w:rsidRPr="00B137A9">
        <w:rPr>
          <w:rFonts w:ascii="Book Antiqua" w:hAnsi="Book Antiqua" w:cstheme="majorBidi"/>
        </w:rPr>
        <w:t>Colberg</w:t>
      </w:r>
      <w:proofErr w:type="spellEnd"/>
      <w:r w:rsidR="000646F5" w:rsidRPr="00B137A9">
        <w:rPr>
          <w:rFonts w:ascii="Book Antiqua" w:hAnsi="Book Antiqua" w:cstheme="majorBidi"/>
        </w:rPr>
        <w:t>.</w:t>
      </w:r>
    </w:p>
  </w:footnote>
  <w:footnote w:id="9">
    <w:p w14:paraId="0D70E761" w14:textId="053B64EC" w:rsidR="00AA4EC5" w:rsidRPr="00990BFF" w:rsidRDefault="00AA4EC5">
      <w:pPr>
        <w:pStyle w:val="FootnoteText"/>
        <w:rPr>
          <w:rFonts w:ascii="Book Antiqua" w:hAnsi="Book Antiqua"/>
        </w:rPr>
      </w:pPr>
      <w:r w:rsidRPr="00990BFF">
        <w:rPr>
          <w:rStyle w:val="FootnoteReference"/>
          <w:rFonts w:ascii="Book Antiqua" w:hAnsi="Book Antiqua"/>
        </w:rPr>
        <w:footnoteRef/>
      </w:r>
      <w:r w:rsidRPr="00990BFF">
        <w:rPr>
          <w:rFonts w:ascii="Book Antiqua" w:hAnsi="Book Antiqua"/>
        </w:rPr>
        <w:t xml:space="preserve"> </w:t>
      </w:r>
      <w:r w:rsidR="00E67DCE" w:rsidRPr="00990BFF">
        <w:rPr>
          <w:rFonts w:ascii="Book Antiqua" w:hAnsi="Book Antiqua"/>
        </w:rPr>
        <w:t xml:space="preserve">Véase </w:t>
      </w:r>
      <w:r w:rsidR="00E67DCE" w:rsidRPr="00990BFF">
        <w:rPr>
          <w:rFonts w:ascii="Book Antiqua" w:hAnsi="Book Antiqua"/>
          <w:i/>
          <w:iCs/>
        </w:rPr>
        <w:t xml:space="preserve">ICF solicita más fondos para continuar operando al más alto nivel, </w:t>
      </w:r>
      <w:r w:rsidR="00E67DCE" w:rsidRPr="00990BFF">
        <w:rPr>
          <w:rFonts w:ascii="Book Antiqua" w:hAnsi="Book Antiqua"/>
        </w:rPr>
        <w:t xml:space="preserve">22 de abril de 2025, </w:t>
      </w:r>
      <w:r w:rsidR="00990BFF" w:rsidRPr="00990BFF">
        <w:rPr>
          <w:rFonts w:ascii="Book Antiqua" w:hAnsi="Book Antiqua"/>
        </w:rPr>
        <w:t>https://www.primerahora.com/noticias/gobierno-politica/notas/icf-solicita-mas-fondos-para-continuar-operando-al-mas-alto-nivel/.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Pr="007F2EF8" w:rsidRDefault="00DC0D78" w:rsidP="00BA0FB9">
        <w:pPr>
          <w:pStyle w:val="Header"/>
          <w:framePr w:wrap="none" w:vAnchor="text" w:hAnchor="margin" w:xAlign="right" w:y="1"/>
          <w:rPr>
            <w:rStyle w:val="PageNumber"/>
          </w:rPr>
        </w:pPr>
        <w:r w:rsidRPr="007F2EF8">
          <w:rPr>
            <w:rStyle w:val="PageNumber"/>
          </w:rPr>
          <w:fldChar w:fldCharType="begin"/>
        </w:r>
        <w:r w:rsidRPr="007F2EF8">
          <w:rPr>
            <w:rStyle w:val="PageNumber"/>
          </w:rPr>
          <w:instrText xml:space="preserve"> PAGE </w:instrText>
        </w:r>
        <w:r w:rsidRPr="007F2EF8">
          <w:rPr>
            <w:rStyle w:val="PageNumber"/>
          </w:rPr>
          <w:fldChar w:fldCharType="end"/>
        </w:r>
      </w:p>
    </w:sdtContent>
  </w:sdt>
  <w:p w14:paraId="6E03C962" w14:textId="77777777" w:rsidR="00DC0D78" w:rsidRPr="007F2EF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7F2EF8" w:rsidRDefault="00BA0FB9" w:rsidP="002547E9">
        <w:pPr>
          <w:pStyle w:val="Header"/>
          <w:framePr w:wrap="none" w:vAnchor="text" w:hAnchor="margin" w:xAlign="right" w:y="1"/>
          <w:rPr>
            <w:rStyle w:val="PageNumber"/>
            <w:rFonts w:ascii="Book Antiqua" w:hAnsi="Book Antiqua"/>
            <w:sz w:val="20"/>
          </w:rPr>
        </w:pPr>
        <w:r w:rsidRPr="007F2EF8">
          <w:rPr>
            <w:rStyle w:val="PageNumber"/>
            <w:rFonts w:ascii="Book Antiqua" w:hAnsi="Book Antiqua"/>
            <w:sz w:val="20"/>
          </w:rPr>
          <w:fldChar w:fldCharType="begin"/>
        </w:r>
        <w:r w:rsidRPr="007F2EF8">
          <w:rPr>
            <w:rStyle w:val="PageNumber"/>
            <w:rFonts w:ascii="Book Antiqua" w:hAnsi="Book Antiqua"/>
            <w:sz w:val="20"/>
          </w:rPr>
          <w:instrText xml:space="preserve"> PAGE </w:instrText>
        </w:r>
        <w:r w:rsidRPr="007F2EF8">
          <w:rPr>
            <w:rStyle w:val="PageNumber"/>
            <w:rFonts w:ascii="Book Antiqua" w:hAnsi="Book Antiqua"/>
            <w:sz w:val="20"/>
          </w:rPr>
          <w:fldChar w:fldCharType="separate"/>
        </w:r>
        <w:r w:rsidRPr="007F2EF8">
          <w:rPr>
            <w:rStyle w:val="PageNumber"/>
            <w:rFonts w:ascii="Book Antiqua" w:hAnsi="Book Antiqua"/>
            <w:sz w:val="20"/>
          </w:rPr>
          <w:t>5</w:t>
        </w:r>
        <w:r w:rsidRPr="007F2EF8">
          <w:rPr>
            <w:rStyle w:val="PageNumber"/>
            <w:rFonts w:ascii="Book Antiqua" w:hAnsi="Book Antiqua"/>
            <w:sz w:val="20"/>
          </w:rPr>
          <w:fldChar w:fldCharType="end"/>
        </w:r>
      </w:p>
    </w:sdtContent>
  </w:sdt>
  <w:p w14:paraId="2A001455" w14:textId="0E8889C4" w:rsidR="000C357C" w:rsidRPr="007F2EF8" w:rsidRDefault="000C357C" w:rsidP="00BA0FB9">
    <w:pPr>
      <w:pStyle w:val="Header"/>
      <w:ind w:right="360"/>
      <w:rPr>
        <w:rFonts w:ascii="Book Antiqua" w:hAnsi="Book Antiqua"/>
        <w:sz w:val="20"/>
      </w:rPr>
    </w:pPr>
    <w:r w:rsidRPr="007F2EF8">
      <w:rPr>
        <w:rFonts w:ascii="Book Antiqua" w:hAnsi="Book Antiqua"/>
        <w:sz w:val="20"/>
      </w:rPr>
      <w:t>Cámara de Representantes de Puerto Rico</w:t>
    </w:r>
  </w:p>
  <w:p w14:paraId="01DC0CA7" w14:textId="0DD11ADC" w:rsidR="00017DE0" w:rsidRPr="007F2EF8" w:rsidRDefault="00BA0FB9" w:rsidP="00BA0FB9">
    <w:pPr>
      <w:pStyle w:val="Header"/>
      <w:ind w:right="360"/>
      <w:rPr>
        <w:rFonts w:ascii="Book Antiqua" w:hAnsi="Book Antiqua"/>
        <w:sz w:val="20"/>
      </w:rPr>
    </w:pPr>
    <w:r w:rsidRPr="007F2EF8">
      <w:rPr>
        <w:rFonts w:ascii="Book Antiqua" w:hAnsi="Book Antiqua"/>
        <w:sz w:val="20"/>
      </w:rPr>
      <w:t>Comisión de lo Jurídico</w:t>
    </w:r>
  </w:p>
  <w:p w14:paraId="63732081" w14:textId="00253AE0" w:rsidR="00BA0FB9" w:rsidRPr="007F2EF8" w:rsidRDefault="00BA5544" w:rsidP="00BA0FB9">
    <w:pPr>
      <w:pStyle w:val="Header"/>
      <w:ind w:right="360"/>
      <w:rPr>
        <w:rFonts w:ascii="Book Antiqua" w:hAnsi="Book Antiqua"/>
        <w:sz w:val="20"/>
      </w:rPr>
    </w:pPr>
    <w:r>
      <w:rPr>
        <w:rFonts w:ascii="Book Antiqua" w:hAnsi="Book Antiqua"/>
        <w:sz w:val="20"/>
      </w:rPr>
      <w:t>Segundo i</w:t>
    </w:r>
    <w:r w:rsidR="00BA0FB9" w:rsidRPr="007F2EF8">
      <w:rPr>
        <w:rFonts w:ascii="Book Antiqua" w:hAnsi="Book Antiqua"/>
        <w:sz w:val="20"/>
      </w:rPr>
      <w:t xml:space="preserve">nforme P. de la C. </w:t>
    </w:r>
    <w:r w:rsidR="00382DA1" w:rsidRPr="007F2EF8">
      <w:rPr>
        <w:rFonts w:ascii="Book Antiqua" w:hAnsi="Book Antiqua"/>
        <w:sz w:val="20"/>
      </w:rPr>
      <w:t>682</w:t>
    </w:r>
  </w:p>
  <w:p w14:paraId="4C9DFBF4" w14:textId="77777777" w:rsidR="00BA0FB9" w:rsidRPr="007F2EF8" w:rsidRDefault="00BA0FB9" w:rsidP="00BA0FB9">
    <w:pPr>
      <w:pStyle w:val="Header"/>
      <w:ind w:right="360"/>
      <w:rPr>
        <w:rFonts w:ascii="Book Antiqua" w:hAnsi="Book Antiqua"/>
        <w:sz w:val="20"/>
      </w:rPr>
    </w:pPr>
  </w:p>
  <w:p w14:paraId="21538D54" w14:textId="77777777" w:rsidR="00BA0FB9" w:rsidRPr="007F2EF8"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32598"/>
    <w:multiLevelType w:val="hybridMultilevel"/>
    <w:tmpl w:val="2D9C2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445B2"/>
    <w:multiLevelType w:val="hybridMultilevel"/>
    <w:tmpl w:val="3C4EDC7A"/>
    <w:lvl w:ilvl="0" w:tplc="AD6EC2A2">
      <w:start w:val="5"/>
      <w:numFmt w:val="bullet"/>
      <w:lvlText w:val=""/>
      <w:lvlJc w:val="left"/>
      <w:pPr>
        <w:ind w:left="1066" w:hanging="360"/>
      </w:pPr>
      <w:rPr>
        <w:rFonts w:ascii="Symbol" w:eastAsiaTheme="minorHAnsi" w:hAnsi="Symbol" w:cstheme="minorBidi"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BCC3F89"/>
    <w:multiLevelType w:val="hybridMultilevel"/>
    <w:tmpl w:val="3050D8C8"/>
    <w:lvl w:ilvl="0" w:tplc="DFB841AE">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16cid:durableId="547962422">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2"/>
  </w:num>
  <w:num w:numId="3" w16cid:durableId="574238919">
    <w:abstractNumId w:val="4"/>
  </w:num>
  <w:num w:numId="4" w16cid:durableId="1171019166">
    <w:abstractNumId w:val="1"/>
  </w:num>
  <w:num w:numId="5" w16cid:durableId="1535653867">
    <w:abstractNumId w:val="5"/>
  </w:num>
  <w:num w:numId="6" w16cid:durableId="178133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29EC"/>
    <w:rsid w:val="000136F7"/>
    <w:rsid w:val="000140F6"/>
    <w:rsid w:val="000177B6"/>
    <w:rsid w:val="00017DE0"/>
    <w:rsid w:val="00026E29"/>
    <w:rsid w:val="000277D6"/>
    <w:rsid w:val="00030BAA"/>
    <w:rsid w:val="00033266"/>
    <w:rsid w:val="00035102"/>
    <w:rsid w:val="000510A4"/>
    <w:rsid w:val="00053414"/>
    <w:rsid w:val="00057149"/>
    <w:rsid w:val="0005781F"/>
    <w:rsid w:val="00062FE0"/>
    <w:rsid w:val="000633FC"/>
    <w:rsid w:val="000646F5"/>
    <w:rsid w:val="00067A08"/>
    <w:rsid w:val="00070932"/>
    <w:rsid w:val="000743E5"/>
    <w:rsid w:val="00076BDB"/>
    <w:rsid w:val="00087EB1"/>
    <w:rsid w:val="00096272"/>
    <w:rsid w:val="000A407C"/>
    <w:rsid w:val="000A5379"/>
    <w:rsid w:val="000A5BDE"/>
    <w:rsid w:val="000B15BE"/>
    <w:rsid w:val="000B30BC"/>
    <w:rsid w:val="000B4646"/>
    <w:rsid w:val="000B7896"/>
    <w:rsid w:val="000C18F3"/>
    <w:rsid w:val="000C357C"/>
    <w:rsid w:val="000D434B"/>
    <w:rsid w:val="000D6426"/>
    <w:rsid w:val="000D7951"/>
    <w:rsid w:val="000E097B"/>
    <w:rsid w:val="000E3E7B"/>
    <w:rsid w:val="000F0B24"/>
    <w:rsid w:val="000F3725"/>
    <w:rsid w:val="000F48F4"/>
    <w:rsid w:val="000F7BDE"/>
    <w:rsid w:val="00101518"/>
    <w:rsid w:val="00103370"/>
    <w:rsid w:val="00110219"/>
    <w:rsid w:val="001103BD"/>
    <w:rsid w:val="00115164"/>
    <w:rsid w:val="001155A8"/>
    <w:rsid w:val="001163DB"/>
    <w:rsid w:val="0012191F"/>
    <w:rsid w:val="00127DAC"/>
    <w:rsid w:val="00131433"/>
    <w:rsid w:val="00134132"/>
    <w:rsid w:val="00134979"/>
    <w:rsid w:val="00137636"/>
    <w:rsid w:val="001407A8"/>
    <w:rsid w:val="00141DC7"/>
    <w:rsid w:val="0014669D"/>
    <w:rsid w:val="00151C0B"/>
    <w:rsid w:val="00151EAB"/>
    <w:rsid w:val="00155053"/>
    <w:rsid w:val="001613CC"/>
    <w:rsid w:val="00162770"/>
    <w:rsid w:val="00163F28"/>
    <w:rsid w:val="00165172"/>
    <w:rsid w:val="00165BB2"/>
    <w:rsid w:val="00165F38"/>
    <w:rsid w:val="0016625F"/>
    <w:rsid w:val="00167D19"/>
    <w:rsid w:val="00180C38"/>
    <w:rsid w:val="00181931"/>
    <w:rsid w:val="00186A03"/>
    <w:rsid w:val="00191A62"/>
    <w:rsid w:val="00192AD6"/>
    <w:rsid w:val="00194DCD"/>
    <w:rsid w:val="001A1EDF"/>
    <w:rsid w:val="001A1F66"/>
    <w:rsid w:val="001A261F"/>
    <w:rsid w:val="001A77E9"/>
    <w:rsid w:val="001B058C"/>
    <w:rsid w:val="001B18D8"/>
    <w:rsid w:val="001C375C"/>
    <w:rsid w:val="001C6691"/>
    <w:rsid w:val="001C7A88"/>
    <w:rsid w:val="001D396A"/>
    <w:rsid w:val="001D39BB"/>
    <w:rsid w:val="001D3A68"/>
    <w:rsid w:val="001D4394"/>
    <w:rsid w:val="001E040E"/>
    <w:rsid w:val="001E19E2"/>
    <w:rsid w:val="001E1B29"/>
    <w:rsid w:val="001E6511"/>
    <w:rsid w:val="001F2813"/>
    <w:rsid w:val="001F65F6"/>
    <w:rsid w:val="001F682B"/>
    <w:rsid w:val="00202382"/>
    <w:rsid w:val="00202B70"/>
    <w:rsid w:val="00203B38"/>
    <w:rsid w:val="002044FE"/>
    <w:rsid w:val="00204A9D"/>
    <w:rsid w:val="00211176"/>
    <w:rsid w:val="00213074"/>
    <w:rsid w:val="002136CB"/>
    <w:rsid w:val="00216F4A"/>
    <w:rsid w:val="00217313"/>
    <w:rsid w:val="00217E90"/>
    <w:rsid w:val="002221F0"/>
    <w:rsid w:val="002323A7"/>
    <w:rsid w:val="00236581"/>
    <w:rsid w:val="0024129A"/>
    <w:rsid w:val="00242BF0"/>
    <w:rsid w:val="00250F0F"/>
    <w:rsid w:val="00251137"/>
    <w:rsid w:val="00252E35"/>
    <w:rsid w:val="002541BE"/>
    <w:rsid w:val="00267A5A"/>
    <w:rsid w:val="00272B73"/>
    <w:rsid w:val="00275C5D"/>
    <w:rsid w:val="00290A12"/>
    <w:rsid w:val="002A439F"/>
    <w:rsid w:val="002A5686"/>
    <w:rsid w:val="002B28D2"/>
    <w:rsid w:val="002B2A35"/>
    <w:rsid w:val="002B4C35"/>
    <w:rsid w:val="002C0D49"/>
    <w:rsid w:val="002C512D"/>
    <w:rsid w:val="002D2E26"/>
    <w:rsid w:val="002E49F0"/>
    <w:rsid w:val="002F0998"/>
    <w:rsid w:val="002F0E85"/>
    <w:rsid w:val="002F18AB"/>
    <w:rsid w:val="002F4AC2"/>
    <w:rsid w:val="002F4E78"/>
    <w:rsid w:val="002F4F33"/>
    <w:rsid w:val="0030050E"/>
    <w:rsid w:val="00300B4D"/>
    <w:rsid w:val="00303DE8"/>
    <w:rsid w:val="003067F4"/>
    <w:rsid w:val="00310674"/>
    <w:rsid w:val="00310C64"/>
    <w:rsid w:val="003140AD"/>
    <w:rsid w:val="0031417B"/>
    <w:rsid w:val="0031443B"/>
    <w:rsid w:val="003168EF"/>
    <w:rsid w:val="00317204"/>
    <w:rsid w:val="00320217"/>
    <w:rsid w:val="003206D9"/>
    <w:rsid w:val="0032185C"/>
    <w:rsid w:val="00322C70"/>
    <w:rsid w:val="00323403"/>
    <w:rsid w:val="0032636C"/>
    <w:rsid w:val="00332DC5"/>
    <w:rsid w:val="00337C3E"/>
    <w:rsid w:val="00337DDD"/>
    <w:rsid w:val="0034245C"/>
    <w:rsid w:val="00356368"/>
    <w:rsid w:val="00362241"/>
    <w:rsid w:val="003626AA"/>
    <w:rsid w:val="003634B8"/>
    <w:rsid w:val="00366A55"/>
    <w:rsid w:val="00371D82"/>
    <w:rsid w:val="0037629F"/>
    <w:rsid w:val="0038195D"/>
    <w:rsid w:val="00382DA1"/>
    <w:rsid w:val="00385030"/>
    <w:rsid w:val="00385EA0"/>
    <w:rsid w:val="00387AA8"/>
    <w:rsid w:val="003927E7"/>
    <w:rsid w:val="003A1A56"/>
    <w:rsid w:val="003A4D3E"/>
    <w:rsid w:val="003A543A"/>
    <w:rsid w:val="003A56B4"/>
    <w:rsid w:val="003A5B95"/>
    <w:rsid w:val="003B48B0"/>
    <w:rsid w:val="003C2B1D"/>
    <w:rsid w:val="003C30E4"/>
    <w:rsid w:val="003C3D24"/>
    <w:rsid w:val="003C61C9"/>
    <w:rsid w:val="003D0CCD"/>
    <w:rsid w:val="003D2144"/>
    <w:rsid w:val="003D4C49"/>
    <w:rsid w:val="003E2C27"/>
    <w:rsid w:val="003E31B6"/>
    <w:rsid w:val="003E5F73"/>
    <w:rsid w:val="003E6241"/>
    <w:rsid w:val="003E7809"/>
    <w:rsid w:val="003F2BD2"/>
    <w:rsid w:val="003F5083"/>
    <w:rsid w:val="003F65F6"/>
    <w:rsid w:val="003F6738"/>
    <w:rsid w:val="003F6B6E"/>
    <w:rsid w:val="0040058A"/>
    <w:rsid w:val="004011C3"/>
    <w:rsid w:val="00401E40"/>
    <w:rsid w:val="00410994"/>
    <w:rsid w:val="004135AC"/>
    <w:rsid w:val="0041418D"/>
    <w:rsid w:val="00414D73"/>
    <w:rsid w:val="004159E3"/>
    <w:rsid w:val="00416B0C"/>
    <w:rsid w:val="0042272E"/>
    <w:rsid w:val="00424293"/>
    <w:rsid w:val="0042546D"/>
    <w:rsid w:val="00425F9C"/>
    <w:rsid w:val="00426675"/>
    <w:rsid w:val="0042743B"/>
    <w:rsid w:val="0042783C"/>
    <w:rsid w:val="00432086"/>
    <w:rsid w:val="004346EC"/>
    <w:rsid w:val="004371D9"/>
    <w:rsid w:val="0044002D"/>
    <w:rsid w:val="00440ED7"/>
    <w:rsid w:val="00444A9E"/>
    <w:rsid w:val="00450143"/>
    <w:rsid w:val="0045102D"/>
    <w:rsid w:val="00451EF6"/>
    <w:rsid w:val="004522F6"/>
    <w:rsid w:val="004524C9"/>
    <w:rsid w:val="00453CFE"/>
    <w:rsid w:val="00455379"/>
    <w:rsid w:val="00455EAC"/>
    <w:rsid w:val="00457F21"/>
    <w:rsid w:val="004642B0"/>
    <w:rsid w:val="00465F31"/>
    <w:rsid w:val="004678C2"/>
    <w:rsid w:val="00471331"/>
    <w:rsid w:val="00486A6E"/>
    <w:rsid w:val="00487F5B"/>
    <w:rsid w:val="0049095B"/>
    <w:rsid w:val="004918F4"/>
    <w:rsid w:val="004922A1"/>
    <w:rsid w:val="00496371"/>
    <w:rsid w:val="004A0088"/>
    <w:rsid w:val="004A20AC"/>
    <w:rsid w:val="004A5C02"/>
    <w:rsid w:val="004B05BC"/>
    <w:rsid w:val="004B6595"/>
    <w:rsid w:val="004C0DAB"/>
    <w:rsid w:val="004C120C"/>
    <w:rsid w:val="004C217C"/>
    <w:rsid w:val="004C3C30"/>
    <w:rsid w:val="004C7660"/>
    <w:rsid w:val="004D03F0"/>
    <w:rsid w:val="004D19BF"/>
    <w:rsid w:val="004D2FC8"/>
    <w:rsid w:val="004E08FF"/>
    <w:rsid w:val="004E1D46"/>
    <w:rsid w:val="004F380E"/>
    <w:rsid w:val="005003E2"/>
    <w:rsid w:val="005044D6"/>
    <w:rsid w:val="00512BB2"/>
    <w:rsid w:val="00512D7C"/>
    <w:rsid w:val="00513338"/>
    <w:rsid w:val="005149DD"/>
    <w:rsid w:val="00517B4E"/>
    <w:rsid w:val="0052051E"/>
    <w:rsid w:val="00523804"/>
    <w:rsid w:val="00524E1A"/>
    <w:rsid w:val="005255DA"/>
    <w:rsid w:val="00532969"/>
    <w:rsid w:val="00532FBC"/>
    <w:rsid w:val="00534C4F"/>
    <w:rsid w:val="0053581D"/>
    <w:rsid w:val="005401BE"/>
    <w:rsid w:val="005429CD"/>
    <w:rsid w:val="00543066"/>
    <w:rsid w:val="00544732"/>
    <w:rsid w:val="00544B79"/>
    <w:rsid w:val="005452A6"/>
    <w:rsid w:val="0054585D"/>
    <w:rsid w:val="00545FCB"/>
    <w:rsid w:val="0055257F"/>
    <w:rsid w:val="005534C8"/>
    <w:rsid w:val="0055498A"/>
    <w:rsid w:val="00556ED1"/>
    <w:rsid w:val="005571AC"/>
    <w:rsid w:val="00560983"/>
    <w:rsid w:val="00565105"/>
    <w:rsid w:val="00566EB3"/>
    <w:rsid w:val="00570CCC"/>
    <w:rsid w:val="00571EBB"/>
    <w:rsid w:val="00574681"/>
    <w:rsid w:val="00576CAD"/>
    <w:rsid w:val="00582B34"/>
    <w:rsid w:val="00590826"/>
    <w:rsid w:val="00595807"/>
    <w:rsid w:val="00595B66"/>
    <w:rsid w:val="005979DD"/>
    <w:rsid w:val="005A01CB"/>
    <w:rsid w:val="005A1F4B"/>
    <w:rsid w:val="005A32FE"/>
    <w:rsid w:val="005A7DF9"/>
    <w:rsid w:val="005B009B"/>
    <w:rsid w:val="005B05EB"/>
    <w:rsid w:val="005B08F8"/>
    <w:rsid w:val="005B1D73"/>
    <w:rsid w:val="005B1E02"/>
    <w:rsid w:val="005B2906"/>
    <w:rsid w:val="005B2A11"/>
    <w:rsid w:val="005B2E79"/>
    <w:rsid w:val="005B3A07"/>
    <w:rsid w:val="005C4B93"/>
    <w:rsid w:val="005C5B93"/>
    <w:rsid w:val="005C6FEA"/>
    <w:rsid w:val="005D185C"/>
    <w:rsid w:val="005D2E19"/>
    <w:rsid w:val="005D415D"/>
    <w:rsid w:val="005D4A07"/>
    <w:rsid w:val="005D5661"/>
    <w:rsid w:val="005E05BF"/>
    <w:rsid w:val="005E4419"/>
    <w:rsid w:val="005E49FD"/>
    <w:rsid w:val="005E6827"/>
    <w:rsid w:val="005F06F3"/>
    <w:rsid w:val="005F2D63"/>
    <w:rsid w:val="005F5227"/>
    <w:rsid w:val="00600083"/>
    <w:rsid w:val="006032A1"/>
    <w:rsid w:val="00604F86"/>
    <w:rsid w:val="00606B97"/>
    <w:rsid w:val="00610995"/>
    <w:rsid w:val="0061462A"/>
    <w:rsid w:val="00616A30"/>
    <w:rsid w:val="00616C07"/>
    <w:rsid w:val="00620C37"/>
    <w:rsid w:val="006227E0"/>
    <w:rsid w:val="006238A3"/>
    <w:rsid w:val="00633DA8"/>
    <w:rsid w:val="00634555"/>
    <w:rsid w:val="00635C43"/>
    <w:rsid w:val="00635FC4"/>
    <w:rsid w:val="0063667B"/>
    <w:rsid w:val="0064035D"/>
    <w:rsid w:val="006420EB"/>
    <w:rsid w:val="006425CA"/>
    <w:rsid w:val="00642B14"/>
    <w:rsid w:val="0064366D"/>
    <w:rsid w:val="00643FA5"/>
    <w:rsid w:val="00644953"/>
    <w:rsid w:val="00645C61"/>
    <w:rsid w:val="006460F1"/>
    <w:rsid w:val="006461AA"/>
    <w:rsid w:val="00650E61"/>
    <w:rsid w:val="0065253D"/>
    <w:rsid w:val="00656F82"/>
    <w:rsid w:val="00661A92"/>
    <w:rsid w:val="00662077"/>
    <w:rsid w:val="00663C6C"/>
    <w:rsid w:val="006643B0"/>
    <w:rsid w:val="00666BEA"/>
    <w:rsid w:val="0067020F"/>
    <w:rsid w:val="006702E7"/>
    <w:rsid w:val="0067198E"/>
    <w:rsid w:val="00671E3F"/>
    <w:rsid w:val="006756B5"/>
    <w:rsid w:val="00681750"/>
    <w:rsid w:val="00682628"/>
    <w:rsid w:val="00683C80"/>
    <w:rsid w:val="00684C2A"/>
    <w:rsid w:val="00690458"/>
    <w:rsid w:val="00690505"/>
    <w:rsid w:val="00690C0B"/>
    <w:rsid w:val="00693840"/>
    <w:rsid w:val="006B55C5"/>
    <w:rsid w:val="006B7588"/>
    <w:rsid w:val="006C178D"/>
    <w:rsid w:val="006C1CEA"/>
    <w:rsid w:val="006C26B3"/>
    <w:rsid w:val="006C3629"/>
    <w:rsid w:val="006C3AC9"/>
    <w:rsid w:val="006C6C95"/>
    <w:rsid w:val="006D5BFE"/>
    <w:rsid w:val="006E019A"/>
    <w:rsid w:val="006E3AFA"/>
    <w:rsid w:val="006E413B"/>
    <w:rsid w:val="006E441B"/>
    <w:rsid w:val="006E44D0"/>
    <w:rsid w:val="006E6FCA"/>
    <w:rsid w:val="006E7EED"/>
    <w:rsid w:val="006F5CEE"/>
    <w:rsid w:val="007023DB"/>
    <w:rsid w:val="00703AB8"/>
    <w:rsid w:val="007040E9"/>
    <w:rsid w:val="00706C48"/>
    <w:rsid w:val="00710CB1"/>
    <w:rsid w:val="00711B31"/>
    <w:rsid w:val="00714830"/>
    <w:rsid w:val="00721184"/>
    <w:rsid w:val="0072272E"/>
    <w:rsid w:val="00724D9D"/>
    <w:rsid w:val="00727AFB"/>
    <w:rsid w:val="007323DD"/>
    <w:rsid w:val="007343F0"/>
    <w:rsid w:val="00734878"/>
    <w:rsid w:val="007353C9"/>
    <w:rsid w:val="00735498"/>
    <w:rsid w:val="00737B0E"/>
    <w:rsid w:val="0074106D"/>
    <w:rsid w:val="007535C4"/>
    <w:rsid w:val="00754522"/>
    <w:rsid w:val="0075761C"/>
    <w:rsid w:val="00761B64"/>
    <w:rsid w:val="0076367F"/>
    <w:rsid w:val="00764B9A"/>
    <w:rsid w:val="0077111F"/>
    <w:rsid w:val="007759DA"/>
    <w:rsid w:val="00781046"/>
    <w:rsid w:val="0078382C"/>
    <w:rsid w:val="0078410D"/>
    <w:rsid w:val="007846D9"/>
    <w:rsid w:val="007876E6"/>
    <w:rsid w:val="007926D0"/>
    <w:rsid w:val="00794D28"/>
    <w:rsid w:val="007A2F01"/>
    <w:rsid w:val="007A4BD2"/>
    <w:rsid w:val="007A57DF"/>
    <w:rsid w:val="007A5E0C"/>
    <w:rsid w:val="007B1BBD"/>
    <w:rsid w:val="007B1CD3"/>
    <w:rsid w:val="007B40D9"/>
    <w:rsid w:val="007B43B9"/>
    <w:rsid w:val="007C0447"/>
    <w:rsid w:val="007C07C2"/>
    <w:rsid w:val="007C2647"/>
    <w:rsid w:val="007C2740"/>
    <w:rsid w:val="007C2A8D"/>
    <w:rsid w:val="007C2F35"/>
    <w:rsid w:val="007C4D01"/>
    <w:rsid w:val="007C4E34"/>
    <w:rsid w:val="007D1087"/>
    <w:rsid w:val="007D1174"/>
    <w:rsid w:val="007D1DEA"/>
    <w:rsid w:val="007D3D62"/>
    <w:rsid w:val="007D6F71"/>
    <w:rsid w:val="007E1DCE"/>
    <w:rsid w:val="007E1FA6"/>
    <w:rsid w:val="007E324B"/>
    <w:rsid w:val="007E3A24"/>
    <w:rsid w:val="007E4D0B"/>
    <w:rsid w:val="007E520E"/>
    <w:rsid w:val="007E645D"/>
    <w:rsid w:val="007E6EF5"/>
    <w:rsid w:val="007E7FF1"/>
    <w:rsid w:val="007F28D9"/>
    <w:rsid w:val="007F2EF8"/>
    <w:rsid w:val="007F3F6B"/>
    <w:rsid w:val="007F7F20"/>
    <w:rsid w:val="00803808"/>
    <w:rsid w:val="008048EC"/>
    <w:rsid w:val="00812B56"/>
    <w:rsid w:val="0081473A"/>
    <w:rsid w:val="00815AAA"/>
    <w:rsid w:val="008169F6"/>
    <w:rsid w:val="00817714"/>
    <w:rsid w:val="00821032"/>
    <w:rsid w:val="008226E0"/>
    <w:rsid w:val="00823203"/>
    <w:rsid w:val="0083507A"/>
    <w:rsid w:val="00836B0A"/>
    <w:rsid w:val="00840EF1"/>
    <w:rsid w:val="00842AFA"/>
    <w:rsid w:val="00845BE3"/>
    <w:rsid w:val="008473DF"/>
    <w:rsid w:val="00847C71"/>
    <w:rsid w:val="008511D3"/>
    <w:rsid w:val="008512E3"/>
    <w:rsid w:val="0085516D"/>
    <w:rsid w:val="00860A65"/>
    <w:rsid w:val="00862C0D"/>
    <w:rsid w:val="008659B0"/>
    <w:rsid w:val="00866738"/>
    <w:rsid w:val="008703A0"/>
    <w:rsid w:val="0087092F"/>
    <w:rsid w:val="00873251"/>
    <w:rsid w:val="00874D6B"/>
    <w:rsid w:val="00875E12"/>
    <w:rsid w:val="00876371"/>
    <w:rsid w:val="00877607"/>
    <w:rsid w:val="00880772"/>
    <w:rsid w:val="008813B8"/>
    <w:rsid w:val="00884F8A"/>
    <w:rsid w:val="00887AA1"/>
    <w:rsid w:val="00891F60"/>
    <w:rsid w:val="008A1FBC"/>
    <w:rsid w:val="008A29AF"/>
    <w:rsid w:val="008A3931"/>
    <w:rsid w:val="008A56FF"/>
    <w:rsid w:val="008A638E"/>
    <w:rsid w:val="008A70CD"/>
    <w:rsid w:val="008B0257"/>
    <w:rsid w:val="008B1DBA"/>
    <w:rsid w:val="008B305C"/>
    <w:rsid w:val="008B5563"/>
    <w:rsid w:val="008B55E5"/>
    <w:rsid w:val="008C0062"/>
    <w:rsid w:val="008C1DBB"/>
    <w:rsid w:val="008C4002"/>
    <w:rsid w:val="008C6809"/>
    <w:rsid w:val="008D64B4"/>
    <w:rsid w:val="008D6BCC"/>
    <w:rsid w:val="008E19A5"/>
    <w:rsid w:val="008E3355"/>
    <w:rsid w:val="008F12F9"/>
    <w:rsid w:val="008F2F73"/>
    <w:rsid w:val="008F3B61"/>
    <w:rsid w:val="008F3FDB"/>
    <w:rsid w:val="008F4558"/>
    <w:rsid w:val="008F509B"/>
    <w:rsid w:val="008F5B4F"/>
    <w:rsid w:val="008F6615"/>
    <w:rsid w:val="00901D6D"/>
    <w:rsid w:val="00902B84"/>
    <w:rsid w:val="00907023"/>
    <w:rsid w:val="00907242"/>
    <w:rsid w:val="00915134"/>
    <w:rsid w:val="00917264"/>
    <w:rsid w:val="009219D4"/>
    <w:rsid w:val="00921D43"/>
    <w:rsid w:val="00924D99"/>
    <w:rsid w:val="009266CF"/>
    <w:rsid w:val="00935627"/>
    <w:rsid w:val="0093575A"/>
    <w:rsid w:val="0094168C"/>
    <w:rsid w:val="00952D5D"/>
    <w:rsid w:val="00953EB2"/>
    <w:rsid w:val="0095527E"/>
    <w:rsid w:val="00960043"/>
    <w:rsid w:val="00962090"/>
    <w:rsid w:val="009643AD"/>
    <w:rsid w:val="009725A9"/>
    <w:rsid w:val="00981DCF"/>
    <w:rsid w:val="00982CB0"/>
    <w:rsid w:val="0098304A"/>
    <w:rsid w:val="00984511"/>
    <w:rsid w:val="0098467A"/>
    <w:rsid w:val="009847AF"/>
    <w:rsid w:val="009877D1"/>
    <w:rsid w:val="00990BFF"/>
    <w:rsid w:val="00991596"/>
    <w:rsid w:val="0099327A"/>
    <w:rsid w:val="00993383"/>
    <w:rsid w:val="00993EAF"/>
    <w:rsid w:val="0099414C"/>
    <w:rsid w:val="00996ED7"/>
    <w:rsid w:val="00997187"/>
    <w:rsid w:val="00997EC4"/>
    <w:rsid w:val="009A04F8"/>
    <w:rsid w:val="009A34A6"/>
    <w:rsid w:val="009A3F4D"/>
    <w:rsid w:val="009A40AE"/>
    <w:rsid w:val="009A704E"/>
    <w:rsid w:val="009B217F"/>
    <w:rsid w:val="009B7D76"/>
    <w:rsid w:val="009C2103"/>
    <w:rsid w:val="009C2A04"/>
    <w:rsid w:val="009C72E9"/>
    <w:rsid w:val="009D0098"/>
    <w:rsid w:val="009D0938"/>
    <w:rsid w:val="009D1DA9"/>
    <w:rsid w:val="009E04CA"/>
    <w:rsid w:val="009E198A"/>
    <w:rsid w:val="009E5C55"/>
    <w:rsid w:val="009E6DB5"/>
    <w:rsid w:val="009F02BC"/>
    <w:rsid w:val="009F4739"/>
    <w:rsid w:val="009F6B5A"/>
    <w:rsid w:val="009F7109"/>
    <w:rsid w:val="009F7A36"/>
    <w:rsid w:val="00A0085F"/>
    <w:rsid w:val="00A01F1A"/>
    <w:rsid w:val="00A04463"/>
    <w:rsid w:val="00A0554F"/>
    <w:rsid w:val="00A0671A"/>
    <w:rsid w:val="00A10A5B"/>
    <w:rsid w:val="00A11846"/>
    <w:rsid w:val="00A15EED"/>
    <w:rsid w:val="00A20A2D"/>
    <w:rsid w:val="00A211A1"/>
    <w:rsid w:val="00A2335A"/>
    <w:rsid w:val="00A27278"/>
    <w:rsid w:val="00A30B31"/>
    <w:rsid w:val="00A31AC8"/>
    <w:rsid w:val="00A335ED"/>
    <w:rsid w:val="00A3427D"/>
    <w:rsid w:val="00A436EA"/>
    <w:rsid w:val="00A4506C"/>
    <w:rsid w:val="00A453D6"/>
    <w:rsid w:val="00A45DD0"/>
    <w:rsid w:val="00A4724D"/>
    <w:rsid w:val="00A50D44"/>
    <w:rsid w:val="00A619BC"/>
    <w:rsid w:val="00A62AED"/>
    <w:rsid w:val="00A63F11"/>
    <w:rsid w:val="00A66238"/>
    <w:rsid w:val="00A7397B"/>
    <w:rsid w:val="00A80596"/>
    <w:rsid w:val="00A816AC"/>
    <w:rsid w:val="00A84B57"/>
    <w:rsid w:val="00A877FA"/>
    <w:rsid w:val="00A879E7"/>
    <w:rsid w:val="00A925FE"/>
    <w:rsid w:val="00A92C00"/>
    <w:rsid w:val="00A934D3"/>
    <w:rsid w:val="00A94F88"/>
    <w:rsid w:val="00A957D9"/>
    <w:rsid w:val="00AA1A70"/>
    <w:rsid w:val="00AA4EC5"/>
    <w:rsid w:val="00AA662B"/>
    <w:rsid w:val="00AB777B"/>
    <w:rsid w:val="00AC073E"/>
    <w:rsid w:val="00AC2FFC"/>
    <w:rsid w:val="00AD1842"/>
    <w:rsid w:val="00AD2C7C"/>
    <w:rsid w:val="00AD3003"/>
    <w:rsid w:val="00AD3112"/>
    <w:rsid w:val="00AD63FF"/>
    <w:rsid w:val="00AD6D04"/>
    <w:rsid w:val="00AE0139"/>
    <w:rsid w:val="00AE05EC"/>
    <w:rsid w:val="00AE0854"/>
    <w:rsid w:val="00AE625A"/>
    <w:rsid w:val="00AE7C81"/>
    <w:rsid w:val="00AF7AD5"/>
    <w:rsid w:val="00AF7B69"/>
    <w:rsid w:val="00B01CED"/>
    <w:rsid w:val="00B03DC3"/>
    <w:rsid w:val="00B0458E"/>
    <w:rsid w:val="00B054C7"/>
    <w:rsid w:val="00B137A9"/>
    <w:rsid w:val="00B13836"/>
    <w:rsid w:val="00B1497F"/>
    <w:rsid w:val="00B166D9"/>
    <w:rsid w:val="00B16A34"/>
    <w:rsid w:val="00B20FD6"/>
    <w:rsid w:val="00B21720"/>
    <w:rsid w:val="00B22333"/>
    <w:rsid w:val="00B27B0C"/>
    <w:rsid w:val="00B308C6"/>
    <w:rsid w:val="00B32F4A"/>
    <w:rsid w:val="00B379A4"/>
    <w:rsid w:val="00B41268"/>
    <w:rsid w:val="00B421AC"/>
    <w:rsid w:val="00B42873"/>
    <w:rsid w:val="00B4316B"/>
    <w:rsid w:val="00B44E6A"/>
    <w:rsid w:val="00B457F6"/>
    <w:rsid w:val="00B461B7"/>
    <w:rsid w:val="00B46561"/>
    <w:rsid w:val="00B47A69"/>
    <w:rsid w:val="00B47C44"/>
    <w:rsid w:val="00B512CC"/>
    <w:rsid w:val="00B51322"/>
    <w:rsid w:val="00B5398B"/>
    <w:rsid w:val="00B54CDE"/>
    <w:rsid w:val="00B56E27"/>
    <w:rsid w:val="00B57E34"/>
    <w:rsid w:val="00B647CA"/>
    <w:rsid w:val="00B6557B"/>
    <w:rsid w:val="00B70A60"/>
    <w:rsid w:val="00B70D44"/>
    <w:rsid w:val="00B7115C"/>
    <w:rsid w:val="00B72C62"/>
    <w:rsid w:val="00B7410B"/>
    <w:rsid w:val="00B752A0"/>
    <w:rsid w:val="00B756B9"/>
    <w:rsid w:val="00B763D3"/>
    <w:rsid w:val="00B77119"/>
    <w:rsid w:val="00B77CEE"/>
    <w:rsid w:val="00B77ED2"/>
    <w:rsid w:val="00B82581"/>
    <w:rsid w:val="00B86D18"/>
    <w:rsid w:val="00B94EAA"/>
    <w:rsid w:val="00B95B73"/>
    <w:rsid w:val="00B970C8"/>
    <w:rsid w:val="00BA02DF"/>
    <w:rsid w:val="00BA06F2"/>
    <w:rsid w:val="00BA0FB9"/>
    <w:rsid w:val="00BA1532"/>
    <w:rsid w:val="00BA5544"/>
    <w:rsid w:val="00BA793A"/>
    <w:rsid w:val="00BB4AFD"/>
    <w:rsid w:val="00BC15B4"/>
    <w:rsid w:val="00BC220A"/>
    <w:rsid w:val="00BC22F3"/>
    <w:rsid w:val="00BC44F1"/>
    <w:rsid w:val="00BC6187"/>
    <w:rsid w:val="00BC6D11"/>
    <w:rsid w:val="00BC6D9E"/>
    <w:rsid w:val="00BD1777"/>
    <w:rsid w:val="00BD2C11"/>
    <w:rsid w:val="00BD6AC8"/>
    <w:rsid w:val="00BD6DF0"/>
    <w:rsid w:val="00BE14F4"/>
    <w:rsid w:val="00BE4E95"/>
    <w:rsid w:val="00BE6F4B"/>
    <w:rsid w:val="00BE7B23"/>
    <w:rsid w:val="00BF173C"/>
    <w:rsid w:val="00BF4209"/>
    <w:rsid w:val="00BF4D68"/>
    <w:rsid w:val="00BF7047"/>
    <w:rsid w:val="00C0175E"/>
    <w:rsid w:val="00C03A62"/>
    <w:rsid w:val="00C05974"/>
    <w:rsid w:val="00C10604"/>
    <w:rsid w:val="00C11C6A"/>
    <w:rsid w:val="00C12DD1"/>
    <w:rsid w:val="00C139B2"/>
    <w:rsid w:val="00C222D1"/>
    <w:rsid w:val="00C32493"/>
    <w:rsid w:val="00C32B46"/>
    <w:rsid w:val="00C3522B"/>
    <w:rsid w:val="00C4228B"/>
    <w:rsid w:val="00C43F3E"/>
    <w:rsid w:val="00C50727"/>
    <w:rsid w:val="00C531EE"/>
    <w:rsid w:val="00C537C7"/>
    <w:rsid w:val="00C5445D"/>
    <w:rsid w:val="00C60DB5"/>
    <w:rsid w:val="00C62701"/>
    <w:rsid w:val="00C6479D"/>
    <w:rsid w:val="00C662B4"/>
    <w:rsid w:val="00C665B7"/>
    <w:rsid w:val="00C66EA5"/>
    <w:rsid w:val="00C72216"/>
    <w:rsid w:val="00C7385D"/>
    <w:rsid w:val="00C746C7"/>
    <w:rsid w:val="00C7578D"/>
    <w:rsid w:val="00C770A2"/>
    <w:rsid w:val="00C77B7C"/>
    <w:rsid w:val="00C843F8"/>
    <w:rsid w:val="00C851B0"/>
    <w:rsid w:val="00C90F95"/>
    <w:rsid w:val="00C9258E"/>
    <w:rsid w:val="00C925B9"/>
    <w:rsid w:val="00C92E26"/>
    <w:rsid w:val="00CA4A6F"/>
    <w:rsid w:val="00CA6F77"/>
    <w:rsid w:val="00CA7F00"/>
    <w:rsid w:val="00CB4BCC"/>
    <w:rsid w:val="00CB5162"/>
    <w:rsid w:val="00CB5CF2"/>
    <w:rsid w:val="00CC270A"/>
    <w:rsid w:val="00CC309B"/>
    <w:rsid w:val="00CC52C2"/>
    <w:rsid w:val="00CC7249"/>
    <w:rsid w:val="00CD1910"/>
    <w:rsid w:val="00CD4363"/>
    <w:rsid w:val="00CD5176"/>
    <w:rsid w:val="00CE2D13"/>
    <w:rsid w:val="00CE3807"/>
    <w:rsid w:val="00CE3AB5"/>
    <w:rsid w:val="00CE5A0D"/>
    <w:rsid w:val="00CE72F1"/>
    <w:rsid w:val="00CF0B27"/>
    <w:rsid w:val="00CF1094"/>
    <w:rsid w:val="00CF3141"/>
    <w:rsid w:val="00CF6F95"/>
    <w:rsid w:val="00D0041B"/>
    <w:rsid w:val="00D01CCF"/>
    <w:rsid w:val="00D032B8"/>
    <w:rsid w:val="00D075A4"/>
    <w:rsid w:val="00D12599"/>
    <w:rsid w:val="00D14319"/>
    <w:rsid w:val="00D156DA"/>
    <w:rsid w:val="00D163E3"/>
    <w:rsid w:val="00D2019A"/>
    <w:rsid w:val="00D22AEA"/>
    <w:rsid w:val="00D25253"/>
    <w:rsid w:val="00D26763"/>
    <w:rsid w:val="00D27AA3"/>
    <w:rsid w:val="00D320DF"/>
    <w:rsid w:val="00D32AE6"/>
    <w:rsid w:val="00D34FEB"/>
    <w:rsid w:val="00D3587B"/>
    <w:rsid w:val="00D35AAA"/>
    <w:rsid w:val="00D362C9"/>
    <w:rsid w:val="00D4136E"/>
    <w:rsid w:val="00D41AEC"/>
    <w:rsid w:val="00D44CC7"/>
    <w:rsid w:val="00D47159"/>
    <w:rsid w:val="00D55340"/>
    <w:rsid w:val="00D5588C"/>
    <w:rsid w:val="00D61097"/>
    <w:rsid w:val="00D70DDB"/>
    <w:rsid w:val="00D711E3"/>
    <w:rsid w:val="00D761B6"/>
    <w:rsid w:val="00D82974"/>
    <w:rsid w:val="00D83FB3"/>
    <w:rsid w:val="00D874CD"/>
    <w:rsid w:val="00D90CE6"/>
    <w:rsid w:val="00D91688"/>
    <w:rsid w:val="00D93876"/>
    <w:rsid w:val="00D94AF4"/>
    <w:rsid w:val="00D97A87"/>
    <w:rsid w:val="00DA2863"/>
    <w:rsid w:val="00DA2C43"/>
    <w:rsid w:val="00DA6C13"/>
    <w:rsid w:val="00DB0ED1"/>
    <w:rsid w:val="00DB2921"/>
    <w:rsid w:val="00DB568F"/>
    <w:rsid w:val="00DB72A7"/>
    <w:rsid w:val="00DB7934"/>
    <w:rsid w:val="00DC0BD4"/>
    <w:rsid w:val="00DC0D78"/>
    <w:rsid w:val="00DC1C4E"/>
    <w:rsid w:val="00DC6B0B"/>
    <w:rsid w:val="00DC72ED"/>
    <w:rsid w:val="00DD0FC6"/>
    <w:rsid w:val="00DD1E4B"/>
    <w:rsid w:val="00DD2324"/>
    <w:rsid w:val="00DD2808"/>
    <w:rsid w:val="00DD5E21"/>
    <w:rsid w:val="00DD78FE"/>
    <w:rsid w:val="00DE1146"/>
    <w:rsid w:val="00DE16E7"/>
    <w:rsid w:val="00DE1A7D"/>
    <w:rsid w:val="00DE5009"/>
    <w:rsid w:val="00DF30B9"/>
    <w:rsid w:val="00E02626"/>
    <w:rsid w:val="00E029D3"/>
    <w:rsid w:val="00E04103"/>
    <w:rsid w:val="00E06368"/>
    <w:rsid w:val="00E068BB"/>
    <w:rsid w:val="00E07076"/>
    <w:rsid w:val="00E15A24"/>
    <w:rsid w:val="00E17BB6"/>
    <w:rsid w:val="00E17FBF"/>
    <w:rsid w:val="00E204F3"/>
    <w:rsid w:val="00E22A58"/>
    <w:rsid w:val="00E242D8"/>
    <w:rsid w:val="00E24CCA"/>
    <w:rsid w:val="00E258F1"/>
    <w:rsid w:val="00E25A77"/>
    <w:rsid w:val="00E266C8"/>
    <w:rsid w:val="00E3066B"/>
    <w:rsid w:val="00E3093D"/>
    <w:rsid w:val="00E3272A"/>
    <w:rsid w:val="00E33447"/>
    <w:rsid w:val="00E3460C"/>
    <w:rsid w:val="00E370D2"/>
    <w:rsid w:val="00E37307"/>
    <w:rsid w:val="00E374DF"/>
    <w:rsid w:val="00E37F53"/>
    <w:rsid w:val="00E40788"/>
    <w:rsid w:val="00E40A24"/>
    <w:rsid w:val="00E42EC4"/>
    <w:rsid w:val="00E52BDC"/>
    <w:rsid w:val="00E53854"/>
    <w:rsid w:val="00E54C56"/>
    <w:rsid w:val="00E54C5F"/>
    <w:rsid w:val="00E54EEA"/>
    <w:rsid w:val="00E6041E"/>
    <w:rsid w:val="00E61E41"/>
    <w:rsid w:val="00E634DC"/>
    <w:rsid w:val="00E6632B"/>
    <w:rsid w:val="00E677EF"/>
    <w:rsid w:val="00E67DCE"/>
    <w:rsid w:val="00E67EED"/>
    <w:rsid w:val="00E72C81"/>
    <w:rsid w:val="00E739D1"/>
    <w:rsid w:val="00E7548B"/>
    <w:rsid w:val="00E75A75"/>
    <w:rsid w:val="00E80252"/>
    <w:rsid w:val="00E824FC"/>
    <w:rsid w:val="00E83E01"/>
    <w:rsid w:val="00E92CD9"/>
    <w:rsid w:val="00E9488F"/>
    <w:rsid w:val="00E95022"/>
    <w:rsid w:val="00E96311"/>
    <w:rsid w:val="00E96419"/>
    <w:rsid w:val="00E9671F"/>
    <w:rsid w:val="00EA0FC2"/>
    <w:rsid w:val="00EA2870"/>
    <w:rsid w:val="00EA521C"/>
    <w:rsid w:val="00EA5AE0"/>
    <w:rsid w:val="00EB4353"/>
    <w:rsid w:val="00EB5F3B"/>
    <w:rsid w:val="00EB69A8"/>
    <w:rsid w:val="00EC0F9D"/>
    <w:rsid w:val="00EC3B17"/>
    <w:rsid w:val="00EC4BBD"/>
    <w:rsid w:val="00EC5282"/>
    <w:rsid w:val="00ED4010"/>
    <w:rsid w:val="00ED4AE2"/>
    <w:rsid w:val="00ED4FD9"/>
    <w:rsid w:val="00ED6374"/>
    <w:rsid w:val="00ED7A18"/>
    <w:rsid w:val="00EE0852"/>
    <w:rsid w:val="00EE179A"/>
    <w:rsid w:val="00EE2704"/>
    <w:rsid w:val="00EE40F2"/>
    <w:rsid w:val="00EE560D"/>
    <w:rsid w:val="00EF1784"/>
    <w:rsid w:val="00EF1DF2"/>
    <w:rsid w:val="00EF5599"/>
    <w:rsid w:val="00EF75BF"/>
    <w:rsid w:val="00F02B4A"/>
    <w:rsid w:val="00F03882"/>
    <w:rsid w:val="00F044AE"/>
    <w:rsid w:val="00F10102"/>
    <w:rsid w:val="00F10FD2"/>
    <w:rsid w:val="00F12193"/>
    <w:rsid w:val="00F16319"/>
    <w:rsid w:val="00F16798"/>
    <w:rsid w:val="00F17792"/>
    <w:rsid w:val="00F2281A"/>
    <w:rsid w:val="00F2640D"/>
    <w:rsid w:val="00F35191"/>
    <w:rsid w:val="00F40D04"/>
    <w:rsid w:val="00F44D17"/>
    <w:rsid w:val="00F46CE1"/>
    <w:rsid w:val="00F50CDC"/>
    <w:rsid w:val="00F61973"/>
    <w:rsid w:val="00F62406"/>
    <w:rsid w:val="00F64361"/>
    <w:rsid w:val="00F65E29"/>
    <w:rsid w:val="00F67A76"/>
    <w:rsid w:val="00F67BF9"/>
    <w:rsid w:val="00F7054E"/>
    <w:rsid w:val="00F73E6F"/>
    <w:rsid w:val="00F74C3D"/>
    <w:rsid w:val="00F75B7B"/>
    <w:rsid w:val="00F81484"/>
    <w:rsid w:val="00F85421"/>
    <w:rsid w:val="00F85460"/>
    <w:rsid w:val="00F85AC7"/>
    <w:rsid w:val="00F86B2F"/>
    <w:rsid w:val="00F86E81"/>
    <w:rsid w:val="00F87F4D"/>
    <w:rsid w:val="00F91156"/>
    <w:rsid w:val="00F92D14"/>
    <w:rsid w:val="00F941E1"/>
    <w:rsid w:val="00F94272"/>
    <w:rsid w:val="00F97740"/>
    <w:rsid w:val="00FA5D84"/>
    <w:rsid w:val="00FA5EF6"/>
    <w:rsid w:val="00FA6928"/>
    <w:rsid w:val="00FB21AE"/>
    <w:rsid w:val="00FB2652"/>
    <w:rsid w:val="00FB5E09"/>
    <w:rsid w:val="00FB6934"/>
    <w:rsid w:val="00FC2512"/>
    <w:rsid w:val="00FC321F"/>
    <w:rsid w:val="00FC4AC9"/>
    <w:rsid w:val="00FC7F10"/>
    <w:rsid w:val="00FC7F38"/>
    <w:rsid w:val="00FD0271"/>
    <w:rsid w:val="00FD11AC"/>
    <w:rsid w:val="00FD4761"/>
    <w:rsid w:val="00FD5230"/>
    <w:rsid w:val="00FD53B7"/>
    <w:rsid w:val="00FD57B8"/>
    <w:rsid w:val="00FD6918"/>
    <w:rsid w:val="00FE0726"/>
    <w:rsid w:val="00FE2235"/>
    <w:rsid w:val="00FE2E3C"/>
    <w:rsid w:val="00FE3BB3"/>
    <w:rsid w:val="00FE51C5"/>
    <w:rsid w:val="00FF05FA"/>
    <w:rsid w:val="00FF0F20"/>
    <w:rsid w:val="00FF2005"/>
    <w:rsid w:val="00FF215A"/>
    <w:rsid w:val="00FF303C"/>
    <w:rsid w:val="00FF32BB"/>
    <w:rsid w:val="00FF3AB6"/>
    <w:rsid w:val="00FF4128"/>
    <w:rsid w:val="00FF6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F6"/>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F10102"/>
    <w:rPr>
      <w:color w:val="467886" w:themeColor="hyperlink"/>
      <w:u w:val="single"/>
    </w:rPr>
  </w:style>
  <w:style w:type="character" w:styleId="UnresolvedMention">
    <w:name w:val="Unresolved Mention"/>
    <w:basedOn w:val="DefaultParagraphFont"/>
    <w:uiPriority w:val="99"/>
    <w:semiHidden/>
    <w:unhideWhenUsed/>
    <w:rsid w:val="00F10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747">
      <w:bodyDiv w:val="1"/>
      <w:marLeft w:val="0"/>
      <w:marRight w:val="0"/>
      <w:marTop w:val="0"/>
      <w:marBottom w:val="0"/>
      <w:divBdr>
        <w:top w:val="none" w:sz="0" w:space="0" w:color="auto"/>
        <w:left w:val="none" w:sz="0" w:space="0" w:color="auto"/>
        <w:bottom w:val="none" w:sz="0" w:space="0" w:color="auto"/>
        <w:right w:val="none" w:sz="0" w:space="0" w:color="auto"/>
      </w:divBdr>
      <w:divsChild>
        <w:div w:id="1269964685">
          <w:marLeft w:val="0"/>
          <w:marRight w:val="0"/>
          <w:marTop w:val="0"/>
          <w:marBottom w:val="0"/>
          <w:divBdr>
            <w:top w:val="none" w:sz="0" w:space="0" w:color="auto"/>
            <w:left w:val="none" w:sz="0" w:space="0" w:color="auto"/>
            <w:bottom w:val="none" w:sz="0" w:space="0" w:color="auto"/>
            <w:right w:val="none" w:sz="0" w:space="0" w:color="auto"/>
          </w:divBdr>
          <w:divsChild>
            <w:div w:id="4259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8715">
      <w:bodyDiv w:val="1"/>
      <w:marLeft w:val="0"/>
      <w:marRight w:val="0"/>
      <w:marTop w:val="0"/>
      <w:marBottom w:val="0"/>
      <w:divBdr>
        <w:top w:val="none" w:sz="0" w:space="0" w:color="auto"/>
        <w:left w:val="none" w:sz="0" w:space="0" w:color="auto"/>
        <w:bottom w:val="none" w:sz="0" w:space="0" w:color="auto"/>
        <w:right w:val="none" w:sz="0" w:space="0" w:color="auto"/>
      </w:divBdr>
      <w:divsChild>
        <w:div w:id="1418209095">
          <w:marLeft w:val="0"/>
          <w:marRight w:val="0"/>
          <w:marTop w:val="0"/>
          <w:marBottom w:val="0"/>
          <w:divBdr>
            <w:top w:val="none" w:sz="0" w:space="0" w:color="auto"/>
            <w:left w:val="none" w:sz="0" w:space="0" w:color="auto"/>
            <w:bottom w:val="none" w:sz="0" w:space="0" w:color="auto"/>
            <w:right w:val="none" w:sz="0" w:space="0" w:color="auto"/>
          </w:divBdr>
          <w:divsChild>
            <w:div w:id="129421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4-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53A7-D4A9-404A-A966-F881581F40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1927</Words>
  <Characters>10985</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2025-10-29T13:46:00Z</dcterms:created>
  <dcterms:modified xsi:type="dcterms:W3CDTF">2025-10-29T13:46:00Z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y fmtid="{D5CDD505-2E9C-101B-9397-08002B2CF9AE}" pid="5" name="docLang">
    <vt:lpwstr>es</vt:lpwstr>
  </property>
</Properties>
</file>