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8F5C5" w14:textId="70B9FEE7" w:rsidR="005F4BD9" w:rsidRPr="005F4BD9" w:rsidRDefault="005F4BD9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ES_tradnl"/>
          <w14:ligatures w14:val="none"/>
        </w:rPr>
      </w:pPr>
      <w:r w:rsidRPr="005F4BD9">
        <w:rPr>
          <w:rFonts w:ascii="Book Antiqua" w:eastAsia="Times New Roman" w:hAnsi="Book Antiqua" w:cs="Times New Roman"/>
          <w:b/>
          <w:bCs/>
          <w:kern w:val="0"/>
          <w:sz w:val="28"/>
          <w:szCs w:val="28"/>
          <w:lang w:val="es-ES_tradnl"/>
          <w14:ligatures w14:val="none"/>
        </w:rPr>
        <w:t>(ENTIRILLADO ELECTRÓNICO)</w:t>
      </w:r>
    </w:p>
    <w:p w14:paraId="0EB6B217" w14:textId="332A7DCD" w:rsidR="00D84E47" w:rsidRPr="00D84E47" w:rsidRDefault="00EA696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</w:t>
      </w:r>
      <w:r w:rsidR="00D84E47" w:rsidRPr="00D84E47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11DACDE3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19336B" w14:textId="49534CD4" w:rsidR="00D84E47" w:rsidRPr="00D84E47" w:rsidRDefault="006F6769" w:rsidP="00D84E47">
      <w:pPr>
        <w:spacing w:after="0" w:line="240" w:lineRule="auto"/>
        <w:ind w:left="630" w:hanging="630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20</w:t>
      </w:r>
      <w:r w:rsidRPr="006F6769">
        <w:rPr>
          <w:rFonts w:ascii="Book Antiqua" w:eastAsia="Times New Roman" w:hAnsi="Book Antiqua" w:cs="Times New Roman"/>
          <w:kern w:val="0"/>
          <w:vertAlign w:val="superscript"/>
          <w:lang w:val="es-ES_tradnl"/>
          <w14:ligatures w14:val="none"/>
        </w:rPr>
        <w:t>ma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Asamblea                                                                                                    </w:t>
      </w: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     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 </w:t>
      </w:r>
      <w:r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>1</w:t>
      </w:r>
      <w:r w:rsidRPr="006F6769">
        <w:rPr>
          <w:rFonts w:ascii="Book Antiqua" w:eastAsia="Times New Roman" w:hAnsi="Book Antiqua" w:cs="Times New Roman"/>
          <w:kern w:val="0"/>
          <w:vertAlign w:val="superscript"/>
          <w:lang w:val="es-ES_tradnl"/>
          <w14:ligatures w14:val="none"/>
        </w:rPr>
        <w:t>ra</w:t>
      </w:r>
      <w:r w:rsidR="00D84E47" w:rsidRPr="00D84E47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 xml:space="preserve"> </w:t>
      </w:r>
      <w:r w:rsidR="00D84E47"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Sesión</w:t>
      </w:r>
      <w:r w:rsidR="00D84E47" w:rsidRPr="00D84E47">
        <w:rPr>
          <w:rFonts w:ascii="Book Antiqua" w:eastAsia="Times New Roman" w:hAnsi="Book Antiqua" w:cs="Times New Roman"/>
          <w:kern w:val="0"/>
          <w:lang w:val="es-ES_tradnl"/>
          <w14:ligatures w14:val="none"/>
        </w:rPr>
        <w:t xml:space="preserve"> Legislativa                                                                                                        Ordinaria</w:t>
      </w:r>
    </w:p>
    <w:p w14:paraId="6BD63AF4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4A08D7E" w14:textId="77777777" w:rsidR="00D84E47" w:rsidRPr="00D84E47" w:rsidRDefault="00D84E47" w:rsidP="00D84E47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60CF25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F7BD5F" w14:textId="2C0D69FE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DD3195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>689</w:t>
      </w:r>
    </w:p>
    <w:p w14:paraId="4528B3F6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</w:p>
    <w:p w14:paraId="458CC506" w14:textId="3EA0A903" w:rsidR="00D84E47" w:rsidRPr="00D84E47" w:rsidRDefault="000021FE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19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</w:t>
      </w:r>
      <w:r w:rsidR="00CF0CED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M</w:t>
      </w:r>
      <w:r w:rsidR="00EA696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ayo</w:t>
      </w:r>
      <w:r w:rsidR="00D84E47" w:rsidRPr="00D84E47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2025</w:t>
      </w:r>
    </w:p>
    <w:p w14:paraId="446F5D28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F55A989" w14:textId="05F54CC5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ES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</w:t>
      </w:r>
      <w:r w:rsidR="0024694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e</w:t>
      </w: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l representante </w:t>
      </w:r>
      <w:r w:rsidR="00EA6967" w:rsidRPr="003A6972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Aponte Hernández</w:t>
      </w:r>
    </w:p>
    <w:p w14:paraId="1455DD17" w14:textId="77777777" w:rsidR="00D84E47" w:rsidRPr="00D84E47" w:rsidRDefault="00D84E47" w:rsidP="00D84E47">
      <w:pPr>
        <w:tabs>
          <w:tab w:val="left" w:pos="4680"/>
        </w:tabs>
        <w:spacing w:after="0" w:line="240" w:lineRule="auto"/>
        <w:ind w:left="72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3D0F799F" w14:textId="47290E78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Referido a </w:t>
      </w:r>
      <w:r w:rsidR="0095443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Comisión de Salud</w:t>
      </w:r>
    </w:p>
    <w:p w14:paraId="15B9A06E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D4C635F" w14:textId="77777777" w:rsidR="00D84E47" w:rsidRPr="00D84E47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D84E47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F07EE07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7E4357A8" w14:textId="7FB2C42F" w:rsidR="00D84E47" w:rsidRPr="00D84E47" w:rsidRDefault="00D84E47" w:rsidP="00811B8A">
      <w:pPr>
        <w:autoSpaceDE w:val="0"/>
        <w:autoSpaceDN w:val="0"/>
        <w:adjustRightInd w:val="0"/>
        <w:spacing w:after="0" w:line="240" w:lineRule="auto"/>
        <w:ind w:left="630" w:hanging="63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Para declarar la segunda semana del mes de noviembre de cada año como la “Semana del Profesional de la Psicología”; declarar el 10 de noviembre de cada año como el “Día del Profesional de la Psicología”; ordenar al Departamento de Estado </w:t>
      </w:r>
      <w:r w:rsidR="0013350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y al Departamento de Salud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desarrollar actividades, a los fines de celebrar, reconocer y agradecer el</w:t>
      </w:r>
      <w:r w:rsidRPr="00D84E47">
        <w:rPr>
          <w:rFonts w:ascii="Book Antiqua" w:eastAsia="Calibri" w:hAnsi="Book Antiqua" w:cs="Book Antiqua"/>
          <w:b/>
          <w:color w:val="000000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compromiso y sobresaliente ejecutoria de los profesionales de la psicología que brindan servicios a la población en general; y para otros fines relacionados. </w:t>
      </w:r>
    </w:p>
    <w:p w14:paraId="7886D56B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b/>
          <w:bCs/>
          <w:color w:val="000000"/>
          <w:kern w:val="0"/>
          <w:lang w:val="es-PR"/>
          <w14:ligatures w14:val="none"/>
        </w:rPr>
      </w:pPr>
    </w:p>
    <w:p w14:paraId="67B660C8" w14:textId="77777777" w:rsidR="00D84E47" w:rsidRPr="00DE42A3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E42A3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EXPOSICIÓN DE MOTIVOS</w:t>
      </w:r>
    </w:p>
    <w:p w14:paraId="5AABBCAF" w14:textId="77777777" w:rsidR="00D84E47" w:rsidRPr="00D84E47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</w:p>
    <w:p w14:paraId="09727239" w14:textId="2E7D90FB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Desde hace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ya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varios años se comenzó la celebración de la “Semana del Psicólogo” en Puerto Rico.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 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Referencias históricas del Boletín 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la Asociación de P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sicólogos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de Puerto Rico (APPR)</w:t>
      </w:r>
      <w:r w:rsidR="0075520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reseñan 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su celebración, inclusive para el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22 al 28 de octubre de 1978</w:t>
      </w:r>
      <w:r w:rsidR="00DE2970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D6354A" w:rsidRP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mediante la realización de múltiples actividades educativas a través de la isla.</w:t>
      </w:r>
      <w:r w:rsidR="00D6354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865D5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 años más recientes,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los </w:t>
      </w:r>
      <w:r w:rsidR="00EA6967" w:rsidRP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gobernadores de turno</w:t>
      </w:r>
      <w:r w:rsidR="003C56C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han designado mediante proclamas</w:t>
      </w:r>
      <w:r w:rsidR="002F6B3F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EA6967" w:rsidRPr="002F6B3F">
        <w:rPr>
          <w:rFonts w:ascii="Book Antiqua" w:eastAsia="Calibri" w:hAnsi="Book Antiqua" w:cs="Book Antiqua"/>
          <w:strike/>
          <w:color w:val="000000"/>
          <w:kern w:val="0"/>
          <w:lang w:val="es-PR"/>
          <w14:ligatures w14:val="none"/>
        </w:rPr>
        <w:t>,</w:t>
      </w:r>
      <w:r w:rsidR="00D3517A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la “Semana del Psicólogo”, variando</w:t>
      </w:r>
      <w:r w:rsidR="00EA6967" w:rsidRP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3517A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entre la última semana de octubre y las primeras dos semanas de noviembre</w:t>
      </w:r>
      <w:r w:rsidR="00D3517A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.</w:t>
      </w:r>
    </w:p>
    <w:p w14:paraId="3634443C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08E08679" w14:textId="4B2BCD36" w:rsidR="00B03CD6" w:rsidRDefault="00865D5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 igual manera,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nivel federal, el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A2C78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Departamento de Asuntos del Veterano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(VA)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celebró recientemente el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Aniversario del Programa de Adiestramiento de Psicólogos en todas sus instituciones hospitalarias, incluyendo a Puerto Rico.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Así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las cosas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urante la semana del 20 al 26 de abril de 2025 las instituciones de</w:t>
      </w:r>
      <w:r w:rsidR="007D404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VA rindieron homenaje y reconocimiento a los profesionales de la psicología por su compromiso con los veteranos 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que reciben sus servicios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AE0E7C" w:rsidRP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agradeciéndoles por su sobresaliente ejecutoria y contribución como proveedores de servicios de salud, investigadores, administradores, mentores, y participantes de los programas de internado predoctoral y postdoctoral</w:t>
      </w:r>
      <w:r w:rsidR="00AE0E7C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. 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 nivel internacional, no se ha declarado en consenso una fecha o día particular por lo que cada país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puede celebrarlo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en diferente fecha y </w:t>
      </w:r>
      <w:r w:rsidR="002F6855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dedicar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un día específico a estos profesionales de la conducta.  </w:t>
      </w:r>
    </w:p>
    <w:p w14:paraId="4022D41B" w14:textId="77777777" w:rsidR="00B03CD6" w:rsidRDefault="00B03CD6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12328BA9" w14:textId="49EB3473" w:rsidR="00D84E47" w:rsidRDefault="00B03CD6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En el caso de Puerto Rico, </w:t>
      </w:r>
      <w:r w:rsidR="00F93CF2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según mencionado anteriormente, 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l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as proclamas emitidas por el </w:t>
      </w:r>
      <w:r w:rsidR="00EA696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Gobierno de Puerto Rico</w:t>
      </w:r>
      <w:r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han fluctuado entre la última semana de octubre y las primeras dos semanas de noviembre.  Hasta </w:t>
      </w:r>
      <w:r w:rsidR="002A2C78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al presente</w:t>
      </w:r>
      <w:r w:rsidR="00D84E47"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, no se ha aprobado legislación para designar una fecha o semana particular para celebrar y reconocer formalmente a los profesionales de la psicología en Puerto Rico. 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A tales efectos</w:t>
      </w:r>
      <w:r w:rsidR="00D84E47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esta pieza legislativa tiene la intención de oficializar la celebración a tan importantes profesionales de la conducta. </w:t>
      </w:r>
    </w:p>
    <w:p w14:paraId="111C1F50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9E7725" w14:textId="1A92FBA4" w:rsidR="0066590A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bookmarkStart w:id="0" w:name="_Hlk19764655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desarrollo del campo de la psicología en Puerto Rico se ha caracterizado por grandes logros en su formación como disciplina, ciencia y profesión enmarcada en las transformaciones sociales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de la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bookmarkStart w:id="1" w:name="_Hlk19764629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</w:t>
      </w:r>
      <w:bookmarkEnd w:id="0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perspectiva académica, se destaca la creación de programas de estudios universitarios a nivel de bachillerato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F1098E">
        <w:rPr>
          <w:rFonts w:ascii="Book Antiqua" w:eastAsia="Calibri" w:hAnsi="Book Antiqua" w:cs="Book Antiqua"/>
          <w:kern w:val="0"/>
          <w:lang w:val="es-PR"/>
          <w14:ligatures w14:val="none"/>
        </w:rPr>
        <w:t>y 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bookmarkEnd w:id="1"/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partir de la década del 60,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se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presencia el paulatino surgimiento de programas de maestría y doctorado en la mayoría de las instituciones universitarias con programas de adiestramiento en diversas áreas de práctica tales como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Consejería Psicológica, Psicología Escolar, Psicología Clínica, Psicología Organizacional, Psicología Social-Comunitaria y Psicología Educativa.</w:t>
      </w:r>
      <w:r w:rsidR="003D6D4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E21E1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Al presente,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 de Puerto Rico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 Ana G. Méndez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Universidad</w:t>
      </w:r>
      <w:r w:rsidR="00E21E1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Albizu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="00C320E3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Ponce Health Science University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>, la</w:t>
      </w:r>
      <w:r w:rsidR="00C320E3" w:rsidRP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Universidad Católica de Puerto Rico, la Universidad Interamericana de Puerto Rico, la Universidad Central de Bayamón y la NUC University cuentan con ofertas académicas en </w:t>
      </w:r>
      <w:r w:rsidR="00C320E3" w:rsidRPr="00850991">
        <w:rPr>
          <w:rFonts w:ascii="Book Antiqua" w:eastAsia="Calibri" w:hAnsi="Book Antiqua" w:cs="Book Antiqua"/>
          <w:strike/>
          <w:kern w:val="0"/>
          <w:lang w:val="es-PR"/>
          <w14:ligatures w14:val="none"/>
        </w:rPr>
        <w:t>piscología</w:t>
      </w:r>
      <w:r w:rsidR="0041033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190DAB" w:rsidRPr="00190DAB">
        <w:rPr>
          <w:rFonts w:ascii="Book Antiqua" w:eastAsia="Calibri" w:hAnsi="Book Antiqua" w:cs="Book Antiqua"/>
          <w:i/>
          <w:iCs/>
          <w:kern w:val="0"/>
          <w:u w:val="single"/>
          <w:lang w:val="es-PR"/>
          <w14:ligatures w14:val="none"/>
        </w:rPr>
        <w:t>psicología</w:t>
      </w:r>
      <w:r w:rsidR="00C320E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 esto se añaden, los cientos de profesionales de la psicología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2A2C78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que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procuran su adiestramiento profesional en universidades en los Estados Unidos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continentales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prestan sus servicios a la población 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>en Puerto Rico y otras jurisdicciones,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conservan un vínculo que trasciende las distancias.  </w:t>
      </w:r>
    </w:p>
    <w:p w14:paraId="576CF9F6" w14:textId="77777777" w:rsidR="0066590A" w:rsidRDefault="0066590A" w:rsidP="0066590A">
      <w:p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2A6BA0D8" w14:textId="67E14826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La comunidad profesional ha estado representada principalmente por dos organizaciones</w:t>
      </w:r>
      <w:r w:rsidR="008379B9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Asociación de Psicología de Puerto Rico (APPR)</w:t>
      </w:r>
      <w:r w:rsidR="00D245B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fundada en 1954, afiliada a la </w:t>
      </w:r>
      <w:r w:rsidR="0066590A" w:rsidRPr="001D3B35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American Psychological Association</w:t>
      </w:r>
      <w:r w:rsidR="0066590A" w:rsidRPr="002B14F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(APA)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la Asociación de Psicología Escolar de Puerto Rico (APEP) fundada en 1998, afiliada a la </w:t>
      </w:r>
      <w:r w:rsidRPr="00D84E47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National Association of School Psychologists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</w:t>
      </w:r>
      <w:r w:rsidRPr="001D3B35">
        <w:rPr>
          <w:rFonts w:ascii="Book Antiqua" w:eastAsia="Calibri" w:hAnsi="Book Antiqua" w:cs="Book Antiqua"/>
          <w:kern w:val="0"/>
          <w:lang w:val="es-PR"/>
          <w14:ligatures w14:val="none"/>
        </w:rPr>
        <w:t>NASP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)</w:t>
      </w:r>
      <w:r w:rsidR="003D6D4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Estas organizaciones a su </w:t>
      </w:r>
      <w:r w:rsidR="007D4045"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vez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mantienen relaciones con entidades homólogas en los Estados Unidos </w:t>
      </w:r>
      <w:r w:rsidR="009C31E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continentales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y América Latina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tales como</w:t>
      </w:r>
      <w:r w:rsidR="00FB169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D3517A" w:rsidRPr="00FB169E">
        <w:rPr>
          <w:rFonts w:ascii="Book Antiqua" w:eastAsia="Calibri" w:hAnsi="Book Antiqua" w:cs="Book Antiqua"/>
          <w:strike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Sociedad Interamericana de Psicología (SIP) y el </w:t>
      </w:r>
      <w:r w:rsidRPr="00D84E47">
        <w:rPr>
          <w:rFonts w:ascii="Book Antiqua" w:eastAsia="Calibri" w:hAnsi="Book Antiqua" w:cs="Book Antiqua"/>
          <w:bCs/>
          <w:i/>
          <w:iCs/>
          <w:color w:val="000000"/>
          <w:kern w:val="0"/>
          <w:lang w:val="es-PR"/>
          <w14:ligatures w14:val="none"/>
        </w:rPr>
        <w:t>National Register of Health Service Psychologists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.</w:t>
      </w:r>
      <w:r w:rsidR="000128DC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La APPR, la APEP y profesionales de la psicología en general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orientan y fomentan el bienestar de la ciudadanía mediante su participación en actividades de servicio público tales como</w:t>
      </w:r>
      <w:r w:rsidR="007D404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programas radiales y televisivos, así como por la publicación de artículos cortos en periódicos, revistas, sus respectivas páginas de internet y las redes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lastRenderedPageBreak/>
        <w:t xml:space="preserve">sociales.  Además, la profesión, </w:t>
      </w:r>
      <w:r w:rsidR="00D3517A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el 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estudiantado y el público</w:t>
      </w:r>
      <w:r w:rsidR="00D3517A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en general,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 se benefician de los artículos teóricos e investigativos publicados en la Revista Puertorriqueña de Psicología de la APPR, la 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 xml:space="preserve">evista Ciencias de la Conducta de la Universidad Albizu y la </w:t>
      </w:r>
      <w:r w:rsidR="005876D5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r</w:t>
      </w:r>
      <w:r w:rsidRPr="00D84E47"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  <w:t>evista Psicología(s) del Departamento de Psicología de la Universidad de Puerto Rico, Recinto Río Piedras.</w:t>
      </w:r>
    </w:p>
    <w:p w14:paraId="22FC716F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bCs/>
          <w:color w:val="000000"/>
          <w:kern w:val="0"/>
          <w:lang w:val="es-PR"/>
          <w14:ligatures w14:val="none"/>
        </w:rPr>
      </w:pPr>
    </w:p>
    <w:p w14:paraId="7E064AF8" w14:textId="4BA4933A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Desde la perspectiva legal, la </w:t>
      </w:r>
      <w:r w:rsidR="006C2BCE" w:rsidRPr="006C2BCE">
        <w:rPr>
          <w:rFonts w:ascii="Book Antiqua" w:eastAsia="Calibri" w:hAnsi="Book Antiqua" w:cs="Book Antiqua"/>
          <w:kern w:val="0"/>
          <w:lang w:val="es-PR"/>
          <w14:ligatures w14:val="none"/>
        </w:rPr>
        <w:t>Ley Núm. 96 de 4 de junio de 1983, según enmendada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para Reglamentar el Ejercicio de la Profesión de la Psicología en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ico</w:t>
      </w:r>
      <w:r w:rsidR="005876D5">
        <w:rPr>
          <w:rFonts w:ascii="Book Antiqua" w:eastAsia="Calibri" w:hAnsi="Book Antiqua" w:cs="Book Antiqua"/>
          <w:kern w:val="0"/>
          <w:lang w:val="es-PR"/>
          <w14:ligatures w14:val="none"/>
        </w:rPr>
        <w:t>”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crea la Junta Examinadora de Psicólogos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cual 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>está facultada, entre otras cosas, para e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>xpedir, suspender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revocar o denegar las licencias para el ejercicio de la profesión de la Psicología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en la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  La Junta tiene a su cargo la adopción de reglamentación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</w:t>
      </w:r>
      <w:r w:rsidR="006018D0" w:rsidRP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normas de ética para el ejercicio de la Psicología</w:t>
      </w:r>
      <w:r w:rsidR="006018D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750D96">
        <w:rPr>
          <w:rFonts w:ascii="Book Antiqua" w:eastAsia="Calibri" w:hAnsi="Book Antiqua" w:cs="Book Antiqua"/>
          <w:kern w:val="0"/>
          <w:lang w:val="es-PR"/>
          <w14:ligatures w14:val="none"/>
        </w:rPr>
        <w:t>Asimismo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, la psicología está reconocida como una profesión de la salud por</w:t>
      </w:r>
      <w:r w:rsidR="000128D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varias leyes incluyendo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</w:t>
      </w:r>
      <w:r w:rsidR="00352965" w:rsidRPr="00352965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Ley Núm. 11 de 23 de </w:t>
      </w:r>
      <w:r w:rsidR="00352965" w:rsidRPr="008F417C">
        <w:rPr>
          <w:rFonts w:ascii="Book Antiqua" w:eastAsia="Calibri" w:hAnsi="Book Antiqua" w:cs="Book Antiqua"/>
          <w:strike/>
          <w:kern w:val="0"/>
          <w:lang w:val="es-PR"/>
          <w14:ligatures w14:val="none"/>
        </w:rPr>
        <w:t>J</w:t>
      </w:r>
      <w:r w:rsidR="008F41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8F417C" w:rsidRPr="008F417C">
        <w:rPr>
          <w:rFonts w:ascii="Book Antiqua" w:eastAsia="Calibri" w:hAnsi="Book Antiqua" w:cs="Book Antiqua"/>
          <w:i/>
          <w:iCs/>
          <w:kern w:val="0"/>
          <w:u w:val="single"/>
          <w:lang w:val="es-PR"/>
          <w14:ligatures w14:val="none"/>
        </w:rPr>
        <w:t>j</w:t>
      </w:r>
      <w:r w:rsidR="00352965" w:rsidRPr="00352965">
        <w:rPr>
          <w:rFonts w:ascii="Book Antiqua" w:eastAsia="Calibri" w:hAnsi="Book Antiqua" w:cs="Book Antiqua"/>
          <w:kern w:val="0"/>
          <w:lang w:val="es-PR"/>
          <w14:ligatures w14:val="none"/>
        </w:rPr>
        <w:t>unio de 1976, según enmendada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Reforma Integral de los Servicios de Salud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uerto Rico”;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194-2000,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Carta de Derechos y Responsabilidades del Paciente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”;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408-2000,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Salud Mental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Rico”,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la Ley 296-2000, según enmendada, conocida como 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Ley de Conservación de la Salud de Niños y Adolescentes de P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uerto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R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>ico”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 </w:t>
      </w:r>
      <w:r w:rsidR="007D4045">
        <w:rPr>
          <w:rFonts w:ascii="Book Antiqua" w:eastAsia="Calibri" w:hAnsi="Book Antiqua" w:cs="Book Antiqua"/>
          <w:kern w:val="0"/>
          <w:lang w:val="es-PR"/>
          <w14:ligatures w14:val="none"/>
        </w:rPr>
        <w:t>Además, l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os profesionales de la psicología participan de los procesos legislativos mediante la revisión de medidas, así como aportando al desarrollo e implantación de política pública. </w:t>
      </w:r>
    </w:p>
    <w:p w14:paraId="50C4C2C3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5276F764" w14:textId="7B19A6D0" w:rsidR="00D84E47" w:rsidRDefault="00D84E47" w:rsidP="00811B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Los profesionales de la psicología en Puerto Rico ofrecen una amplia y variada gama de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a individuos (menores o adultos), parejas, familias, grupos, comunidades, organizaciones o entidades públicas o privadas, hospitales, escuelas, instituciones educativas y entidades comunitarias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;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a través de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medio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tales como</w:t>
      </w:r>
      <w:r w:rsidR="00A9007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</w:t>
      </w:r>
      <w:r w:rsidR="0067637D" w:rsidRPr="00A90077">
        <w:rPr>
          <w:rFonts w:ascii="Book Antiqua" w:eastAsia="Calibri" w:hAnsi="Book Antiqua" w:cs="Book Antiqua"/>
          <w:strike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 uso de tecnologías avanzadas en telecomunicaciones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 lo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que pueden incluir, pero sin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limitarse a:</w:t>
      </w:r>
    </w:p>
    <w:p w14:paraId="62BE4E69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8FD955D" w14:textId="77777777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Servicios de salud en psicología dirigidos a promover, conservar, restaurar y rehabilitar la salud mental y física.  Estos servicios incluyen, pero no se limitan a: prevención, descripción o diagnóstico del comportamiento, medición y evaluación psicológica o neuropsicológica, diversas modalidades de intervención terapéutica con problemas psicológicos de diversos niveles de severidad y consultoría concerniente al funcionamiento intelectual, emocional, conductual, interpersonal, familiar, social y ocupacional de individuos y grupos. </w:t>
      </w:r>
    </w:p>
    <w:p w14:paraId="41B24DAE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7357E90C" w14:textId="77777777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para comprender, facilitar y promover el desarrollo social, emocional y cognoscitivo de estudiantes desde nivel prescolar hasta nivel universitario.  Evaluación psicométrica, psicoeducativa o</w:t>
      </w:r>
      <w:r w:rsidRPr="00D84E47">
        <w:rPr>
          <w:rFonts w:ascii="Book Antiqua" w:eastAsia="Calibri" w:hAnsi="Book Antiqua" w:cs="Book Antiqua"/>
          <w:kern w:val="0"/>
          <w:sz w:val="22"/>
          <w:szCs w:val="22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neuropsicológica.  Consultoría e intervención terapéutica psicoeducativa.  Apoyo a padres, maestros y demás personal en el ambiente educativo.  Desarrollo de programas para promover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lastRenderedPageBreak/>
        <w:t>entornos de aprendizaje positivos para niños y jóvenes y para asegurar el acceso igualitario a servicios educativos y psicológicos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6BB98110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E947084" w14:textId="3829A231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 y asesoramiento sobre comportamiento humano en organizaciones, evaluación y desarrollo organizacional y seguridad y salud ocupacional.  Servicios a industrias u organizaciones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tales como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: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análisis de puestos, encuestas de actitudes, adiestramiento, diseño organizacional, asesoramiento a la gerencia sobre comportamiento en el contexto organizacional, dinámica grupal, evaluación y diagnóstico organizacional e intervenciones para problemas organizacionales, reclutamiento, selección, ubicación y desempeño.</w:t>
      </w:r>
    </w:p>
    <w:p w14:paraId="67453E51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FAD34DE" w14:textId="3BBCB526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 asesoramiento e intervenciones comunitarias</w:t>
      </w:r>
      <w:r w:rsidR="0067637D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incluyendo grupos de apoyo, programas de prevención y promoción de salud, adiestramiento, manejo de conflictos, programas psicoeducativos y desarrollo comunitario, evaluación de necesidades o programas.</w:t>
      </w:r>
    </w:p>
    <w:p w14:paraId="141C816A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62D21C56" w14:textId="61B0B830" w:rsidR="00D84E47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Servicios de consultoría,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medición y evaluación de capacidad mental para toma de decisiones, participación en procedimientos legales,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asesoramiento e intervención en los foros forenses y correccional y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asistir en la toma de decisiones en el foro legal.</w:t>
      </w:r>
    </w:p>
    <w:p w14:paraId="7BEDC403" w14:textId="77777777" w:rsidR="004B659B" w:rsidRPr="00D84E47" w:rsidRDefault="004B659B" w:rsidP="004B659B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3195FA77" w14:textId="77777777" w:rsidR="00D84E47" w:rsidRPr="002D4CF8" w:rsidRDefault="00D84E47" w:rsidP="002D4CF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Docencia, investigación, supervisión, administración,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desarrollo, construcción, validación e interpretación de pruebas, escalas o instrumentos de medición o investigación.</w:t>
      </w:r>
    </w:p>
    <w:p w14:paraId="0BD3FE97" w14:textId="77777777" w:rsidR="002D4CF8" w:rsidRPr="002D4CF8" w:rsidRDefault="002D4CF8" w:rsidP="002D4CF8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01AAE00E" w14:textId="3AE93C04" w:rsidR="00D84E47" w:rsidRDefault="00D84E47" w:rsidP="00750D9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Por lo antes expresado, esta Asamblea Legislativa entiende que es importante designar mediante ley, la segunda semana del mes de noviembre de cada año como l</w:t>
      </w:r>
      <w:r w:rsidR="00DC7142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“Semana del Profesional de la Psicología” y declarar el 10 de noviembre de cada año como el “Día del Profesional de la Psicología”.  De 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forma, se reconoce la indispensable labor de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comunidad profesional en nuestra sociedad. </w:t>
      </w:r>
      <w:r w:rsidR="003A6972">
        <w:rPr>
          <w:rFonts w:ascii="Book Antiqua" w:eastAsia="Calibri" w:hAnsi="Book Antiqua" w:cs="Book Antiqua"/>
          <w:kern w:val="0"/>
          <w:lang w:val="es-PR"/>
          <w14:ligatures w14:val="none"/>
        </w:rPr>
        <w:t>Así las cosas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,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Gobierno de Puerto Rico </w:t>
      </w:r>
      <w:r w:rsidR="0067637D">
        <w:rPr>
          <w:rFonts w:ascii="Book Antiqua" w:eastAsia="Calibri" w:hAnsi="Book Antiqua" w:cs="Book Antiqua"/>
          <w:kern w:val="0"/>
          <w:lang w:val="es-PR"/>
          <w14:ligatures w14:val="none"/>
        </w:rPr>
        <w:t>se une 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los esfuerzos multisectoriales para celebrar y reconocer a este grupo de profesionales que, con su capacitación, dedicación y compromiso contribuyen al mejoramiento de la salud física y mental de </w:t>
      </w:r>
      <w:r w:rsidR="003C56C2">
        <w:rPr>
          <w:rFonts w:ascii="Book Antiqua" w:eastAsia="Calibri" w:hAnsi="Book Antiqua" w:cs="Book Antiqua"/>
          <w:kern w:val="0"/>
          <w:lang w:val="es-PR"/>
          <w14:ligatures w14:val="none"/>
        </w:rPr>
        <w:t>la población en la</w:t>
      </w:r>
      <w:r w:rsidR="00D3517A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Isla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5EA69E64" w14:textId="77777777" w:rsidR="002D4CF8" w:rsidRPr="00D84E47" w:rsidRDefault="002D4CF8" w:rsidP="002D4CF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</w:p>
    <w:p w14:paraId="13623974" w14:textId="77777777" w:rsidR="00D84E47" w:rsidRPr="000E7903" w:rsidRDefault="00D84E47" w:rsidP="00D84E47">
      <w:p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sectPr w:rsidR="00D84E47" w:rsidRPr="000E7903" w:rsidSect="0075520B"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0E7903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DECRÉTASE POR LA ASAMBLEA LEGISLATIVA DE PUERTO RICO:</w:t>
      </w:r>
    </w:p>
    <w:p w14:paraId="3A42CBBE" w14:textId="77777777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1. — Título. —  Esta ley se conocerá como “Ley para Proclamar el Día y la Semana del Profesional de la Psicología en Puerto Rico”. </w:t>
      </w:r>
    </w:p>
    <w:p w14:paraId="2F8F1622" w14:textId="7553CF24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>Artículo 2.- Se decreta la segunda semana del mes de noviembre de cada año</w:t>
      </w:r>
      <w:r w:rsidR="008737D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8737DD">
        <w:rPr>
          <w:rFonts w:ascii="Book Antiqua" w:eastAsia="Calibri" w:hAnsi="Book Antiqua" w:cs="Book Antiqua"/>
          <w:strike/>
          <w:kern w:val="0"/>
          <w:lang w:val="es-PR"/>
          <w14:ligatures w14:val="none"/>
        </w:rPr>
        <w:t>,</w:t>
      </w:r>
      <w:r w:rsidR="008737D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como la “Semana del Profesional de la Psicología”, con el propósito de celebrar, reconocer y agradecer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el compromiso y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sobresaliente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contribución de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estos profesionales de la conducta humana y de la salud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como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proveedores de servicios de salud, investigadores, docentes, consultores, administradores, supervisores, mentores, y participantes de los programas de adiestramiento profesional.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</w:p>
    <w:p w14:paraId="1F50F596" w14:textId="247EEA68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Times New Roman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3.- Se decreta el 10 de noviembre de cada año como el “Día del Profesional de la Psicología”, con el propósito de celebrar, reconocer y agradecer el compromiso y las aportaciones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que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estos realizan a la sociedad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mediante la prestación de servicios culturalmente competentes guiados por rigurosas normas éticas y alto sentido de profesionalismo.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</w:p>
    <w:p w14:paraId="7FEA5028" w14:textId="6CD3DD28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b/>
          <w:kern w:val="0"/>
          <w:sz w:val="22"/>
          <w:szCs w:val="22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4.- </w:t>
      </w:r>
      <w:r w:rsidR="003C56C2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Gobernador de Puerto Rico emitirá una proclama a estos efectos</w:t>
      </w:r>
      <w:r w:rsidRPr="00D84E47">
        <w:rPr>
          <w:rFonts w:ascii="Book Antiqua" w:eastAsia="Calibri" w:hAnsi="Book Antiqua" w:cs="Book Antiqua"/>
          <w:b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exhortará al pueblo a unirse y participar en las actividades conmemorativas.  La proclama será entregada a la </w:t>
      </w:r>
      <w:r w:rsidRPr="00915A81">
        <w:rPr>
          <w:rFonts w:ascii="Book Antiqua" w:eastAsia="Calibri" w:hAnsi="Book Antiqua" w:cs="Book Antiqua"/>
          <w:kern w:val="0"/>
          <w:lang w:val="es-PR"/>
          <w14:ligatures w14:val="none"/>
        </w:rPr>
        <w:t>Junta Examinadora de Psicólogos de Puerto Rico.</w:t>
      </w:r>
    </w:p>
    <w:p w14:paraId="5B121879" w14:textId="66174CC7" w:rsidR="00D84E47" w:rsidRPr="00D84E47" w:rsidRDefault="00D84E47" w:rsidP="00D84E47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5.- Se ordena al Departamento de Estado</w:t>
      </w:r>
      <w:r w:rsidR="005B56F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al</w:t>
      </w:r>
      <w:r w:rsidR="005B56FE" w:rsidRPr="005B56FE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Departamento de Salud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 coordinar con el Departamento de la Familia, el Departamento de Educación, la Administración de Servicios de Salud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Mental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Contra la Adicción (ASSMCA) y otras agencias o colectivos que agrupan, emplean o se vinculan con los </w:t>
      </w:r>
      <w:r w:rsidRPr="00D84E47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Profesionales de la Psicología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, la celebración de dicho día y semana</w:t>
      </w:r>
      <w:r w:rsidR="008379B9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a realizar actividades a tenor con el propósito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de esta ley.  Estas agencias promoverán, como parte de esta conmemoración,</w:t>
      </w:r>
      <w:r w:rsidRPr="00D84E47">
        <w:rPr>
          <w:rFonts w:ascii="Book Antiqua" w:eastAsia="Calibri" w:hAnsi="Book Antiqua" w:cs="Times New Roman"/>
          <w:kern w:val="0"/>
          <w:lang w:val="es-PR"/>
          <w14:ligatures w14:val="none"/>
        </w:rPr>
        <w:t xml:space="preserve"> la coordinación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 actividades dirigidas al reconocimiento de esta clase profesional y a orientar o educar a la ciudadanía sobre los diversos servicios que ofrecen los </w:t>
      </w: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 xml:space="preserve">profesionales de la psicología en beneficio de la salud y bienestar individual y colectiva en Puerto Rico. </w:t>
      </w:r>
    </w:p>
    <w:p w14:paraId="1AD81BF0" w14:textId="4FAE8A26" w:rsidR="0024694B" w:rsidRPr="0024694B" w:rsidRDefault="00D84E47" w:rsidP="003C56C2">
      <w:pPr>
        <w:spacing w:after="0" w:line="480" w:lineRule="auto"/>
        <w:ind w:firstLine="720"/>
        <w:jc w:val="both"/>
        <w:rPr>
          <w:lang w:val="es-PR"/>
        </w:rPr>
      </w:pPr>
      <w:r w:rsidRPr="00D84E47">
        <w:rPr>
          <w:rFonts w:ascii="Book Antiqua" w:eastAsia="Calibri" w:hAnsi="Book Antiqua" w:cs="Book Antiqua"/>
          <w:kern w:val="0"/>
          <w:lang w:val="es-PR"/>
          <w14:ligatures w14:val="none"/>
        </w:rPr>
        <w:t>Artículo 6.- Esta Ley entrará en vigor inmediatamente después de su aprobación.</w:t>
      </w:r>
    </w:p>
    <w:sectPr w:rsidR="0024694B" w:rsidRPr="0024694B" w:rsidSect="0075520B">
      <w:headerReference w:type="default" r:id="rId9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FB96D" w14:textId="77777777" w:rsidR="00DB6BE0" w:rsidRDefault="00DB6BE0" w:rsidP="00D84E47">
      <w:pPr>
        <w:spacing w:after="0" w:line="240" w:lineRule="auto"/>
      </w:pPr>
      <w:r>
        <w:separator/>
      </w:r>
    </w:p>
  </w:endnote>
  <w:endnote w:type="continuationSeparator" w:id="0">
    <w:p w14:paraId="2A24BA68" w14:textId="77777777" w:rsidR="00DB6BE0" w:rsidRDefault="00DB6BE0" w:rsidP="00D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62B32" w14:textId="77777777" w:rsidR="00DB6BE0" w:rsidRDefault="00DB6BE0" w:rsidP="00D84E47">
      <w:pPr>
        <w:spacing w:after="0" w:line="240" w:lineRule="auto"/>
      </w:pPr>
      <w:r>
        <w:separator/>
      </w:r>
    </w:p>
  </w:footnote>
  <w:footnote w:type="continuationSeparator" w:id="0">
    <w:p w14:paraId="4219C5A9" w14:textId="77777777" w:rsidR="00DB6BE0" w:rsidRDefault="00DB6BE0" w:rsidP="00D84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96510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FF9AFB" w14:textId="00183834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50B84" w14:textId="77777777" w:rsidR="0075520B" w:rsidRDefault="007552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0150" w14:textId="565E07F0" w:rsidR="0075520B" w:rsidRDefault="0075520B">
    <w:pPr>
      <w:pStyle w:val="Header"/>
      <w:jc w:val="center"/>
    </w:pPr>
  </w:p>
  <w:p w14:paraId="7A7EEC08" w14:textId="77777777" w:rsidR="003D7A7F" w:rsidRDefault="003D7A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9731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62D4A0D" w14:textId="3C7F3659" w:rsidR="0075520B" w:rsidRDefault="0075520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2B0FAA" w14:textId="77777777" w:rsidR="00DE58A0" w:rsidRDefault="00DE58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BE673E"/>
    <w:multiLevelType w:val="hybridMultilevel"/>
    <w:tmpl w:val="29C823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8C0BF0"/>
    <w:multiLevelType w:val="hybridMultilevel"/>
    <w:tmpl w:val="71DA5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0966672">
    <w:abstractNumId w:val="1"/>
  </w:num>
  <w:num w:numId="2" w16cid:durableId="1303198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47"/>
    <w:rsid w:val="000021FE"/>
    <w:rsid w:val="00011779"/>
    <w:rsid w:val="000128DC"/>
    <w:rsid w:val="00022CEE"/>
    <w:rsid w:val="00042CED"/>
    <w:rsid w:val="00077C9E"/>
    <w:rsid w:val="000A06F7"/>
    <w:rsid w:val="000E7903"/>
    <w:rsid w:val="000F50DA"/>
    <w:rsid w:val="001211E6"/>
    <w:rsid w:val="00132904"/>
    <w:rsid w:val="00133503"/>
    <w:rsid w:val="001563BC"/>
    <w:rsid w:val="00190DAB"/>
    <w:rsid w:val="001D3B35"/>
    <w:rsid w:val="001D56A3"/>
    <w:rsid w:val="002166C7"/>
    <w:rsid w:val="0024694B"/>
    <w:rsid w:val="002A2C78"/>
    <w:rsid w:val="002B14F6"/>
    <w:rsid w:val="002D4CF8"/>
    <w:rsid w:val="002F6855"/>
    <w:rsid w:val="002F6B3F"/>
    <w:rsid w:val="003503B5"/>
    <w:rsid w:val="00352965"/>
    <w:rsid w:val="00356C62"/>
    <w:rsid w:val="00382096"/>
    <w:rsid w:val="003A6972"/>
    <w:rsid w:val="003C56C2"/>
    <w:rsid w:val="003D6D4B"/>
    <w:rsid w:val="003D7A7F"/>
    <w:rsid w:val="00410330"/>
    <w:rsid w:val="004365FF"/>
    <w:rsid w:val="00477B29"/>
    <w:rsid w:val="004B659B"/>
    <w:rsid w:val="0056114A"/>
    <w:rsid w:val="0058605A"/>
    <w:rsid w:val="005876D5"/>
    <w:rsid w:val="005B56FE"/>
    <w:rsid w:val="005C208C"/>
    <w:rsid w:val="005F4BD9"/>
    <w:rsid w:val="00600C3A"/>
    <w:rsid w:val="006018D0"/>
    <w:rsid w:val="006237DE"/>
    <w:rsid w:val="00640774"/>
    <w:rsid w:val="00645ACB"/>
    <w:rsid w:val="006516FC"/>
    <w:rsid w:val="0066590A"/>
    <w:rsid w:val="0067637D"/>
    <w:rsid w:val="006B2610"/>
    <w:rsid w:val="006C272F"/>
    <w:rsid w:val="006C2BCE"/>
    <w:rsid w:val="006F6769"/>
    <w:rsid w:val="007056F1"/>
    <w:rsid w:val="0071071F"/>
    <w:rsid w:val="00750D96"/>
    <w:rsid w:val="0075520B"/>
    <w:rsid w:val="007A0899"/>
    <w:rsid w:val="007D4045"/>
    <w:rsid w:val="00811B8A"/>
    <w:rsid w:val="008379B9"/>
    <w:rsid w:val="00850991"/>
    <w:rsid w:val="00865D57"/>
    <w:rsid w:val="008737DD"/>
    <w:rsid w:val="008F417C"/>
    <w:rsid w:val="00915A81"/>
    <w:rsid w:val="0095443B"/>
    <w:rsid w:val="00986DAE"/>
    <w:rsid w:val="009C31EF"/>
    <w:rsid w:val="00A14C2B"/>
    <w:rsid w:val="00A42FC9"/>
    <w:rsid w:val="00A66BD4"/>
    <w:rsid w:val="00A67C7C"/>
    <w:rsid w:val="00A90077"/>
    <w:rsid w:val="00AA0958"/>
    <w:rsid w:val="00AE0E7C"/>
    <w:rsid w:val="00AF41A0"/>
    <w:rsid w:val="00B03CD6"/>
    <w:rsid w:val="00B205FC"/>
    <w:rsid w:val="00BF04D7"/>
    <w:rsid w:val="00C26BE3"/>
    <w:rsid w:val="00C320E3"/>
    <w:rsid w:val="00C57392"/>
    <w:rsid w:val="00C8325E"/>
    <w:rsid w:val="00C92A10"/>
    <w:rsid w:val="00CA33C6"/>
    <w:rsid w:val="00CB49FF"/>
    <w:rsid w:val="00CF0CED"/>
    <w:rsid w:val="00D245BE"/>
    <w:rsid w:val="00D3517A"/>
    <w:rsid w:val="00D366E5"/>
    <w:rsid w:val="00D6354A"/>
    <w:rsid w:val="00D71A9D"/>
    <w:rsid w:val="00D777DB"/>
    <w:rsid w:val="00D84E47"/>
    <w:rsid w:val="00DB6BE0"/>
    <w:rsid w:val="00DC7142"/>
    <w:rsid w:val="00DD3195"/>
    <w:rsid w:val="00DE2970"/>
    <w:rsid w:val="00DE42A3"/>
    <w:rsid w:val="00DE58A0"/>
    <w:rsid w:val="00E10B8E"/>
    <w:rsid w:val="00E21E17"/>
    <w:rsid w:val="00E56ED9"/>
    <w:rsid w:val="00E70B8A"/>
    <w:rsid w:val="00EA6967"/>
    <w:rsid w:val="00EE1204"/>
    <w:rsid w:val="00F1098E"/>
    <w:rsid w:val="00F7595C"/>
    <w:rsid w:val="00F93CF2"/>
    <w:rsid w:val="00FB169E"/>
    <w:rsid w:val="00FC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6C2A"/>
  <w15:chartTrackingRefBased/>
  <w15:docId w15:val="{5D2CD4EE-E3F9-4FA3-AF69-43985C4B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4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4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84E4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84E47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84E47"/>
    <w:rPr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4E4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4E47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84E4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84E47"/>
  </w:style>
  <w:style w:type="paragraph" w:styleId="Footer">
    <w:name w:val="footer"/>
    <w:basedOn w:val="Normal"/>
    <w:link w:val="FooterChar"/>
    <w:uiPriority w:val="99"/>
    <w:unhideWhenUsed/>
    <w:rsid w:val="003D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0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1835</Words>
  <Characters>10465</Characters>
  <Application>Microsoft Office Word</Application>
  <DocSecurity>4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Maldonado</dc:creator>
  <cp:keywords/>
  <dc:description/>
  <cp:lastModifiedBy>Camyl Moreno Pantojas</cp:lastModifiedBy>
  <cp:revision>2</cp:revision>
  <cp:lastPrinted>2026-02-17T19:18:00Z</cp:lastPrinted>
  <dcterms:created xsi:type="dcterms:W3CDTF">2026-05-29T13:50:00Z</dcterms:created>
  <dcterms:modified xsi:type="dcterms:W3CDTF">2026-05-29T13:50:00Z</dcterms:modified>
</cp:coreProperties>
</file>