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1573" w14:textId="67F92CC8" w:rsidR="00104EFE" w:rsidRPr="00FB6836" w:rsidRDefault="00104EFE" w:rsidP="00104EFE">
      <w:pPr>
        <w:jc w:val="center"/>
        <w:rPr>
          <w:rFonts w:ascii="Book Antiqua" w:hAnsi="Book Antiqua"/>
          <w:color w:val="000000"/>
          <w:lang w:val="es-ES"/>
        </w:rPr>
      </w:pPr>
      <w:r w:rsidRPr="00FB6836">
        <w:rPr>
          <w:rFonts w:ascii="Book Antiqua" w:hAnsi="Book Antiqua"/>
          <w:b/>
          <w:color w:val="000000"/>
          <w:sz w:val="28"/>
          <w:szCs w:val="28"/>
          <w:lang w:val="es-ES"/>
        </w:rPr>
        <w:t>GOBIERNO DE PUERTO RICO</w:t>
      </w:r>
    </w:p>
    <w:p w14:paraId="25DFC41B" w14:textId="77777777" w:rsidR="00104EFE" w:rsidRPr="00FB6836" w:rsidRDefault="00104EFE" w:rsidP="00104EFE">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2975"/>
        <w:gridCol w:w="2758"/>
        <w:gridCol w:w="2907"/>
      </w:tblGrid>
      <w:tr w:rsidR="00104EFE" w:rsidRPr="00FB6836" w14:paraId="67F2466B" w14:textId="77777777" w:rsidTr="00267F07">
        <w:tc>
          <w:tcPr>
            <w:tcW w:w="3139" w:type="dxa"/>
          </w:tcPr>
          <w:p w14:paraId="5227DC8D" w14:textId="77777777" w:rsidR="00104EFE" w:rsidRPr="00FB6836" w:rsidRDefault="00104EFE" w:rsidP="00267F07">
            <w:pPr>
              <w:rPr>
                <w:rFonts w:ascii="Book Antiqua" w:hAnsi="Book Antiqua"/>
                <w:lang w:val="es-ES"/>
              </w:rPr>
            </w:pPr>
            <w:r w:rsidRPr="00FB6836">
              <w:rPr>
                <w:rFonts w:ascii="Book Antiqua" w:hAnsi="Book Antiqua"/>
                <w:lang w:val="es-ES"/>
              </w:rPr>
              <w:t>20</w:t>
            </w:r>
            <w:r w:rsidRPr="00FB6836">
              <w:rPr>
                <w:rFonts w:ascii="Book Antiqua" w:hAnsi="Book Antiqua"/>
                <w:vertAlign w:val="superscript"/>
                <w:lang w:val="es-ES"/>
              </w:rPr>
              <w:t>ma</w:t>
            </w:r>
            <w:r w:rsidRPr="00FB6836">
              <w:rPr>
                <w:rFonts w:ascii="Book Antiqua" w:hAnsi="Book Antiqua"/>
                <w:lang w:val="es-ES"/>
              </w:rPr>
              <w:t>Asamblea</w:t>
            </w:r>
          </w:p>
          <w:p w14:paraId="5E44E796" w14:textId="77777777" w:rsidR="00104EFE" w:rsidRPr="00FB6836" w:rsidRDefault="00104EFE" w:rsidP="00267F07">
            <w:pPr>
              <w:rPr>
                <w:rFonts w:ascii="Book Antiqua" w:hAnsi="Book Antiqua"/>
                <w:lang w:val="es-ES"/>
              </w:rPr>
            </w:pPr>
            <w:r w:rsidRPr="00FB6836">
              <w:rPr>
                <w:rFonts w:ascii="Book Antiqua" w:hAnsi="Book Antiqua"/>
                <w:lang w:val="es-ES"/>
              </w:rPr>
              <w:t>Legislativa</w:t>
            </w:r>
          </w:p>
        </w:tc>
        <w:tc>
          <w:tcPr>
            <w:tcW w:w="3095" w:type="dxa"/>
          </w:tcPr>
          <w:p w14:paraId="14754195" w14:textId="77777777" w:rsidR="00104EFE" w:rsidRPr="00FB6836" w:rsidRDefault="00104EFE" w:rsidP="00267F07">
            <w:pPr>
              <w:jc w:val="center"/>
              <w:rPr>
                <w:rFonts w:ascii="Book Antiqua" w:hAnsi="Book Antiqua"/>
                <w:lang w:val="es-ES"/>
              </w:rPr>
            </w:pPr>
          </w:p>
        </w:tc>
        <w:tc>
          <w:tcPr>
            <w:tcW w:w="3126" w:type="dxa"/>
          </w:tcPr>
          <w:p w14:paraId="7161ADAB" w14:textId="021C4207" w:rsidR="00104EFE" w:rsidRPr="00FB6836" w:rsidRDefault="00045FB4" w:rsidP="00267F07">
            <w:pPr>
              <w:jc w:val="right"/>
              <w:rPr>
                <w:rFonts w:ascii="Book Antiqua" w:hAnsi="Book Antiqua"/>
                <w:lang w:val="es-ES"/>
              </w:rPr>
            </w:pPr>
            <w:r>
              <w:rPr>
                <w:rFonts w:ascii="Book Antiqua" w:hAnsi="Book Antiqua"/>
                <w:vertAlign w:val="superscript"/>
                <w:lang w:val="es-ES"/>
              </w:rPr>
              <w:t>2d</w:t>
            </w:r>
            <w:r w:rsidR="00104EFE" w:rsidRPr="00FB6836">
              <w:rPr>
                <w:rFonts w:ascii="Book Antiqua" w:hAnsi="Book Antiqua"/>
                <w:vertAlign w:val="superscript"/>
                <w:lang w:val="es-ES"/>
              </w:rPr>
              <w:t>a</w:t>
            </w:r>
            <w:r w:rsidR="00104EFE" w:rsidRPr="00FB6836">
              <w:rPr>
                <w:rFonts w:ascii="Book Antiqua" w:hAnsi="Book Antiqua"/>
                <w:lang w:val="es-ES"/>
              </w:rPr>
              <w:t xml:space="preserve"> Sesión </w:t>
            </w:r>
          </w:p>
          <w:p w14:paraId="4B507055" w14:textId="77777777" w:rsidR="00104EFE" w:rsidRPr="00FB6836" w:rsidRDefault="00104EFE" w:rsidP="00267F07">
            <w:pPr>
              <w:jc w:val="right"/>
              <w:rPr>
                <w:rFonts w:ascii="Book Antiqua" w:hAnsi="Book Antiqua"/>
                <w:lang w:val="es-ES"/>
              </w:rPr>
            </w:pPr>
            <w:r w:rsidRPr="00FB6836">
              <w:rPr>
                <w:rFonts w:ascii="Book Antiqua" w:hAnsi="Book Antiqua"/>
                <w:lang w:val="es-ES"/>
              </w:rPr>
              <w:t>Ordinaria</w:t>
            </w:r>
          </w:p>
        </w:tc>
      </w:tr>
    </w:tbl>
    <w:p w14:paraId="06600B14" w14:textId="77777777" w:rsidR="00104EFE" w:rsidRPr="00FB6836" w:rsidRDefault="00104EFE" w:rsidP="00104EFE">
      <w:pPr>
        <w:jc w:val="center"/>
        <w:rPr>
          <w:rFonts w:ascii="Book Antiqua" w:hAnsi="Book Antiqua"/>
          <w:b/>
          <w:bCs/>
          <w:color w:val="000000"/>
          <w:sz w:val="28"/>
          <w:szCs w:val="28"/>
          <w:lang w:val="es-ES"/>
        </w:rPr>
      </w:pPr>
    </w:p>
    <w:p w14:paraId="2D95B650" w14:textId="77777777" w:rsidR="00104EFE" w:rsidRPr="00FB6836" w:rsidRDefault="00104EFE" w:rsidP="00104EFE">
      <w:pPr>
        <w:jc w:val="center"/>
        <w:rPr>
          <w:rFonts w:ascii="Book Antiqua" w:hAnsi="Book Antiqua"/>
          <w:b/>
          <w:bCs/>
          <w:color w:val="000000"/>
          <w:sz w:val="36"/>
          <w:szCs w:val="36"/>
          <w:lang w:val="es-ES"/>
        </w:rPr>
      </w:pPr>
      <w:r w:rsidRPr="00FB6836">
        <w:rPr>
          <w:rFonts w:ascii="Book Antiqua" w:hAnsi="Book Antiqua"/>
          <w:b/>
          <w:bCs/>
          <w:color w:val="000000"/>
          <w:sz w:val="36"/>
          <w:szCs w:val="36"/>
          <w:lang w:val="es-ES"/>
        </w:rPr>
        <w:t>CÁMARA DE REPRESENTANTES</w:t>
      </w:r>
    </w:p>
    <w:p w14:paraId="637FEFCE" w14:textId="77777777" w:rsidR="00104EFE" w:rsidRPr="00FB6836" w:rsidRDefault="00104EFE" w:rsidP="00104EFE">
      <w:pPr>
        <w:jc w:val="center"/>
        <w:rPr>
          <w:rFonts w:ascii="Book Antiqua" w:hAnsi="Book Antiqua"/>
          <w:lang w:val="es-ES"/>
        </w:rPr>
      </w:pPr>
    </w:p>
    <w:p w14:paraId="3E1F9C62" w14:textId="31362C9B" w:rsidR="00104EFE" w:rsidRPr="00FB6836" w:rsidRDefault="00104EFE" w:rsidP="00104EFE">
      <w:pPr>
        <w:jc w:val="center"/>
        <w:rPr>
          <w:rFonts w:ascii="Book Antiqua" w:hAnsi="Book Antiqua"/>
          <w:b/>
          <w:sz w:val="52"/>
          <w:szCs w:val="52"/>
          <w:lang w:val="es-ES"/>
        </w:rPr>
      </w:pPr>
      <w:r w:rsidRPr="00FB6836">
        <w:rPr>
          <w:rFonts w:ascii="Book Antiqua" w:hAnsi="Book Antiqua"/>
          <w:b/>
          <w:sz w:val="52"/>
          <w:szCs w:val="52"/>
          <w:lang w:val="es-ES"/>
        </w:rPr>
        <w:t xml:space="preserve">P. de la C. </w:t>
      </w:r>
      <w:r w:rsidR="001967F0">
        <w:rPr>
          <w:rFonts w:ascii="Book Antiqua" w:hAnsi="Book Antiqua"/>
          <w:b/>
          <w:sz w:val="52"/>
          <w:szCs w:val="52"/>
          <w:lang w:val="es-ES"/>
        </w:rPr>
        <w:t>689</w:t>
      </w:r>
    </w:p>
    <w:p w14:paraId="5DBF40AE" w14:textId="77777777" w:rsidR="00104EFE" w:rsidRPr="00FB6836" w:rsidRDefault="00104EFE" w:rsidP="00104EFE">
      <w:pPr>
        <w:pStyle w:val="Heading1"/>
        <w:jc w:val="center"/>
        <w:rPr>
          <w:rFonts w:ascii="Book Antiqua" w:hAnsi="Book Antiqua"/>
          <w:color w:val="auto"/>
          <w:sz w:val="28"/>
          <w:szCs w:val="28"/>
          <w:lang w:val="es-ES"/>
        </w:rPr>
      </w:pPr>
      <w:r w:rsidRPr="00FB6836">
        <w:rPr>
          <w:rFonts w:ascii="Book Antiqua" w:hAnsi="Book Antiqua"/>
          <w:color w:val="auto"/>
          <w:sz w:val="28"/>
          <w:szCs w:val="28"/>
          <w:lang w:val="es-ES"/>
        </w:rPr>
        <w:t>INFORME POSITIVO</w:t>
      </w:r>
    </w:p>
    <w:p w14:paraId="0D212E54" w14:textId="77777777" w:rsidR="00104EFE" w:rsidRPr="00FB6836" w:rsidRDefault="00104EFE" w:rsidP="00104EFE">
      <w:pPr>
        <w:rPr>
          <w:rFonts w:ascii="Book Antiqua" w:hAnsi="Book Antiqua"/>
          <w:bCs/>
          <w:color w:val="000000"/>
          <w:lang w:val="es-ES"/>
        </w:rPr>
      </w:pPr>
    </w:p>
    <w:p w14:paraId="4CFAFB32" w14:textId="0C9D194D" w:rsidR="00104EFE" w:rsidRPr="00FB6836" w:rsidRDefault="00342075" w:rsidP="00104EFE">
      <w:pPr>
        <w:jc w:val="center"/>
        <w:rPr>
          <w:rFonts w:ascii="Book Antiqua" w:hAnsi="Book Antiqua"/>
          <w:color w:val="000000"/>
          <w:lang w:val="es-ES"/>
        </w:rPr>
      </w:pPr>
      <w:r>
        <w:rPr>
          <w:rFonts w:ascii="Book Antiqua" w:hAnsi="Book Antiqua"/>
          <w:bCs/>
          <w:color w:val="000000"/>
          <w:lang w:val="es-ES"/>
        </w:rPr>
        <w:t>29</w:t>
      </w:r>
      <w:r w:rsidR="00F865AD" w:rsidRPr="00FB6836">
        <w:rPr>
          <w:rFonts w:ascii="Book Antiqua" w:hAnsi="Book Antiqua"/>
          <w:bCs/>
          <w:color w:val="000000"/>
          <w:lang w:val="es-ES"/>
        </w:rPr>
        <w:t xml:space="preserve"> DE </w:t>
      </w:r>
      <w:r w:rsidR="00874F03">
        <w:rPr>
          <w:rFonts w:ascii="Book Antiqua" w:hAnsi="Book Antiqua"/>
          <w:bCs/>
          <w:color w:val="000000"/>
          <w:lang w:val="es-ES"/>
        </w:rPr>
        <w:t>FEBRERO</w:t>
      </w:r>
      <w:r w:rsidR="00F865AD" w:rsidRPr="00FB6836">
        <w:rPr>
          <w:rFonts w:ascii="Book Antiqua" w:hAnsi="Book Antiqua"/>
          <w:bCs/>
          <w:color w:val="000000"/>
          <w:lang w:val="es-ES"/>
        </w:rPr>
        <w:t xml:space="preserve"> DE 202</w:t>
      </w:r>
      <w:r w:rsidR="00874F03">
        <w:rPr>
          <w:rFonts w:ascii="Book Antiqua" w:hAnsi="Book Antiqua"/>
          <w:bCs/>
          <w:color w:val="000000"/>
          <w:lang w:val="es-ES"/>
        </w:rPr>
        <w:t>6</w:t>
      </w:r>
    </w:p>
    <w:p w14:paraId="78CD984C" w14:textId="77777777" w:rsidR="00104EFE" w:rsidRPr="00FB6836" w:rsidRDefault="00104EFE" w:rsidP="00104EFE">
      <w:pPr>
        <w:rPr>
          <w:rFonts w:ascii="Book Antiqua" w:hAnsi="Book Antiqua"/>
          <w:color w:val="000000"/>
          <w:lang w:val="es-ES"/>
        </w:rPr>
      </w:pPr>
    </w:p>
    <w:p w14:paraId="02589E97" w14:textId="77777777" w:rsidR="00104EFE" w:rsidRPr="00FB6836" w:rsidRDefault="00104EFE" w:rsidP="00104EFE">
      <w:pPr>
        <w:rPr>
          <w:rFonts w:ascii="Book Antiqua" w:hAnsi="Book Antiqua"/>
          <w:b/>
          <w:bCs/>
          <w:lang w:val="es-ES"/>
        </w:rPr>
      </w:pPr>
      <w:r w:rsidRPr="00FB6836">
        <w:rPr>
          <w:rFonts w:ascii="Book Antiqua" w:hAnsi="Book Antiqua"/>
          <w:b/>
          <w:bCs/>
          <w:lang w:val="es-ES"/>
        </w:rPr>
        <w:t>A LA CÁMARA DE REPRESENTANTES DE PUERTO RICO:</w:t>
      </w:r>
    </w:p>
    <w:p w14:paraId="1CC8A774" w14:textId="77777777" w:rsidR="00104EFE" w:rsidRPr="00FB6836" w:rsidRDefault="00104EFE" w:rsidP="00104EFE">
      <w:pPr>
        <w:rPr>
          <w:rFonts w:ascii="Book Antiqua" w:hAnsi="Book Antiqua"/>
          <w:b/>
          <w:bCs/>
          <w:lang w:val="es-ES"/>
        </w:rPr>
      </w:pPr>
    </w:p>
    <w:p w14:paraId="58CCC124" w14:textId="5024824A" w:rsidR="00104EFE" w:rsidRPr="00FB6836" w:rsidRDefault="00104EFE" w:rsidP="00630645">
      <w:pPr>
        <w:ind w:firstLine="720"/>
        <w:jc w:val="both"/>
        <w:rPr>
          <w:rFonts w:ascii="Book Antiqua" w:hAnsi="Book Antiqua"/>
          <w:lang w:val="es-ES"/>
        </w:rPr>
      </w:pPr>
      <w:r w:rsidRPr="00FB6836">
        <w:rPr>
          <w:rFonts w:ascii="Book Antiqua" w:hAnsi="Book Antiqua"/>
          <w:lang w:val="es-ES"/>
        </w:rPr>
        <w:t>La Comisión de Salud de la Cámara de Representantes de Puerto Rico, tienen el honor de recomendar a este Augusto Cuerpo la aprobación</w:t>
      </w:r>
      <w:r w:rsidR="00874F03">
        <w:rPr>
          <w:rFonts w:ascii="Book Antiqua" w:hAnsi="Book Antiqua"/>
          <w:lang w:val="es-ES"/>
        </w:rPr>
        <w:t xml:space="preserve"> </w:t>
      </w:r>
      <w:r w:rsidR="00874F03" w:rsidRPr="00FB6836">
        <w:rPr>
          <w:rFonts w:ascii="Book Antiqua" w:hAnsi="Book Antiqua"/>
          <w:lang w:val="es-ES"/>
        </w:rPr>
        <w:t xml:space="preserve">del P. de la C. </w:t>
      </w:r>
      <w:r w:rsidR="00874F03">
        <w:rPr>
          <w:rFonts w:ascii="Book Antiqua" w:hAnsi="Book Antiqua"/>
          <w:lang w:val="es-ES"/>
        </w:rPr>
        <w:t>689</w:t>
      </w:r>
      <w:r w:rsidRPr="00FB6836">
        <w:rPr>
          <w:rFonts w:ascii="Book Antiqua" w:hAnsi="Book Antiqua"/>
          <w:lang w:val="es-ES"/>
        </w:rPr>
        <w:t xml:space="preserve">, </w:t>
      </w:r>
      <w:r w:rsidR="005536F7" w:rsidRPr="00FB6836">
        <w:rPr>
          <w:rFonts w:ascii="Book Antiqua" w:hAnsi="Book Antiqua"/>
          <w:lang w:val="es-ES"/>
        </w:rPr>
        <w:t>con</w:t>
      </w:r>
      <w:r w:rsidRPr="00FB6836">
        <w:rPr>
          <w:rFonts w:ascii="Book Antiqua" w:hAnsi="Book Antiqua"/>
          <w:lang w:val="es-ES"/>
        </w:rPr>
        <w:t xml:space="preserve"> enmiendas</w:t>
      </w:r>
      <w:r w:rsidR="003D7623" w:rsidRPr="00FB6836">
        <w:rPr>
          <w:rFonts w:ascii="Book Antiqua" w:hAnsi="Book Antiqua"/>
          <w:lang w:val="es-ES"/>
        </w:rPr>
        <w:t xml:space="preserve"> en el </w:t>
      </w:r>
      <w:proofErr w:type="spellStart"/>
      <w:r w:rsidR="003D7623" w:rsidRPr="00FB6836">
        <w:rPr>
          <w:rFonts w:ascii="Book Antiqua" w:hAnsi="Book Antiqua"/>
          <w:lang w:val="es-ES"/>
        </w:rPr>
        <w:t>entirillado</w:t>
      </w:r>
      <w:proofErr w:type="spellEnd"/>
      <w:r w:rsidR="003D7623" w:rsidRPr="00FB6836">
        <w:rPr>
          <w:rFonts w:ascii="Book Antiqua" w:hAnsi="Book Antiqua"/>
          <w:lang w:val="es-ES"/>
        </w:rPr>
        <w:t xml:space="preserve"> electrónico que se aneja</w:t>
      </w:r>
      <w:r w:rsidRPr="00FB6836">
        <w:rPr>
          <w:rFonts w:ascii="Book Antiqua" w:hAnsi="Book Antiqua"/>
          <w:lang w:val="es-ES"/>
        </w:rPr>
        <w:t>.</w:t>
      </w:r>
    </w:p>
    <w:p w14:paraId="421A752B" w14:textId="77777777" w:rsidR="00104EFE" w:rsidRPr="00FB6836" w:rsidRDefault="00104EFE" w:rsidP="00104EFE">
      <w:pPr>
        <w:rPr>
          <w:rFonts w:ascii="Book Antiqua" w:hAnsi="Book Antiqua"/>
          <w:lang w:val="es-ES"/>
        </w:rPr>
      </w:pPr>
    </w:p>
    <w:p w14:paraId="0C0DCC77" w14:textId="77777777" w:rsidR="00104EFE" w:rsidRPr="00FB6836" w:rsidRDefault="00104EFE" w:rsidP="00C4700C">
      <w:pPr>
        <w:pStyle w:val="Heading2"/>
        <w:ind w:left="1440" w:firstLine="720"/>
        <w:rPr>
          <w:rFonts w:ascii="Book Antiqua" w:hAnsi="Book Antiqua"/>
          <w:color w:val="auto"/>
          <w:sz w:val="28"/>
          <w:szCs w:val="28"/>
          <w:lang w:val="es-ES"/>
        </w:rPr>
      </w:pPr>
      <w:r w:rsidRPr="00FB6836">
        <w:rPr>
          <w:rFonts w:ascii="Book Antiqua" w:hAnsi="Book Antiqua"/>
          <w:color w:val="auto"/>
          <w:sz w:val="28"/>
          <w:szCs w:val="28"/>
          <w:lang w:val="es-ES"/>
        </w:rPr>
        <w:t>ALCANCE DE LA MEDIDA</w:t>
      </w:r>
    </w:p>
    <w:p w14:paraId="08699C8B" w14:textId="77777777" w:rsidR="00104EFE" w:rsidRPr="00FB6836" w:rsidRDefault="00104EFE" w:rsidP="00104EFE">
      <w:pPr>
        <w:jc w:val="both"/>
        <w:rPr>
          <w:rFonts w:ascii="Book Antiqua" w:hAnsi="Book Antiqua"/>
          <w:lang w:val="es-ES"/>
        </w:rPr>
      </w:pPr>
    </w:p>
    <w:p w14:paraId="1543F3B8" w14:textId="5D7B44CF" w:rsidR="00943584" w:rsidRDefault="00104EFE" w:rsidP="00487319">
      <w:pPr>
        <w:suppressLineNumbers/>
        <w:ind w:firstLine="720"/>
        <w:jc w:val="both"/>
        <w:rPr>
          <w:rFonts w:ascii="Book Antiqua" w:hAnsi="Book Antiqua"/>
        </w:rPr>
      </w:pPr>
      <w:r w:rsidRPr="00FB6836">
        <w:rPr>
          <w:rFonts w:ascii="Book Antiqua" w:hAnsi="Book Antiqua"/>
          <w:lang w:val="es-ES"/>
        </w:rPr>
        <w:t xml:space="preserve">El </w:t>
      </w:r>
      <w:r w:rsidRPr="00FB6836">
        <w:rPr>
          <w:rFonts w:ascii="Book Antiqua" w:hAnsi="Book Antiqua"/>
          <w:b/>
          <w:bCs/>
          <w:lang w:val="es-ES"/>
        </w:rPr>
        <w:t xml:space="preserve">Proyecto de la Cámara Núm. </w:t>
      </w:r>
      <w:r w:rsidR="001967F0">
        <w:rPr>
          <w:rFonts w:ascii="Book Antiqua" w:hAnsi="Book Antiqua"/>
          <w:b/>
          <w:bCs/>
          <w:lang w:val="es-ES"/>
        </w:rPr>
        <w:t>689</w:t>
      </w:r>
      <w:r w:rsidRPr="00FB6836">
        <w:rPr>
          <w:rFonts w:ascii="Book Antiqua" w:hAnsi="Book Antiqua"/>
          <w:lang w:val="es-ES"/>
        </w:rPr>
        <w:t>,</w:t>
      </w:r>
      <w:r w:rsidR="009A3270" w:rsidRPr="00FB6836">
        <w:rPr>
          <w:rFonts w:ascii="Book Antiqua" w:hAnsi="Book Antiqua"/>
          <w:lang w:val="es-ES"/>
        </w:rPr>
        <w:t xml:space="preserve"> </w:t>
      </w:r>
      <w:r w:rsidR="00487319" w:rsidRPr="00FB6836">
        <w:rPr>
          <w:rFonts w:ascii="Book Antiqua" w:hAnsi="Book Antiqua"/>
          <w:lang w:val="es-ES"/>
        </w:rPr>
        <w:t xml:space="preserve">tiene como propósito </w:t>
      </w:r>
      <w:r w:rsidR="001967F0" w:rsidRPr="001967F0">
        <w:rPr>
          <w:rFonts w:ascii="Book Antiqua" w:hAnsi="Book Antiqua"/>
        </w:rPr>
        <w:t>declarar la segunda semana del mes de noviembre de cada año como la “Semana del Profesional de la Psicología”; declarar el 10 de noviembre de cada año como el “Día del Profesional de la Psicología”; ordenar al Departamento de Estado y al Departamento de Salud a desarrollar actividades, a los fines de celebrar, reconocer y agradecer el</w:t>
      </w:r>
      <w:r w:rsidR="001967F0" w:rsidRPr="001967F0">
        <w:rPr>
          <w:rFonts w:ascii="Book Antiqua" w:hAnsi="Book Antiqua"/>
          <w:b/>
        </w:rPr>
        <w:t xml:space="preserve"> </w:t>
      </w:r>
      <w:r w:rsidR="001967F0" w:rsidRPr="001967F0">
        <w:rPr>
          <w:rFonts w:ascii="Book Antiqua" w:hAnsi="Book Antiqua"/>
        </w:rPr>
        <w:t>compromiso y sobresaliente ejecutoria de los profesionales de la psicología que brindan servicios a la población en general; y para otros fines relacionados.</w:t>
      </w:r>
    </w:p>
    <w:p w14:paraId="7D28B91E" w14:textId="77777777" w:rsidR="001967F0" w:rsidRPr="00FB6836" w:rsidRDefault="001967F0" w:rsidP="00487319">
      <w:pPr>
        <w:suppressLineNumbers/>
        <w:ind w:firstLine="720"/>
        <w:jc w:val="both"/>
        <w:rPr>
          <w:rFonts w:ascii="Book Antiqua" w:hAnsi="Book Antiqua"/>
          <w:lang w:val="es-ES"/>
        </w:rPr>
      </w:pPr>
    </w:p>
    <w:p w14:paraId="6D68487F" w14:textId="635CC1FC" w:rsidR="001967F0" w:rsidRPr="001967F0" w:rsidRDefault="00487319" w:rsidP="001967F0">
      <w:pPr>
        <w:suppressLineNumbers/>
        <w:ind w:firstLine="720"/>
        <w:jc w:val="both"/>
        <w:rPr>
          <w:rFonts w:ascii="Book Antiqua" w:hAnsi="Book Antiqua"/>
        </w:rPr>
      </w:pPr>
      <w:r w:rsidRPr="00FB6836">
        <w:rPr>
          <w:rFonts w:ascii="Book Antiqua" w:hAnsi="Book Antiqua"/>
          <w:lang w:val="es-ES"/>
        </w:rPr>
        <w:t>La exposición de motivos de esta medida e</w:t>
      </w:r>
      <w:r w:rsidR="00045FB4">
        <w:rPr>
          <w:rFonts w:ascii="Book Antiqua" w:hAnsi="Book Antiqua"/>
          <w:lang w:val="es-ES"/>
        </w:rPr>
        <w:t>stablece</w:t>
      </w:r>
      <w:r w:rsidRPr="00FB6836">
        <w:rPr>
          <w:rFonts w:ascii="Book Antiqua" w:hAnsi="Book Antiqua"/>
          <w:lang w:val="es-ES"/>
        </w:rPr>
        <w:t xml:space="preserve"> </w:t>
      </w:r>
      <w:r w:rsidR="001967F0">
        <w:rPr>
          <w:rFonts w:ascii="Book Antiqua" w:hAnsi="Book Antiqua"/>
          <w:lang w:val="es-ES"/>
        </w:rPr>
        <w:t xml:space="preserve">que </w:t>
      </w:r>
      <w:r w:rsidR="001967F0">
        <w:rPr>
          <w:rFonts w:ascii="Book Antiqua" w:hAnsi="Book Antiqua"/>
        </w:rPr>
        <w:t>d</w:t>
      </w:r>
      <w:r w:rsidR="001967F0" w:rsidRPr="001967F0">
        <w:rPr>
          <w:rFonts w:ascii="Book Antiqua" w:hAnsi="Book Antiqua"/>
        </w:rPr>
        <w:t xml:space="preserve">esde hace ya varios años se comenzó la celebración de la “Semana del Psicólogo” en Puerto Rico.  Referencias históricas del Boletín de la Asociación de Psicólogos de Puerto Rico (APPR), reseñan su celebración, inclusive para el 22 al 28 de octubre de 1978, mediante la realización de múltiples actividades educativas a través de la isla.  En años más recientes, los gobernadores de turno han designado mediante proclamas, </w:t>
      </w:r>
      <w:r w:rsidR="001967F0" w:rsidRPr="001967F0">
        <w:rPr>
          <w:rFonts w:ascii="Book Antiqua" w:hAnsi="Book Antiqua"/>
        </w:rPr>
        <w:lastRenderedPageBreak/>
        <w:t>la “Semana del Psicólogo”, variando entre la última semana de octubre y las primeras dos semanas de noviembre.</w:t>
      </w:r>
    </w:p>
    <w:p w14:paraId="54B2118B" w14:textId="77777777" w:rsidR="001967F0" w:rsidRPr="001967F0" w:rsidRDefault="001967F0" w:rsidP="001967F0">
      <w:pPr>
        <w:suppressLineNumbers/>
        <w:ind w:firstLine="720"/>
        <w:jc w:val="both"/>
        <w:rPr>
          <w:rFonts w:ascii="Book Antiqua" w:hAnsi="Book Antiqua"/>
        </w:rPr>
      </w:pPr>
    </w:p>
    <w:p w14:paraId="4E57E06E" w14:textId="77777777" w:rsidR="001967F0" w:rsidRPr="001967F0" w:rsidRDefault="001967F0" w:rsidP="001967F0">
      <w:pPr>
        <w:suppressLineNumbers/>
        <w:ind w:firstLine="720"/>
        <w:jc w:val="both"/>
        <w:rPr>
          <w:rFonts w:ascii="Book Antiqua" w:hAnsi="Book Antiqua"/>
        </w:rPr>
      </w:pPr>
      <w:r w:rsidRPr="001967F0">
        <w:rPr>
          <w:rFonts w:ascii="Book Antiqua" w:hAnsi="Book Antiqua"/>
        </w:rPr>
        <w:t xml:space="preserve">De igual manera, a nivel federal, el Departamento de Asuntos del Veterano (VA) celebró recientemente el Aniversario del Programa de Adiestramiento de Psicólogos en todas sus instituciones hospitalarias, incluyendo a Puerto Rico. Así las cosas, durante la semana del 20 al 26 de abril de 2025 las instituciones del VA rindieron homenaje y reconocimiento a los profesionales de la psicología por su compromiso con los veteranos que reciben sus servicios, agradeciéndoles por su sobresaliente ejecutoria y contribución como proveedores de servicios de salud, investigadores, administradores, mentores, y participantes de los programas de internado predoctoral y postdoctoral.  A nivel internacional, no se ha declarado en consenso una fecha o día particular por lo que cada país puede celebrarlo en diferente fecha y dedicar un día específico a estos profesionales de la conducta.  </w:t>
      </w:r>
    </w:p>
    <w:p w14:paraId="1C49BB1F" w14:textId="77777777" w:rsidR="001967F0" w:rsidRPr="001967F0" w:rsidRDefault="001967F0" w:rsidP="001967F0">
      <w:pPr>
        <w:suppressLineNumbers/>
        <w:ind w:firstLine="720"/>
        <w:jc w:val="both"/>
        <w:rPr>
          <w:rFonts w:ascii="Book Antiqua" w:hAnsi="Book Antiqua"/>
        </w:rPr>
      </w:pPr>
    </w:p>
    <w:p w14:paraId="539C61F6" w14:textId="77777777" w:rsidR="001967F0" w:rsidRPr="001967F0" w:rsidRDefault="001967F0" w:rsidP="001967F0">
      <w:pPr>
        <w:suppressLineNumbers/>
        <w:ind w:firstLine="720"/>
        <w:jc w:val="both"/>
        <w:rPr>
          <w:rFonts w:ascii="Book Antiqua" w:hAnsi="Book Antiqua"/>
        </w:rPr>
      </w:pPr>
      <w:r w:rsidRPr="001967F0">
        <w:rPr>
          <w:rFonts w:ascii="Book Antiqua" w:hAnsi="Book Antiqua"/>
        </w:rPr>
        <w:t xml:space="preserve">En el caso de Puerto Rico, según mencionado anteriormente, las proclamas emitidas por el Gobierno de Puerto Rico han fluctuado entre la última semana de octubre y las primeras dos semanas de noviembre.  Hasta al presente, no se ha aprobado legislación para designar una fecha o semana particular para celebrar y reconocer formalmente a los profesionales de la psicología en Puerto Rico.  A tales efectos, esta pieza legislativa tiene la intención de oficializar la celebración a tan importantes profesionales de la conducta. </w:t>
      </w:r>
    </w:p>
    <w:p w14:paraId="31670212" w14:textId="77777777" w:rsidR="001967F0" w:rsidRPr="001967F0" w:rsidRDefault="001967F0" w:rsidP="001967F0">
      <w:pPr>
        <w:suppressLineNumbers/>
        <w:ind w:firstLine="720"/>
        <w:jc w:val="both"/>
        <w:rPr>
          <w:rFonts w:ascii="Book Antiqua" w:hAnsi="Book Antiqua"/>
        </w:rPr>
      </w:pPr>
    </w:p>
    <w:p w14:paraId="323458F4" w14:textId="77777777" w:rsidR="00C362A5" w:rsidRDefault="001967F0" w:rsidP="001967F0">
      <w:pPr>
        <w:suppressLineNumbers/>
        <w:ind w:firstLine="720"/>
        <w:jc w:val="both"/>
        <w:rPr>
          <w:rFonts w:ascii="Book Antiqua" w:hAnsi="Book Antiqua"/>
        </w:rPr>
      </w:pPr>
      <w:bookmarkStart w:id="0" w:name="_Hlk197646550"/>
      <w:r w:rsidRPr="001967F0">
        <w:rPr>
          <w:rFonts w:ascii="Book Antiqua" w:hAnsi="Book Antiqua"/>
        </w:rPr>
        <w:t xml:space="preserve">El desarrollo del campo de la psicología en Puerto Rico se ha caracterizado por grandes logros en su formación como disciplina, ciencia y profesión enmarcada en las transformaciones sociales de la Isla.  </w:t>
      </w:r>
      <w:bookmarkStart w:id="1" w:name="_Hlk197646290"/>
      <w:r w:rsidRPr="001967F0">
        <w:rPr>
          <w:rFonts w:ascii="Book Antiqua" w:hAnsi="Book Antiqua"/>
        </w:rPr>
        <w:t xml:space="preserve">Desde </w:t>
      </w:r>
      <w:bookmarkEnd w:id="0"/>
      <w:r w:rsidRPr="001967F0">
        <w:rPr>
          <w:rFonts w:ascii="Book Antiqua" w:hAnsi="Book Antiqua"/>
        </w:rPr>
        <w:t xml:space="preserve">la perspectiva académica, se destaca la creación de programas de estudios universitarios a nivel de bachillerato, y a </w:t>
      </w:r>
      <w:bookmarkEnd w:id="1"/>
      <w:r w:rsidRPr="001967F0">
        <w:rPr>
          <w:rFonts w:ascii="Book Antiqua" w:hAnsi="Book Antiqua"/>
        </w:rPr>
        <w:t>partir de la década del 60, se presencia el paulatino surgimiento de programas de maestría y doctorado en la mayoría de las instituciones universitarias con programas de adiestramiento en diversas áreas de práctica tales como: Consejería Psicológica, Psicología Escolar, Psicología Clínica, Psicología Organizacional, Psicología Social-Comunitaria y Psicología Educativa.</w:t>
      </w:r>
    </w:p>
    <w:p w14:paraId="083C2D3E" w14:textId="77777777" w:rsidR="00C362A5" w:rsidRDefault="00C362A5" w:rsidP="001967F0">
      <w:pPr>
        <w:suppressLineNumbers/>
        <w:ind w:firstLine="720"/>
        <w:jc w:val="both"/>
        <w:rPr>
          <w:rFonts w:ascii="Book Antiqua" w:hAnsi="Book Antiqua"/>
        </w:rPr>
      </w:pPr>
    </w:p>
    <w:p w14:paraId="0F62F143" w14:textId="3E776F10" w:rsidR="001967F0" w:rsidRPr="001967F0" w:rsidRDefault="001967F0" w:rsidP="00874F03">
      <w:pPr>
        <w:suppressLineNumbers/>
        <w:ind w:firstLine="720"/>
        <w:jc w:val="both"/>
        <w:rPr>
          <w:rFonts w:ascii="Book Antiqua" w:hAnsi="Book Antiqua"/>
        </w:rPr>
      </w:pPr>
      <w:r w:rsidRPr="001967F0">
        <w:rPr>
          <w:rFonts w:ascii="Book Antiqua" w:hAnsi="Book Antiqua"/>
        </w:rPr>
        <w:t xml:space="preserve">Al presente, la Universidad de Puerto Rico, la Universidad Ana G. Méndez, la Universidad Albizu, la Ponce Health Science University, la Universidad Católica de Puerto Rico, la Universidad Interamericana de Puerto Rico, la Universidad Central de Bayamón y la NUC University cuentan con ofertas académicas en piscología. A esto se añaden, los cientos de profesionales de la psicología, que procuran su adiestramiento profesional en universidades en los Estados Unidos continentales, prestan sus servicios a la población en Puerto Rico y otras jurisdicciones, y conservan un vínculo que trasciende las distancias.  </w:t>
      </w:r>
    </w:p>
    <w:p w14:paraId="15D020FF" w14:textId="77777777" w:rsidR="00C362A5" w:rsidRDefault="001967F0" w:rsidP="001967F0">
      <w:pPr>
        <w:suppressLineNumbers/>
        <w:ind w:firstLine="720"/>
        <w:jc w:val="both"/>
        <w:rPr>
          <w:rFonts w:ascii="Book Antiqua" w:hAnsi="Book Antiqua"/>
          <w:bCs/>
        </w:rPr>
      </w:pPr>
      <w:r w:rsidRPr="001967F0">
        <w:rPr>
          <w:rFonts w:ascii="Book Antiqua" w:hAnsi="Book Antiqua"/>
        </w:rPr>
        <w:lastRenderedPageBreak/>
        <w:t xml:space="preserve">La comunidad profesional ha estado representada principalmente por dos organizaciones: la Asociación de Psicología de Puerto Rico (APPR) fundada en 1954, afiliada a la </w:t>
      </w:r>
      <w:r w:rsidRPr="001967F0">
        <w:rPr>
          <w:rFonts w:ascii="Book Antiqua" w:hAnsi="Book Antiqua"/>
          <w:i/>
          <w:iCs/>
        </w:rPr>
        <w:t>American Psychological Association</w:t>
      </w:r>
      <w:r w:rsidRPr="001967F0">
        <w:rPr>
          <w:rFonts w:ascii="Book Antiqua" w:hAnsi="Book Antiqua"/>
        </w:rPr>
        <w:t xml:space="preserve"> (APA) y la Asociación de Psicología Escolar de Puerto Rico (APEP) fundada en 1998, afiliada a la </w:t>
      </w:r>
      <w:r w:rsidRPr="001967F0">
        <w:rPr>
          <w:rFonts w:ascii="Book Antiqua" w:hAnsi="Book Antiqua"/>
          <w:i/>
          <w:iCs/>
        </w:rPr>
        <w:t>National Association of School Psychologists</w:t>
      </w:r>
      <w:r w:rsidRPr="001967F0">
        <w:rPr>
          <w:rFonts w:ascii="Book Antiqua" w:hAnsi="Book Antiqua"/>
        </w:rPr>
        <w:t xml:space="preserve"> (NASP). Estas organizaciones a su vez mantienen relaciones con entidades homólogas en los Estados Unidos continentales y América Latina, tales como, la Sociedad Interamericana de Psicología (SIP) y el </w:t>
      </w:r>
      <w:r w:rsidRPr="001967F0">
        <w:rPr>
          <w:rFonts w:ascii="Book Antiqua" w:hAnsi="Book Antiqua"/>
          <w:bCs/>
          <w:i/>
          <w:iCs/>
        </w:rPr>
        <w:t>National Register of Health Service Psychologists</w:t>
      </w:r>
      <w:r w:rsidRPr="001967F0">
        <w:rPr>
          <w:rFonts w:ascii="Book Antiqua" w:hAnsi="Book Antiqua"/>
          <w:bCs/>
        </w:rPr>
        <w:t xml:space="preserve">. </w:t>
      </w:r>
    </w:p>
    <w:p w14:paraId="36774820" w14:textId="77777777" w:rsidR="00C362A5" w:rsidRDefault="00C362A5" w:rsidP="001967F0">
      <w:pPr>
        <w:suppressLineNumbers/>
        <w:ind w:firstLine="720"/>
        <w:jc w:val="both"/>
        <w:rPr>
          <w:rFonts w:ascii="Book Antiqua" w:hAnsi="Book Antiqua"/>
          <w:bCs/>
        </w:rPr>
      </w:pPr>
    </w:p>
    <w:p w14:paraId="61CE5E25" w14:textId="6C8E9F04" w:rsidR="001967F0" w:rsidRPr="001967F0" w:rsidRDefault="001967F0" w:rsidP="001967F0">
      <w:pPr>
        <w:suppressLineNumbers/>
        <w:ind w:firstLine="720"/>
        <w:jc w:val="both"/>
        <w:rPr>
          <w:rFonts w:ascii="Book Antiqua" w:hAnsi="Book Antiqua"/>
          <w:bCs/>
        </w:rPr>
      </w:pPr>
      <w:r w:rsidRPr="001967F0">
        <w:rPr>
          <w:rFonts w:ascii="Book Antiqua" w:hAnsi="Book Antiqua"/>
          <w:bCs/>
        </w:rPr>
        <w:t>La APPR, la APEP y profesionales de la psicología en general, orientan y fomentan el bienestar de la ciudadanía mediante su participación en actividades de servicio público tales como programas radiales y televisivos, así como por la publicación de artículos cortos en periódicos, revistas, sus respectivas páginas de internet y las redes sociales.  Además, la profesión, el estudiantado y el público en general, se benefician de los artículos teóricos e investigativos publicados en la Revista Puertorriqueña de Psicología de la APPR, la revista Ciencias de la Conducta de la Universidad Albizu y la revista Psicología(s) del Departamento de Psicología de la Universidad de Puerto Rico, Recinto Río Piedras.</w:t>
      </w:r>
    </w:p>
    <w:p w14:paraId="44FEA43B" w14:textId="77777777" w:rsidR="001967F0" w:rsidRPr="001967F0" w:rsidRDefault="001967F0" w:rsidP="001967F0">
      <w:pPr>
        <w:suppressLineNumbers/>
        <w:ind w:firstLine="720"/>
        <w:jc w:val="both"/>
        <w:rPr>
          <w:rFonts w:ascii="Book Antiqua" w:hAnsi="Book Antiqua"/>
          <w:bCs/>
        </w:rPr>
      </w:pPr>
    </w:p>
    <w:p w14:paraId="41F79260" w14:textId="77777777" w:rsidR="00C362A5" w:rsidRDefault="001967F0" w:rsidP="001967F0">
      <w:pPr>
        <w:suppressLineNumbers/>
        <w:ind w:firstLine="720"/>
        <w:jc w:val="both"/>
        <w:rPr>
          <w:rFonts w:ascii="Book Antiqua" w:hAnsi="Book Antiqua"/>
        </w:rPr>
      </w:pPr>
      <w:r w:rsidRPr="001967F0">
        <w:rPr>
          <w:rFonts w:ascii="Book Antiqua" w:hAnsi="Book Antiqua"/>
        </w:rPr>
        <w:t xml:space="preserve">Desde la perspectiva legal, la Ley Núm. 96 de 4 de junio de 1983, según enmendada, conocida como “Ley para Reglamentar el Ejercicio de la Profesión de la Psicología en Puerto Rico”, crea la Junta Examinadora de Psicólogos, la cual está facultada, entre otras cosas, para expedir, suspender, revocar o denegar las licencias para el ejercicio de la profesión de la Psicología en la Isla.  La Junta tiene a su cargo la adopción de reglamentación y normas de ética para el ejercicio de la Psicología. </w:t>
      </w:r>
    </w:p>
    <w:p w14:paraId="015CB26C" w14:textId="77777777" w:rsidR="00C362A5" w:rsidRDefault="00C362A5" w:rsidP="001967F0">
      <w:pPr>
        <w:suppressLineNumbers/>
        <w:ind w:firstLine="720"/>
        <w:jc w:val="both"/>
        <w:rPr>
          <w:rFonts w:ascii="Book Antiqua" w:hAnsi="Book Antiqua"/>
        </w:rPr>
      </w:pPr>
    </w:p>
    <w:p w14:paraId="77EF4FC2" w14:textId="51B755A0" w:rsidR="001967F0" w:rsidRPr="001967F0" w:rsidRDefault="001967F0" w:rsidP="001967F0">
      <w:pPr>
        <w:suppressLineNumbers/>
        <w:ind w:firstLine="720"/>
        <w:jc w:val="both"/>
        <w:rPr>
          <w:rFonts w:ascii="Book Antiqua" w:hAnsi="Book Antiqua"/>
        </w:rPr>
      </w:pPr>
      <w:r w:rsidRPr="001967F0">
        <w:rPr>
          <w:rFonts w:ascii="Book Antiqua" w:hAnsi="Book Antiqua"/>
        </w:rPr>
        <w:t xml:space="preserve">Asimismo, la psicología está reconocida como una profesión de la salud por varias leyes incluyendo: la Ley Núm. 11 de 23 de Junio de 1976, según enmendada, conocida como “Ley de Reforma Integral de los Servicios de Salud de Puerto Rico”; la Ley 194-2000, según enmendada, conocida como “Carta de Derechos y Responsabilidades del Paciente”; la Ley 408-2000, según enmendada, conocida como “Ley de Salud Mental de Puerto Rico”, y la Ley 296-2000, según enmendada, conocida como “Ley de Conservación de la Salud de Niños y Adolescentes de Puerto Rico”.  Además, los profesionales de la psicología participan de los procesos legislativos mediante la revisión de medidas, así como aportando al desarrollo e implantación de política pública. </w:t>
      </w:r>
    </w:p>
    <w:p w14:paraId="32D3CDFF" w14:textId="77777777" w:rsidR="001967F0" w:rsidRPr="001967F0" w:rsidRDefault="001967F0" w:rsidP="001967F0">
      <w:pPr>
        <w:suppressLineNumbers/>
        <w:ind w:firstLine="720"/>
        <w:jc w:val="both"/>
        <w:rPr>
          <w:rFonts w:ascii="Book Antiqua" w:hAnsi="Book Antiqua"/>
        </w:rPr>
      </w:pPr>
    </w:p>
    <w:p w14:paraId="029287AE" w14:textId="77777777" w:rsidR="001967F0" w:rsidRPr="001967F0" w:rsidRDefault="001967F0" w:rsidP="001967F0">
      <w:pPr>
        <w:suppressLineNumbers/>
        <w:ind w:firstLine="720"/>
        <w:jc w:val="both"/>
        <w:rPr>
          <w:rFonts w:ascii="Book Antiqua" w:hAnsi="Book Antiqua"/>
        </w:rPr>
      </w:pPr>
      <w:r w:rsidRPr="001967F0">
        <w:rPr>
          <w:rFonts w:ascii="Book Antiqua" w:hAnsi="Book Antiqua"/>
        </w:rPr>
        <w:t xml:space="preserve">Los profesionales de la psicología en Puerto Rico ofrecen una amplia y variada gama de servicios a individuos (menores o adultos), parejas, familias, grupos, comunidades, organizaciones o entidades públicas o privadas, hospitales, </w:t>
      </w:r>
      <w:r w:rsidRPr="001967F0">
        <w:rPr>
          <w:rFonts w:ascii="Book Antiqua" w:hAnsi="Book Antiqua"/>
        </w:rPr>
        <w:lastRenderedPageBreak/>
        <w:t>escuelas, instituciones educativas y entidades comunitarias; a través de medios, tales como, el uso de tecnologías avanzadas en telecomunicaciones, lo que pueden incluir, pero sin limitarse a:</w:t>
      </w:r>
    </w:p>
    <w:p w14:paraId="4A6BE218" w14:textId="77777777" w:rsidR="001967F0" w:rsidRPr="001967F0" w:rsidRDefault="001967F0" w:rsidP="001967F0">
      <w:pPr>
        <w:suppressLineNumbers/>
        <w:ind w:firstLine="720"/>
        <w:jc w:val="both"/>
        <w:rPr>
          <w:rFonts w:ascii="Book Antiqua" w:hAnsi="Book Antiqua"/>
        </w:rPr>
      </w:pPr>
    </w:p>
    <w:p w14:paraId="27CDA24B" w14:textId="77777777" w:rsidR="001967F0" w:rsidRPr="001967F0" w:rsidRDefault="001967F0" w:rsidP="001967F0">
      <w:pPr>
        <w:numPr>
          <w:ilvl w:val="0"/>
          <w:numId w:val="6"/>
        </w:numPr>
        <w:suppressLineNumbers/>
        <w:jc w:val="both"/>
        <w:rPr>
          <w:rFonts w:ascii="Book Antiqua" w:hAnsi="Book Antiqua"/>
        </w:rPr>
      </w:pPr>
      <w:r w:rsidRPr="001967F0">
        <w:rPr>
          <w:rFonts w:ascii="Book Antiqua" w:hAnsi="Book Antiqua"/>
        </w:rPr>
        <w:t xml:space="preserve">Servicios de salud en psicología dirigidos a promover, conservar, restaurar y rehabilitar la salud mental y física.  Estos servicios incluyen, pero no se limitan a: prevención, descripción o diagnóstico del comportamiento, medición y evaluación psicológica o neuropsicológica, diversas modalidades de intervención terapéutica con problemas psicológicos de diversos niveles de severidad y consultoría concerniente al funcionamiento intelectual, emocional, conductual, interpersonal, familiar, social y ocupacional de individuos y grupos. </w:t>
      </w:r>
    </w:p>
    <w:p w14:paraId="16D7CD1F" w14:textId="77777777" w:rsidR="001967F0" w:rsidRPr="001967F0" w:rsidRDefault="001967F0" w:rsidP="001967F0">
      <w:pPr>
        <w:suppressLineNumbers/>
        <w:ind w:firstLine="720"/>
        <w:jc w:val="both"/>
        <w:rPr>
          <w:rFonts w:ascii="Book Antiqua" w:hAnsi="Book Antiqua"/>
        </w:rPr>
      </w:pPr>
    </w:p>
    <w:p w14:paraId="6FE4E8BD" w14:textId="77777777" w:rsidR="001967F0" w:rsidRPr="001967F0" w:rsidRDefault="001967F0" w:rsidP="001967F0">
      <w:pPr>
        <w:numPr>
          <w:ilvl w:val="0"/>
          <w:numId w:val="6"/>
        </w:numPr>
        <w:suppressLineNumbers/>
        <w:jc w:val="both"/>
        <w:rPr>
          <w:rFonts w:ascii="Book Antiqua" w:hAnsi="Book Antiqua"/>
        </w:rPr>
      </w:pPr>
      <w:r w:rsidRPr="001967F0">
        <w:rPr>
          <w:rFonts w:ascii="Book Antiqua" w:hAnsi="Book Antiqua"/>
        </w:rPr>
        <w:t>Servicios para comprender, facilitar y promover el desarrollo social, emocional y cognoscitivo de estudiantes desde nivel prescolar hasta nivel universitario.  Evaluación psicométrica, psicoeducativa o neuropsicológica.  Consultoría e intervención terapéutica psicoeducativa.  Apoyo a padres, maestros y demás personal en el ambiente educativo.  Desarrollo de programas para promover entornos de aprendizaje positivos para niños y jóvenes y para asegurar el acceso igualitario a servicios educativos y psicológicos.</w:t>
      </w:r>
    </w:p>
    <w:p w14:paraId="3BC189A1" w14:textId="77777777" w:rsidR="001967F0" w:rsidRPr="001967F0" w:rsidRDefault="001967F0" w:rsidP="001967F0">
      <w:pPr>
        <w:suppressLineNumbers/>
        <w:ind w:firstLine="720"/>
        <w:jc w:val="both"/>
        <w:rPr>
          <w:rFonts w:ascii="Book Antiqua" w:hAnsi="Book Antiqua"/>
        </w:rPr>
      </w:pPr>
    </w:p>
    <w:p w14:paraId="0AC9BFC8" w14:textId="77777777" w:rsidR="001967F0" w:rsidRPr="001967F0" w:rsidRDefault="001967F0" w:rsidP="001967F0">
      <w:pPr>
        <w:numPr>
          <w:ilvl w:val="0"/>
          <w:numId w:val="6"/>
        </w:numPr>
        <w:suppressLineNumbers/>
        <w:jc w:val="both"/>
        <w:rPr>
          <w:rFonts w:ascii="Book Antiqua" w:hAnsi="Book Antiqua"/>
        </w:rPr>
      </w:pPr>
      <w:r w:rsidRPr="001967F0">
        <w:rPr>
          <w:rFonts w:ascii="Book Antiqua" w:hAnsi="Book Antiqua"/>
        </w:rPr>
        <w:t>Servicios de consultoría y asesoramiento sobre comportamiento humano en organizaciones, evaluación y desarrollo organizacional y seguridad y salud ocupacional.  Servicios a industrias u organizaciones, tales como: análisis de puestos, encuestas de actitudes, adiestramiento, diseño organizacional, asesoramiento a la gerencia sobre comportamiento en el contexto organizacional, dinámica grupal, evaluación y diagnóstico organizacional e intervenciones para problemas organizacionales, reclutamiento, selección, ubicación y desempeño.</w:t>
      </w:r>
    </w:p>
    <w:p w14:paraId="78CF0A69" w14:textId="77777777" w:rsidR="001967F0" w:rsidRPr="001967F0" w:rsidRDefault="001967F0" w:rsidP="001967F0">
      <w:pPr>
        <w:suppressLineNumbers/>
        <w:ind w:firstLine="720"/>
        <w:jc w:val="both"/>
        <w:rPr>
          <w:rFonts w:ascii="Book Antiqua" w:hAnsi="Book Antiqua"/>
        </w:rPr>
      </w:pPr>
    </w:p>
    <w:p w14:paraId="39CF452C" w14:textId="77777777" w:rsidR="001967F0" w:rsidRPr="001967F0" w:rsidRDefault="001967F0" w:rsidP="001967F0">
      <w:pPr>
        <w:numPr>
          <w:ilvl w:val="0"/>
          <w:numId w:val="6"/>
        </w:numPr>
        <w:suppressLineNumbers/>
        <w:jc w:val="both"/>
        <w:rPr>
          <w:rFonts w:ascii="Book Antiqua" w:hAnsi="Book Antiqua"/>
        </w:rPr>
      </w:pPr>
      <w:r w:rsidRPr="001967F0">
        <w:rPr>
          <w:rFonts w:ascii="Book Antiqua" w:hAnsi="Book Antiqua"/>
        </w:rPr>
        <w:t>Servicios de consultoría, asesoramiento e intervenciones comunitarias, incluyendo grupos de apoyo, programas de prevención y promoción de salud, adiestramiento, manejo de conflictos, programas psicoeducativos y desarrollo comunitario, evaluación de necesidades o programas.</w:t>
      </w:r>
    </w:p>
    <w:p w14:paraId="5F9D7988" w14:textId="77777777" w:rsidR="001967F0" w:rsidRPr="001967F0" w:rsidRDefault="001967F0" w:rsidP="001967F0">
      <w:pPr>
        <w:suppressLineNumbers/>
        <w:ind w:firstLine="720"/>
        <w:jc w:val="both"/>
        <w:rPr>
          <w:rFonts w:ascii="Book Antiqua" w:hAnsi="Book Antiqua"/>
        </w:rPr>
      </w:pPr>
    </w:p>
    <w:p w14:paraId="0267C11B" w14:textId="7305C948" w:rsidR="001967F0" w:rsidRPr="00874F03" w:rsidRDefault="001967F0" w:rsidP="00874F03">
      <w:pPr>
        <w:numPr>
          <w:ilvl w:val="0"/>
          <w:numId w:val="6"/>
        </w:numPr>
        <w:suppressLineNumbers/>
        <w:jc w:val="both"/>
        <w:rPr>
          <w:rFonts w:ascii="Book Antiqua" w:hAnsi="Book Antiqua"/>
        </w:rPr>
      </w:pPr>
      <w:r w:rsidRPr="001967F0">
        <w:rPr>
          <w:rFonts w:ascii="Book Antiqua" w:hAnsi="Book Antiqua"/>
        </w:rPr>
        <w:t>Servicios de consultoría, medición y evaluación de capacidad mental para toma de decisiones, participación en procedimientos legales, asesoramiento e intervención en los foros forenses y correccional y asistir en la toma de decisiones en el foro legal.</w:t>
      </w:r>
    </w:p>
    <w:p w14:paraId="6167C894" w14:textId="77777777" w:rsidR="001967F0" w:rsidRPr="001967F0" w:rsidRDefault="001967F0" w:rsidP="001967F0">
      <w:pPr>
        <w:numPr>
          <w:ilvl w:val="0"/>
          <w:numId w:val="6"/>
        </w:numPr>
        <w:suppressLineNumbers/>
        <w:jc w:val="both"/>
        <w:rPr>
          <w:rFonts w:ascii="Book Antiqua" w:hAnsi="Book Antiqua"/>
        </w:rPr>
      </w:pPr>
      <w:r w:rsidRPr="001967F0">
        <w:rPr>
          <w:rFonts w:ascii="Book Antiqua" w:hAnsi="Book Antiqua"/>
        </w:rPr>
        <w:lastRenderedPageBreak/>
        <w:t>Docencia, investigación, supervisión, administración, desarrollo, construcción, validación e interpretación de pruebas, escalas o instrumentos de medición o investigación.</w:t>
      </w:r>
    </w:p>
    <w:p w14:paraId="6586B034" w14:textId="77777777" w:rsidR="001967F0" w:rsidRPr="001967F0" w:rsidRDefault="001967F0" w:rsidP="001967F0">
      <w:pPr>
        <w:suppressLineNumbers/>
        <w:ind w:firstLine="720"/>
        <w:jc w:val="both"/>
        <w:rPr>
          <w:rFonts w:ascii="Book Antiqua" w:hAnsi="Book Antiqua"/>
        </w:rPr>
      </w:pPr>
    </w:p>
    <w:p w14:paraId="7B22B4F2" w14:textId="77777777" w:rsidR="001967F0" w:rsidRPr="001967F0" w:rsidRDefault="001967F0" w:rsidP="001967F0">
      <w:pPr>
        <w:suppressLineNumbers/>
        <w:ind w:firstLine="720"/>
        <w:jc w:val="both"/>
        <w:rPr>
          <w:rFonts w:ascii="Book Antiqua" w:hAnsi="Book Antiqua"/>
        </w:rPr>
      </w:pPr>
      <w:r w:rsidRPr="001967F0">
        <w:rPr>
          <w:rFonts w:ascii="Book Antiqua" w:hAnsi="Book Antiqua"/>
        </w:rPr>
        <w:t>Por lo antes expresado, esta Asamblea Legislativa entiende que es importante designar mediante ley, la segunda semana del mes de noviembre de cada año como la “Semana del Profesional de la Psicología” y declarar el 10 de noviembre de cada año como el “Día del Profesional de la Psicología”.  De esta forma, se reconoce la indispensable labor de</w:t>
      </w:r>
      <w:r w:rsidRPr="001967F0">
        <w:rPr>
          <w:rFonts w:ascii="Book Antiqua" w:hAnsi="Book Antiqua"/>
          <w:b/>
        </w:rPr>
        <w:t xml:space="preserve"> </w:t>
      </w:r>
      <w:r w:rsidRPr="001967F0">
        <w:rPr>
          <w:rFonts w:ascii="Book Antiqua" w:hAnsi="Book Antiqua"/>
        </w:rPr>
        <w:t>esta comunidad profesional en nuestra sociedad. Así las cosas, el Gobierno de Puerto Rico se une a los esfuerzos multisectoriales para celebrar y reconocer a este grupo de profesionales que, con su capacitación, dedicación y compromiso contribuyen al mejoramiento de la salud física y mental de la población en la Isla.</w:t>
      </w:r>
    </w:p>
    <w:p w14:paraId="25D2E6F9" w14:textId="7D84A3FE" w:rsidR="001967F0" w:rsidRPr="001967F0" w:rsidRDefault="001967F0" w:rsidP="001967F0">
      <w:pPr>
        <w:suppressLineNumbers/>
        <w:ind w:firstLine="720"/>
        <w:jc w:val="both"/>
        <w:rPr>
          <w:rFonts w:ascii="Book Antiqua" w:hAnsi="Book Antiqua"/>
        </w:rPr>
      </w:pPr>
    </w:p>
    <w:p w14:paraId="4EFB17F9" w14:textId="61041273" w:rsidR="00AE7A24" w:rsidRPr="00FB6836" w:rsidRDefault="00AE7A24" w:rsidP="00045FB4">
      <w:pPr>
        <w:suppressLineNumbers/>
        <w:ind w:firstLine="720"/>
        <w:jc w:val="center"/>
        <w:rPr>
          <w:rFonts w:ascii="Book Antiqua" w:hAnsi="Book Antiqua"/>
          <w:b/>
          <w:lang w:val="es-ES"/>
        </w:rPr>
      </w:pPr>
      <w:r w:rsidRPr="00FB6836">
        <w:rPr>
          <w:rFonts w:ascii="Book Antiqua" w:hAnsi="Book Antiqua"/>
          <w:b/>
          <w:lang w:val="es-ES"/>
        </w:rPr>
        <w:t>ANÁLISIS DE LA MEDIDA</w:t>
      </w:r>
    </w:p>
    <w:p w14:paraId="09E16EA1" w14:textId="77777777" w:rsidR="00D06E07" w:rsidRPr="00FB6836" w:rsidRDefault="00D06E07" w:rsidP="00D06E07">
      <w:pPr>
        <w:jc w:val="center"/>
        <w:rPr>
          <w:rFonts w:ascii="Book Antiqua" w:hAnsi="Book Antiqua"/>
          <w:b/>
          <w:bCs/>
          <w:lang w:val="es-ES"/>
        </w:rPr>
      </w:pPr>
    </w:p>
    <w:p w14:paraId="3876DE07" w14:textId="0BDB9CDA" w:rsidR="007F0F91" w:rsidRPr="00FB6836" w:rsidRDefault="006238DB" w:rsidP="003C6026">
      <w:pPr>
        <w:ind w:firstLine="720"/>
        <w:jc w:val="both"/>
        <w:rPr>
          <w:rFonts w:ascii="Book Antiqua" w:hAnsi="Book Antiqua"/>
          <w:bCs/>
          <w:lang w:val="es-ES"/>
        </w:rPr>
      </w:pPr>
      <w:bookmarkStart w:id="2" w:name="_Hlk193963423"/>
      <w:r w:rsidRPr="00FB6836">
        <w:rPr>
          <w:rFonts w:ascii="Book Antiqua" w:hAnsi="Book Antiqua"/>
          <w:bCs/>
          <w:lang w:val="es-ES"/>
        </w:rPr>
        <w:t xml:space="preserve">La Comisión de Salud de la Cámara de Representantes de Puerto Rico, en el desempeño de su deber ministerial, estudió y evaluó </w:t>
      </w:r>
      <w:r w:rsidR="002553A2" w:rsidRPr="00FB6836">
        <w:rPr>
          <w:rFonts w:ascii="Book Antiqua" w:hAnsi="Book Antiqua"/>
          <w:bCs/>
          <w:lang w:val="es-ES"/>
        </w:rPr>
        <w:t>la</w:t>
      </w:r>
      <w:r w:rsidRPr="00FB6836">
        <w:rPr>
          <w:rFonts w:ascii="Book Antiqua" w:hAnsi="Book Antiqua"/>
          <w:bCs/>
          <w:lang w:val="es-ES"/>
        </w:rPr>
        <w:t xml:space="preserve"> presente </w:t>
      </w:r>
      <w:r w:rsidR="002553A2" w:rsidRPr="00FB6836">
        <w:rPr>
          <w:rFonts w:ascii="Book Antiqua" w:hAnsi="Book Antiqua"/>
          <w:bCs/>
          <w:lang w:val="es-ES"/>
        </w:rPr>
        <w:t>medida</w:t>
      </w:r>
      <w:r w:rsidRPr="00FB6836">
        <w:rPr>
          <w:rFonts w:ascii="Book Antiqua" w:hAnsi="Book Antiqua"/>
          <w:bCs/>
          <w:lang w:val="es-ES"/>
        </w:rPr>
        <w:t xml:space="preserve">, por lo que </w:t>
      </w:r>
      <w:r w:rsidR="00DB2C8A" w:rsidRPr="00FB6836">
        <w:rPr>
          <w:rFonts w:ascii="Book Antiqua" w:hAnsi="Book Antiqua"/>
          <w:bCs/>
          <w:lang w:val="es-ES"/>
        </w:rPr>
        <w:t>revisó los siguientes</w:t>
      </w:r>
      <w:r w:rsidRPr="00FB6836">
        <w:rPr>
          <w:rFonts w:ascii="Book Antiqua" w:hAnsi="Book Antiqua"/>
          <w:bCs/>
          <w:lang w:val="es-ES"/>
        </w:rPr>
        <w:t xml:space="preserve"> memorial</w:t>
      </w:r>
      <w:r w:rsidR="00DB2C8A" w:rsidRPr="00FB6836">
        <w:rPr>
          <w:rFonts w:ascii="Book Antiqua" w:hAnsi="Book Antiqua"/>
          <w:bCs/>
          <w:lang w:val="es-ES"/>
        </w:rPr>
        <w:t>es:</w:t>
      </w:r>
      <w:r w:rsidR="00E135C4" w:rsidRPr="00FB6836">
        <w:rPr>
          <w:rFonts w:ascii="Book Antiqua" w:hAnsi="Book Antiqua"/>
          <w:bCs/>
          <w:lang w:val="es-ES"/>
        </w:rPr>
        <w:t xml:space="preserve"> </w:t>
      </w:r>
      <w:bookmarkEnd w:id="2"/>
      <w:r w:rsidR="001967F0">
        <w:rPr>
          <w:rFonts w:ascii="Book Antiqua" w:hAnsi="Book Antiqua"/>
          <w:bCs/>
          <w:lang w:val="es-ES"/>
        </w:rPr>
        <w:t xml:space="preserve">Asociación de Psicología de Puerto </w:t>
      </w:r>
      <w:proofErr w:type="gramStart"/>
      <w:r w:rsidR="001967F0">
        <w:rPr>
          <w:rFonts w:ascii="Book Antiqua" w:hAnsi="Book Antiqua"/>
          <w:bCs/>
          <w:lang w:val="es-ES"/>
        </w:rPr>
        <w:t>Rico,  Dr.</w:t>
      </w:r>
      <w:proofErr w:type="gramEnd"/>
      <w:r w:rsidR="001967F0">
        <w:rPr>
          <w:rFonts w:ascii="Book Antiqua" w:hAnsi="Book Antiqua"/>
          <w:bCs/>
          <w:lang w:val="es-ES"/>
        </w:rPr>
        <w:t xml:space="preserve"> Leslie Maldonado, y el Departamento de Salud.</w:t>
      </w:r>
    </w:p>
    <w:p w14:paraId="6FCF680F" w14:textId="77777777" w:rsidR="003C6026" w:rsidRPr="00FB6836" w:rsidRDefault="003C6026" w:rsidP="00045FB4">
      <w:pPr>
        <w:jc w:val="both"/>
        <w:rPr>
          <w:rFonts w:ascii="Book Antiqua" w:hAnsi="Book Antiqua" w:cs="Arial"/>
          <w:lang w:val="es-ES_tradnl"/>
        </w:rPr>
      </w:pPr>
    </w:p>
    <w:p w14:paraId="18429BDE" w14:textId="77777777" w:rsidR="00864F53" w:rsidRPr="00FB6836" w:rsidRDefault="00864F53" w:rsidP="00864F53">
      <w:pPr>
        <w:suppressLineNumbers/>
        <w:jc w:val="center"/>
        <w:rPr>
          <w:rFonts w:ascii="Book Antiqua" w:hAnsi="Book Antiqua" w:cs="Arial"/>
          <w:b/>
          <w:bCs/>
          <w:color w:val="000000" w:themeColor="text1"/>
          <w:u w:val="single"/>
          <w:lang w:val="es-ES"/>
        </w:rPr>
      </w:pPr>
      <w:r w:rsidRPr="00FB6836">
        <w:rPr>
          <w:rFonts w:ascii="Book Antiqua" w:hAnsi="Book Antiqua" w:cs="Arial"/>
          <w:b/>
          <w:bCs/>
          <w:color w:val="000000" w:themeColor="text1"/>
          <w:u w:val="single"/>
          <w:lang w:val="es-ES"/>
        </w:rPr>
        <w:t>Departamento de Salud</w:t>
      </w:r>
    </w:p>
    <w:p w14:paraId="4A57089D" w14:textId="77777777" w:rsidR="00BF6375" w:rsidRDefault="00BF6375" w:rsidP="00BF6375">
      <w:pPr>
        <w:suppressLineNumbers/>
        <w:jc w:val="both"/>
        <w:rPr>
          <w:rFonts w:ascii="Book Antiqua" w:hAnsi="Book Antiqua" w:cs="Arial"/>
          <w:color w:val="000000" w:themeColor="text1"/>
          <w:lang w:val="es-ES"/>
        </w:rPr>
      </w:pPr>
    </w:p>
    <w:p w14:paraId="4C08C548" w14:textId="72CD5587" w:rsidR="00BF6375" w:rsidRPr="00BF6375" w:rsidRDefault="00BF6375" w:rsidP="00BF6375">
      <w:pPr>
        <w:suppressLineNumbers/>
        <w:ind w:firstLine="720"/>
        <w:jc w:val="both"/>
        <w:rPr>
          <w:rFonts w:ascii="Book Antiqua" w:hAnsi="Book Antiqua" w:cs="Arial"/>
          <w:color w:val="000000" w:themeColor="text1"/>
          <w:lang w:val="es-ES"/>
        </w:rPr>
      </w:pPr>
      <w:r w:rsidRPr="00BF6375">
        <w:rPr>
          <w:rFonts w:ascii="Book Antiqua" w:hAnsi="Book Antiqua" w:cs="Arial"/>
          <w:color w:val="000000" w:themeColor="text1"/>
          <w:lang w:val="es-ES"/>
        </w:rPr>
        <w:t xml:space="preserve">El memorial, fechado el 17 de noviembre de 2025 por el </w:t>
      </w:r>
      <w:proofErr w:type="gramStart"/>
      <w:r w:rsidRPr="00BF6375">
        <w:rPr>
          <w:rFonts w:ascii="Book Antiqua" w:hAnsi="Book Antiqua" w:cs="Arial"/>
          <w:color w:val="000000" w:themeColor="text1"/>
          <w:lang w:val="es-ES"/>
        </w:rPr>
        <w:t>Secretario</w:t>
      </w:r>
      <w:proofErr w:type="gramEnd"/>
      <w:r w:rsidRPr="00BF6375">
        <w:rPr>
          <w:rFonts w:ascii="Book Antiqua" w:hAnsi="Book Antiqua" w:cs="Arial"/>
          <w:color w:val="000000" w:themeColor="text1"/>
          <w:lang w:val="es-ES"/>
        </w:rPr>
        <w:t xml:space="preserve"> de Salud, Víctor M. Ramos Otero, tiene como fin expresar la postura oficial de la agencia sobre el Proyecto de la Cámara 689. Esta medida legislativa propone establecer de forma oficial la segunda semana de noviembre como la “Semana del Profesional de la Psicología” y el 10 de noviembre como su día conmemorativo. El propósito principal es reconocer legalmente el compromiso y la labor de estos profesionales, quienes históricamente han celebrado estas fechas por tradición, pero sin un marco jurídico que las valide.</w:t>
      </w:r>
    </w:p>
    <w:p w14:paraId="1AA57F74" w14:textId="77777777" w:rsidR="00BF6375" w:rsidRPr="00BF6375" w:rsidRDefault="00BF6375" w:rsidP="00BF6375">
      <w:pPr>
        <w:suppressLineNumbers/>
        <w:jc w:val="both"/>
        <w:rPr>
          <w:rFonts w:ascii="Book Antiqua" w:hAnsi="Book Antiqua" w:cs="Arial"/>
          <w:color w:val="000000" w:themeColor="text1"/>
          <w:lang w:val="es-ES"/>
        </w:rPr>
      </w:pPr>
    </w:p>
    <w:p w14:paraId="5A173445" w14:textId="1A7A82F3" w:rsidR="00BF6375" w:rsidRPr="00BF6375" w:rsidRDefault="00BF6375" w:rsidP="006F1A80">
      <w:pPr>
        <w:suppressLineNumbers/>
        <w:ind w:firstLine="720"/>
        <w:jc w:val="both"/>
        <w:rPr>
          <w:rFonts w:ascii="Book Antiqua" w:hAnsi="Book Antiqua" w:cs="Arial"/>
          <w:color w:val="000000" w:themeColor="text1"/>
          <w:lang w:val="es-ES"/>
        </w:rPr>
      </w:pPr>
      <w:r w:rsidRPr="00BF6375">
        <w:rPr>
          <w:rFonts w:ascii="Book Antiqua" w:hAnsi="Book Antiqua" w:cs="Arial"/>
          <w:color w:val="000000" w:themeColor="text1"/>
          <w:lang w:val="es-ES"/>
        </w:rPr>
        <w:t>El Departamento de Salud fundamenta su intervención en su responsabilidad constitucional de velar por la salud y seguridad de los ciudadanos, según lo establecido en la Ley Orgánica del Departamento de Salud</w:t>
      </w:r>
      <w:r w:rsidR="006F1A80">
        <w:rPr>
          <w:rFonts w:ascii="Book Antiqua" w:hAnsi="Book Antiqua" w:cs="Arial"/>
          <w:color w:val="000000" w:themeColor="text1"/>
          <w:lang w:val="es-ES"/>
        </w:rPr>
        <w:t>.</w:t>
      </w:r>
      <w:r w:rsidRPr="00BF6375">
        <w:rPr>
          <w:rFonts w:ascii="Book Antiqua" w:hAnsi="Book Antiqua" w:cs="Arial"/>
          <w:color w:val="000000" w:themeColor="text1"/>
          <w:lang w:val="es-ES"/>
        </w:rPr>
        <w:t xml:space="preserve"> La agencia destaca que la psicología es una disciplina vital para la salud pública que impacta a familias y comunidades a través de diversas ramas como la clínica, escolar y organizacional. Además, resalta que este reconocimiento es especialmente relevante en el contexto actual, donde la salud mental se ha vuelto una prioridad tras los efectos de la pandemia.</w:t>
      </w:r>
    </w:p>
    <w:p w14:paraId="0ECAA946" w14:textId="77777777" w:rsidR="00BF6375" w:rsidRPr="00BF6375" w:rsidRDefault="00BF6375" w:rsidP="00BF6375">
      <w:pPr>
        <w:suppressLineNumbers/>
        <w:jc w:val="both"/>
        <w:rPr>
          <w:rFonts w:ascii="Book Antiqua" w:hAnsi="Book Antiqua" w:cs="Arial"/>
          <w:color w:val="000000" w:themeColor="text1"/>
          <w:lang w:val="es-ES"/>
        </w:rPr>
      </w:pPr>
    </w:p>
    <w:p w14:paraId="4E626026" w14:textId="0FCC9AEE" w:rsidR="00864F53" w:rsidRPr="00FB6836" w:rsidRDefault="00BF6375" w:rsidP="006F1A80">
      <w:pPr>
        <w:suppressLineNumbers/>
        <w:ind w:firstLine="720"/>
        <w:jc w:val="both"/>
        <w:rPr>
          <w:rFonts w:ascii="Book Antiqua" w:hAnsi="Book Antiqua" w:cs="Arial"/>
          <w:color w:val="000000" w:themeColor="text1"/>
          <w:lang w:val="es-ES"/>
        </w:rPr>
      </w:pPr>
      <w:r w:rsidRPr="00BF6375">
        <w:rPr>
          <w:rFonts w:ascii="Book Antiqua" w:hAnsi="Book Antiqua" w:cs="Arial"/>
          <w:color w:val="000000" w:themeColor="text1"/>
          <w:lang w:val="es-ES"/>
        </w:rPr>
        <w:lastRenderedPageBreak/>
        <w:t>Finalmente, el Departamento de Salud otorga su endoso al P. de la C. 689, reconociendo el papel fundamental de los psicólogos en el bienestar emocional del país. No obstante, la agencia sugiere una modificación importante al Artículo 5 de la medida: se solicita la asignación de fondos recurrentes para poder ejecutar las actividades de concienciación y educación requeridas. Según los cálculos de la agencia, se estima que el impacto económico para llevar a cabo estas iniciativas sería de aproximadamente $10,000 dólares</w:t>
      </w:r>
    </w:p>
    <w:p w14:paraId="72805230" w14:textId="77777777" w:rsidR="00FB6836" w:rsidRPr="00FB6836" w:rsidRDefault="00FB6836" w:rsidP="00FB6836">
      <w:pPr>
        <w:suppressLineNumbers/>
        <w:rPr>
          <w:rFonts w:ascii="Book Antiqua" w:hAnsi="Book Antiqua" w:cs="Arial"/>
          <w:b/>
          <w:bCs/>
          <w:color w:val="000000" w:themeColor="text1"/>
          <w:u w:val="single"/>
          <w:lang w:val="es-ES"/>
        </w:rPr>
      </w:pPr>
    </w:p>
    <w:p w14:paraId="27A02D3A" w14:textId="36B8A2BC" w:rsidR="007D1D9C" w:rsidRPr="00FB6836" w:rsidRDefault="001967F0" w:rsidP="00864F53">
      <w:pPr>
        <w:suppressLineNumbers/>
        <w:jc w:val="center"/>
        <w:rPr>
          <w:rFonts w:ascii="Book Antiqua" w:hAnsi="Book Antiqua" w:cs="Arial"/>
          <w:b/>
          <w:bCs/>
          <w:color w:val="000000" w:themeColor="text1"/>
          <w:u w:val="single"/>
          <w:lang w:val="es-ES"/>
        </w:rPr>
      </w:pPr>
      <w:r>
        <w:rPr>
          <w:rFonts w:ascii="Book Antiqua" w:hAnsi="Book Antiqua" w:cs="Arial"/>
          <w:b/>
          <w:bCs/>
          <w:color w:val="000000" w:themeColor="text1"/>
          <w:u w:val="single"/>
          <w:lang w:val="es-ES"/>
        </w:rPr>
        <w:t>Asociación de Psicología de Puerto Rico</w:t>
      </w:r>
    </w:p>
    <w:p w14:paraId="2643FF3B" w14:textId="77777777" w:rsidR="007D1D9C" w:rsidRPr="00FB6836" w:rsidRDefault="007D1D9C" w:rsidP="007D1D9C">
      <w:pPr>
        <w:suppressLineNumbers/>
        <w:jc w:val="both"/>
        <w:rPr>
          <w:rFonts w:ascii="Book Antiqua" w:hAnsi="Book Antiqua" w:cs="Arial"/>
          <w:color w:val="000000" w:themeColor="text1"/>
          <w:lang w:val="es-ES"/>
        </w:rPr>
      </w:pPr>
    </w:p>
    <w:p w14:paraId="0E6366E1" w14:textId="77777777" w:rsidR="00C362A5" w:rsidRDefault="001967F0" w:rsidP="00C362A5">
      <w:pPr>
        <w:suppressLineNumbers/>
        <w:ind w:firstLine="720"/>
        <w:jc w:val="both"/>
        <w:rPr>
          <w:rFonts w:ascii="Book Antiqua" w:hAnsi="Book Antiqua" w:cs="Arial"/>
          <w:color w:val="000000" w:themeColor="text1"/>
        </w:rPr>
      </w:pPr>
      <w:r w:rsidRPr="001967F0">
        <w:rPr>
          <w:rFonts w:ascii="Book Antiqua" w:hAnsi="Book Antiqua" w:cs="Arial"/>
          <w:color w:val="000000" w:themeColor="text1"/>
        </w:rPr>
        <w:t>La Asociación de Psicología de Puerto Rico (APPR), organización principal que representa a los profesionales de psicología en la isla y afiliada a la American Psychological Association desde 1959, presentó el 5 de agosto de 2025 un memorial ante la Comisión de Salud de la Cámara de Representantes expresando su apoyo inequívoco al Proyecto de la Cámara 689, radicado el 19 de mayo de 2025. Este proyecto propone establecer una fecha oficial para reconocer y celebrar la contribución de los profesionales de la psicología al bienestar del pueblo puertorriqueño.</w:t>
      </w:r>
    </w:p>
    <w:p w14:paraId="26163133" w14:textId="77777777" w:rsidR="00C362A5" w:rsidRDefault="00C362A5" w:rsidP="00C362A5">
      <w:pPr>
        <w:suppressLineNumbers/>
        <w:ind w:firstLine="720"/>
        <w:jc w:val="both"/>
        <w:rPr>
          <w:rFonts w:ascii="Book Antiqua" w:hAnsi="Book Antiqua" w:cs="Arial"/>
          <w:color w:val="000000" w:themeColor="text1"/>
        </w:rPr>
      </w:pPr>
    </w:p>
    <w:p w14:paraId="23AFBAE0" w14:textId="166E71F3" w:rsidR="001967F0" w:rsidRPr="00F04E31" w:rsidRDefault="001967F0" w:rsidP="00C362A5">
      <w:pPr>
        <w:suppressLineNumbers/>
        <w:ind w:firstLine="720"/>
        <w:jc w:val="both"/>
        <w:rPr>
          <w:rFonts w:ascii="Book Antiqua" w:hAnsi="Book Antiqua" w:cs="Arial"/>
          <w:color w:val="000000" w:themeColor="text1"/>
          <w:lang w:val="es-US"/>
        </w:rPr>
      </w:pPr>
      <w:r w:rsidRPr="001967F0">
        <w:rPr>
          <w:rFonts w:ascii="Book Antiqua" w:hAnsi="Book Antiqua" w:cs="Arial"/>
          <w:color w:val="000000" w:themeColor="text1"/>
        </w:rPr>
        <w:t xml:space="preserve"> La APPR destaca que el gremio de la psicología desempeña un rol imprescindible en múltiples áreas: la promoción de la salud mental, el desarrollo de investigación rigurosa, el apoyo a personas y familias en el manejo de retos personales y sociales, y la mejora de resultados en sistemas clave como el educativo, de justicia, de salud y laboral. La organización señala que, a pesar de esta importancia, persiste un estigma cultural hacia la salud mental que impide que muchas personas accedan a los beneficios de los servicios psicológicos. En el contexto actual, marcado por múltiples desafíos nacionales y el estatus colonial de Puerto Rico, la APPR considera que no hay momento más oportuno para valorar la psicología. La asociación enfatiza que la aprobación de este proyecto enviaría un poderoso mensaje desde las más altas estructuras sociales sobre la importancia de la psicología en diversos ámbitos—individual, comunitario, estructural, escolar y organizacional—y representaría un compromiso concreto de la Legislatura con el bienestar del pueblo y el apoyo a quienes se forman y ofrecen servicios psicológicos. El memorial concluye agradeciendo la iniciativa legislativa y reiterando la disposición de la APPR para trabajar en la promoción de esta medida una vez se convierta en ley.</w:t>
      </w:r>
    </w:p>
    <w:p w14:paraId="4C353EC3" w14:textId="77777777" w:rsidR="00874F03" w:rsidRDefault="00874F03" w:rsidP="00874F03">
      <w:pPr>
        <w:suppressLineNumbers/>
        <w:rPr>
          <w:rFonts w:ascii="Book Antiqua" w:hAnsi="Book Antiqua" w:cs="Arial"/>
          <w:b/>
          <w:bCs/>
          <w:color w:val="000000" w:themeColor="text1"/>
          <w:u w:val="single"/>
          <w:lang w:val="es-ES"/>
        </w:rPr>
      </w:pPr>
    </w:p>
    <w:p w14:paraId="2ADE1847" w14:textId="31B5AC29" w:rsidR="00EF7FEA" w:rsidRPr="00FB6836" w:rsidRDefault="001967F0" w:rsidP="000715D2">
      <w:pPr>
        <w:suppressLineNumbers/>
        <w:jc w:val="center"/>
        <w:rPr>
          <w:rFonts w:ascii="Book Antiqua" w:hAnsi="Book Antiqua" w:cs="Arial"/>
          <w:b/>
          <w:bCs/>
          <w:color w:val="000000" w:themeColor="text1"/>
          <w:u w:val="single"/>
          <w:lang w:val="es-ES"/>
        </w:rPr>
      </w:pPr>
      <w:r>
        <w:rPr>
          <w:rFonts w:ascii="Book Antiqua" w:hAnsi="Book Antiqua" w:cs="Arial"/>
          <w:b/>
          <w:bCs/>
          <w:color w:val="000000" w:themeColor="text1"/>
          <w:u w:val="single"/>
          <w:lang w:val="es-ES"/>
        </w:rPr>
        <w:t>Dr. Leslie Maldonado</w:t>
      </w:r>
      <w:r w:rsidR="00874F03">
        <w:rPr>
          <w:rFonts w:ascii="Book Antiqua" w:hAnsi="Book Antiqua" w:cs="Arial"/>
          <w:b/>
          <w:bCs/>
          <w:color w:val="000000" w:themeColor="text1"/>
          <w:u w:val="single"/>
          <w:lang w:val="es-ES"/>
        </w:rPr>
        <w:t>-Feliciano</w:t>
      </w:r>
    </w:p>
    <w:p w14:paraId="729F5F55" w14:textId="77777777" w:rsidR="00006302" w:rsidRPr="00FB6836" w:rsidRDefault="00006302" w:rsidP="00006302">
      <w:pPr>
        <w:suppressLineNumbers/>
        <w:ind w:firstLine="720"/>
        <w:jc w:val="both"/>
        <w:rPr>
          <w:rFonts w:ascii="Book Antiqua" w:hAnsi="Book Antiqua" w:cs="Arial"/>
          <w:color w:val="000000" w:themeColor="text1"/>
          <w:lang w:val="es-ES"/>
        </w:rPr>
      </w:pPr>
    </w:p>
    <w:p w14:paraId="55CC119B" w14:textId="3360D33E" w:rsidR="00C362A5" w:rsidRDefault="00874F03" w:rsidP="00006302">
      <w:pPr>
        <w:suppressLineNumbers/>
        <w:ind w:firstLine="720"/>
        <w:jc w:val="both"/>
        <w:rPr>
          <w:rFonts w:ascii="Book Antiqua" w:hAnsi="Book Antiqua" w:cs="Arial"/>
          <w:color w:val="000000" w:themeColor="text1"/>
        </w:rPr>
      </w:pPr>
      <w:r>
        <w:rPr>
          <w:rFonts w:ascii="Book Antiqua" w:hAnsi="Book Antiqua" w:cs="Arial"/>
          <w:color w:val="000000" w:themeColor="text1"/>
        </w:rPr>
        <w:t>El</w:t>
      </w:r>
      <w:r w:rsidR="00C362A5" w:rsidRPr="00C362A5">
        <w:rPr>
          <w:rFonts w:ascii="Book Antiqua" w:hAnsi="Book Antiqua" w:cs="Arial"/>
          <w:color w:val="000000" w:themeColor="text1"/>
        </w:rPr>
        <w:t xml:space="preserve"> Dr. Leslie E. Maldonado-Feliciano, psicólog</w:t>
      </w:r>
      <w:r>
        <w:rPr>
          <w:rFonts w:ascii="Book Antiqua" w:hAnsi="Book Antiqua" w:cs="Arial"/>
          <w:color w:val="000000" w:themeColor="text1"/>
        </w:rPr>
        <w:t>o</w:t>
      </w:r>
      <w:r w:rsidR="00C362A5" w:rsidRPr="00C362A5">
        <w:rPr>
          <w:rFonts w:ascii="Book Antiqua" w:hAnsi="Book Antiqua" w:cs="Arial"/>
          <w:color w:val="000000" w:themeColor="text1"/>
        </w:rPr>
        <w:t xml:space="preserve"> registrad</w:t>
      </w:r>
      <w:r>
        <w:rPr>
          <w:rFonts w:ascii="Book Antiqua" w:hAnsi="Book Antiqua" w:cs="Arial"/>
          <w:color w:val="000000" w:themeColor="text1"/>
        </w:rPr>
        <w:t>o</w:t>
      </w:r>
      <w:r w:rsidR="00C362A5" w:rsidRPr="00C362A5">
        <w:rPr>
          <w:rFonts w:ascii="Book Antiqua" w:hAnsi="Book Antiqua" w:cs="Arial"/>
          <w:color w:val="000000" w:themeColor="text1"/>
        </w:rPr>
        <w:t xml:space="preserve"> a nivel nacional y de Puerto Rico, presentó el 15 de octubre de 2025 un memorial ante las </w:t>
      </w:r>
      <w:r w:rsidR="00C362A5" w:rsidRPr="00C362A5">
        <w:rPr>
          <w:rFonts w:ascii="Book Antiqua" w:hAnsi="Book Antiqua" w:cs="Arial"/>
          <w:color w:val="000000" w:themeColor="text1"/>
        </w:rPr>
        <w:lastRenderedPageBreak/>
        <w:t xml:space="preserve">Comisiones de Salud de la Cámara de Representantes y del Senado expresando su respaldo a la aprobación del Proyecto de la Cámara 689-2025, el cual propone declarar la segunda semana de noviembre de cada año como la "Semana del Profesional de la Psicología" y el 10 de noviembre como el "Día del Profesional de la Psicología", además de ordenar al Departamento de Estado y al Departamento de Salud el desarrollo de actividades conmemorativas. </w:t>
      </w:r>
    </w:p>
    <w:p w14:paraId="0622E988" w14:textId="77777777" w:rsidR="00C362A5" w:rsidRDefault="00C362A5" w:rsidP="00006302">
      <w:pPr>
        <w:suppressLineNumbers/>
        <w:ind w:firstLine="720"/>
        <w:jc w:val="both"/>
        <w:rPr>
          <w:rFonts w:ascii="Book Antiqua" w:hAnsi="Book Antiqua" w:cs="Arial"/>
          <w:color w:val="000000" w:themeColor="text1"/>
        </w:rPr>
      </w:pPr>
    </w:p>
    <w:p w14:paraId="0F09F525" w14:textId="3F043C16" w:rsidR="00C362A5" w:rsidRDefault="00874F03" w:rsidP="00006302">
      <w:pPr>
        <w:suppressLineNumbers/>
        <w:ind w:firstLine="720"/>
        <w:jc w:val="both"/>
        <w:rPr>
          <w:rFonts w:ascii="Book Antiqua" w:hAnsi="Book Antiqua" w:cs="Arial"/>
          <w:color w:val="000000" w:themeColor="text1"/>
        </w:rPr>
      </w:pPr>
      <w:r>
        <w:rPr>
          <w:rFonts w:ascii="Book Antiqua" w:hAnsi="Book Antiqua" w:cs="Arial"/>
          <w:color w:val="000000" w:themeColor="text1"/>
        </w:rPr>
        <w:t>El</w:t>
      </w:r>
      <w:r w:rsidR="00C362A5" w:rsidRPr="00C362A5">
        <w:rPr>
          <w:rFonts w:ascii="Book Antiqua" w:hAnsi="Book Antiqua" w:cs="Arial"/>
          <w:color w:val="000000" w:themeColor="text1"/>
        </w:rPr>
        <w:t xml:space="preserve"> Dr. Maldonado-Feliciano concuerda con el autor de la medida en que los profesionales de la psicología son instrumentales en la prestación de servicios en diversos escenarios y modalidades, ayudando al público a comprender el comportamiento humano y apoyándoles en sus esfuerzos por procurar salud y bienestar. Destaca que esta comunidad profesional posee una trayectoria histórica estrechamente ligada a las circunstancias y retos sociales del país, acompañando a Puerto Rico durante sus tribulaciones brindando alternativas, apoyo, fortaleza y esperanza, mientras representa una fuente de recursos para la búsqueda de justicia social, el aprecio por la diversidad y la adquisición de competencias orientadas al progreso nacional. </w:t>
      </w:r>
    </w:p>
    <w:p w14:paraId="1B6618A6" w14:textId="77777777" w:rsidR="00C362A5" w:rsidRDefault="00C362A5" w:rsidP="00006302">
      <w:pPr>
        <w:suppressLineNumbers/>
        <w:ind w:firstLine="720"/>
        <w:jc w:val="both"/>
        <w:rPr>
          <w:rFonts w:ascii="Book Antiqua" w:hAnsi="Book Antiqua" w:cs="Arial"/>
          <w:color w:val="000000" w:themeColor="text1"/>
        </w:rPr>
      </w:pPr>
    </w:p>
    <w:p w14:paraId="51732E01" w14:textId="48E80C8F" w:rsidR="00C362A5" w:rsidRDefault="00C362A5" w:rsidP="00006302">
      <w:pPr>
        <w:suppressLineNumbers/>
        <w:ind w:firstLine="720"/>
        <w:jc w:val="both"/>
        <w:rPr>
          <w:rFonts w:ascii="Book Antiqua" w:hAnsi="Book Antiqua" w:cs="Arial"/>
          <w:color w:val="000000" w:themeColor="text1"/>
        </w:rPr>
      </w:pPr>
      <w:r w:rsidRPr="00C362A5">
        <w:rPr>
          <w:rFonts w:ascii="Book Antiqua" w:hAnsi="Book Antiqua" w:cs="Arial"/>
          <w:color w:val="000000" w:themeColor="text1"/>
        </w:rPr>
        <w:t xml:space="preserve">El memorial enfatiza que la designación propuesta de "Semana del Profesional de la Psicología" y "Día del Profesional de la Psicología" es apropiada por ser inclusiva al referirse tanto a psicólogos como psicólogas como clase profesional. </w:t>
      </w:r>
      <w:r w:rsidR="00874F03">
        <w:rPr>
          <w:rFonts w:ascii="Book Antiqua" w:hAnsi="Book Antiqua" w:cs="Arial"/>
          <w:color w:val="000000" w:themeColor="text1"/>
        </w:rPr>
        <w:t>El</w:t>
      </w:r>
      <w:r>
        <w:rPr>
          <w:rFonts w:ascii="Book Antiqua" w:hAnsi="Book Antiqua" w:cs="Arial"/>
          <w:color w:val="000000" w:themeColor="text1"/>
        </w:rPr>
        <w:t xml:space="preserve"> </w:t>
      </w:r>
      <w:r w:rsidRPr="00C362A5">
        <w:rPr>
          <w:rFonts w:ascii="Book Antiqua" w:hAnsi="Book Antiqua" w:cs="Arial"/>
          <w:color w:val="000000" w:themeColor="text1"/>
        </w:rPr>
        <w:t xml:space="preserve">Dr. Maldonado-Feliciano valora positivamente que la exposición de motivos del proyecto reconozca los antecedentes históricos, avances contemporáneos y aportaciones sobresalientes de la profesión durante más de siete décadas en Puerto Rico, así como las referencias a proclamas gubernamentales previas de diversas administraciones que han promovido el reconocimiento de esta clase profesional. Hace particular mención al reconocimiento de los aproximadamente cincuenta profesionales de la psicología que laboran en instituciones del Departamento de Asuntos del Veterano en Puerto Rico, incluyendo estudiantes doctorales y postdoctorales. </w:t>
      </w:r>
    </w:p>
    <w:p w14:paraId="2E493700" w14:textId="77777777" w:rsidR="00C362A5" w:rsidRDefault="00C362A5" w:rsidP="00006302">
      <w:pPr>
        <w:suppressLineNumbers/>
        <w:ind w:firstLine="720"/>
        <w:jc w:val="both"/>
        <w:rPr>
          <w:rFonts w:ascii="Book Antiqua" w:hAnsi="Book Antiqua" w:cs="Arial"/>
          <w:color w:val="000000" w:themeColor="text1"/>
        </w:rPr>
      </w:pPr>
    </w:p>
    <w:p w14:paraId="7D10E4E3" w14:textId="4AB8CACF" w:rsidR="00C362A5" w:rsidRDefault="00C362A5" w:rsidP="00006302">
      <w:pPr>
        <w:suppressLineNumbers/>
        <w:ind w:firstLine="720"/>
        <w:jc w:val="both"/>
        <w:rPr>
          <w:rFonts w:ascii="Book Antiqua" w:hAnsi="Book Antiqua" w:cs="Arial"/>
          <w:color w:val="000000" w:themeColor="text1"/>
        </w:rPr>
      </w:pPr>
      <w:r w:rsidRPr="00C362A5">
        <w:rPr>
          <w:rFonts w:ascii="Book Antiqua" w:hAnsi="Book Antiqua" w:cs="Arial"/>
          <w:color w:val="000000" w:themeColor="text1"/>
        </w:rPr>
        <w:t xml:space="preserve">El memorial destaca que el proyecto reconoce apropiadamente el desarrollo de programas universitarios de adiestramiento profesional, la existencia de diversas asociaciones profesionales que agrupan y canalizan intereses gremiales y prosociales, la reglamentación de la profesión en favor del bienestar público, y la afirmación legal del profesional de la psicología como proveedor de servicios de salud. Asimismo, resalta las múltiples formas en que estos profesionales contribuyen al bienestar de todos los sectores poblacionales a través de servicios variados: prevención, evaluación, diagnóstico e intervenciones terapéuticas en ámbitos de salud, educativos o escolares, organizacionales e industriales, </w:t>
      </w:r>
      <w:r w:rsidRPr="00C362A5">
        <w:rPr>
          <w:rFonts w:ascii="Book Antiqua" w:hAnsi="Book Antiqua" w:cs="Arial"/>
          <w:color w:val="000000" w:themeColor="text1"/>
        </w:rPr>
        <w:lastRenderedPageBreak/>
        <w:t>comunitarios, legales y de rehabilitación correccional, además de capacidades docentes, investigativas y administrativas.</w:t>
      </w:r>
    </w:p>
    <w:p w14:paraId="3DC5BA25" w14:textId="77777777" w:rsidR="00C362A5" w:rsidRDefault="00C362A5" w:rsidP="00006302">
      <w:pPr>
        <w:suppressLineNumbers/>
        <w:ind w:firstLine="720"/>
        <w:jc w:val="both"/>
        <w:rPr>
          <w:rFonts w:ascii="Book Antiqua" w:hAnsi="Book Antiqua" w:cs="Arial"/>
          <w:color w:val="000000" w:themeColor="text1"/>
        </w:rPr>
      </w:pPr>
    </w:p>
    <w:p w14:paraId="1929CF41" w14:textId="5DF66228" w:rsidR="00006302" w:rsidRDefault="00874F03" w:rsidP="00006302">
      <w:pPr>
        <w:suppressLineNumbers/>
        <w:ind w:firstLine="720"/>
        <w:jc w:val="both"/>
        <w:rPr>
          <w:rFonts w:ascii="Book Antiqua" w:hAnsi="Book Antiqua" w:cs="Arial"/>
          <w:color w:val="000000" w:themeColor="text1"/>
        </w:rPr>
      </w:pPr>
      <w:r>
        <w:rPr>
          <w:rFonts w:ascii="Book Antiqua" w:hAnsi="Book Antiqua" w:cs="Arial"/>
          <w:color w:val="000000" w:themeColor="text1"/>
        </w:rPr>
        <w:t>El</w:t>
      </w:r>
      <w:r w:rsidR="00C362A5">
        <w:rPr>
          <w:rFonts w:ascii="Book Antiqua" w:hAnsi="Book Antiqua" w:cs="Arial"/>
          <w:color w:val="000000" w:themeColor="text1"/>
        </w:rPr>
        <w:t xml:space="preserve"> </w:t>
      </w:r>
      <w:r w:rsidR="00C362A5" w:rsidRPr="00C362A5">
        <w:rPr>
          <w:rFonts w:ascii="Book Antiqua" w:hAnsi="Book Antiqua" w:cs="Arial"/>
          <w:color w:val="000000" w:themeColor="text1"/>
        </w:rPr>
        <w:t xml:space="preserve">Dr. Maldonado-Feliciano agradece que el proyecto contemple que </w:t>
      </w:r>
      <w:r w:rsidR="00C362A5">
        <w:rPr>
          <w:rFonts w:ascii="Book Antiqua" w:hAnsi="Book Antiqua" w:cs="Arial"/>
          <w:color w:val="000000" w:themeColor="text1"/>
        </w:rPr>
        <w:t xml:space="preserve">la </w:t>
      </w:r>
      <w:r w:rsidR="00C362A5" w:rsidRPr="00C362A5">
        <w:rPr>
          <w:rFonts w:ascii="Book Antiqua" w:hAnsi="Book Antiqua" w:cs="Arial"/>
          <w:color w:val="000000" w:themeColor="text1"/>
        </w:rPr>
        <w:t>Gobernador</w:t>
      </w:r>
      <w:r w:rsidR="00C362A5">
        <w:rPr>
          <w:rFonts w:ascii="Book Antiqua" w:hAnsi="Book Antiqua" w:cs="Arial"/>
          <w:color w:val="000000" w:themeColor="text1"/>
        </w:rPr>
        <w:t>a</w:t>
      </w:r>
      <w:r w:rsidR="00C362A5" w:rsidRPr="00C362A5">
        <w:rPr>
          <w:rFonts w:ascii="Book Antiqua" w:hAnsi="Book Antiqua" w:cs="Arial"/>
          <w:color w:val="000000" w:themeColor="text1"/>
        </w:rPr>
        <w:t xml:space="preserve"> firme y entregue la proclama a la Junta Examinadora de Psicólogos de Puerto Rico, realizando además una exhortación pública a participar de las actividades conmemorativas. Concluye expresando su gratitud por la consideración del proyecto y reiterando su disposición para atender preguntas y proveer información adicional que facilite su aprobación.</w:t>
      </w:r>
    </w:p>
    <w:p w14:paraId="73E125DA" w14:textId="77777777" w:rsidR="00C362A5" w:rsidRPr="00FB6836" w:rsidRDefault="00C362A5" w:rsidP="00006302">
      <w:pPr>
        <w:suppressLineNumbers/>
        <w:ind w:firstLine="720"/>
        <w:jc w:val="both"/>
        <w:rPr>
          <w:rFonts w:ascii="Book Antiqua" w:hAnsi="Book Antiqua" w:cs="Arial"/>
          <w:color w:val="000000" w:themeColor="text1"/>
          <w:lang w:val="es-ES"/>
        </w:rPr>
      </w:pPr>
    </w:p>
    <w:p w14:paraId="557DE2A4" w14:textId="50C1AD02" w:rsidR="00706240" w:rsidRPr="00FB6836" w:rsidRDefault="00625485" w:rsidP="00906AFF">
      <w:pPr>
        <w:pStyle w:val="Heading3"/>
        <w:jc w:val="center"/>
        <w:rPr>
          <w:rFonts w:ascii="Book Antiqua" w:hAnsi="Book Antiqua"/>
          <w:b/>
          <w:color w:val="auto"/>
          <w:sz w:val="24"/>
          <w:szCs w:val="24"/>
          <w:lang w:val="es-ES"/>
        </w:rPr>
      </w:pPr>
      <w:r w:rsidRPr="00FB6836">
        <w:rPr>
          <w:rFonts w:ascii="Book Antiqua" w:hAnsi="Book Antiqua"/>
          <w:b/>
          <w:color w:val="auto"/>
          <w:sz w:val="24"/>
          <w:szCs w:val="24"/>
          <w:lang w:val="es-ES"/>
        </w:rPr>
        <w:t>IMPACTO FISCAL</w:t>
      </w:r>
    </w:p>
    <w:p w14:paraId="551F0C03" w14:textId="07D7BA6D" w:rsidR="00C2251D" w:rsidRPr="00FB6836" w:rsidRDefault="00C2251D" w:rsidP="00E12ED0">
      <w:pPr>
        <w:ind w:firstLine="720"/>
        <w:jc w:val="both"/>
        <w:rPr>
          <w:rFonts w:ascii="Book Antiqua" w:hAnsi="Book Antiqua"/>
          <w:lang w:val="es-ES"/>
        </w:rPr>
      </w:pPr>
      <w:r w:rsidRPr="00FB6836">
        <w:rPr>
          <w:rFonts w:ascii="Book Antiqua" w:hAnsi="Book Antiqua"/>
          <w:lang w:val="es-ES"/>
        </w:rPr>
        <w:t xml:space="preserve">El P. de la C. </w:t>
      </w:r>
      <w:r w:rsidR="001967F0">
        <w:rPr>
          <w:rFonts w:ascii="Book Antiqua" w:hAnsi="Book Antiqua"/>
          <w:lang w:val="es-ES"/>
        </w:rPr>
        <w:t>689</w:t>
      </w:r>
      <w:r w:rsidRPr="00FB6836">
        <w:rPr>
          <w:rFonts w:ascii="Book Antiqua" w:hAnsi="Book Antiqua"/>
          <w:lang w:val="es-ES"/>
        </w:rPr>
        <w:t xml:space="preserve"> conlleva</w:t>
      </w:r>
      <w:r w:rsidR="00E12ED0">
        <w:rPr>
          <w:rFonts w:ascii="Book Antiqua" w:hAnsi="Book Antiqua"/>
          <w:lang w:val="es-ES"/>
        </w:rPr>
        <w:t xml:space="preserve"> un</w:t>
      </w:r>
      <w:r w:rsidRPr="00FB6836">
        <w:rPr>
          <w:rFonts w:ascii="Book Antiqua" w:hAnsi="Book Antiqua"/>
          <w:lang w:val="es-ES"/>
        </w:rPr>
        <w:t xml:space="preserve"> impacto fiscal</w:t>
      </w:r>
      <w:r w:rsidR="00727BE6" w:rsidRPr="00FB6836">
        <w:rPr>
          <w:rFonts w:ascii="Book Antiqua" w:hAnsi="Book Antiqua"/>
          <w:lang w:val="es-ES"/>
        </w:rPr>
        <w:t xml:space="preserve"> </w:t>
      </w:r>
      <w:r w:rsidR="00E12ED0" w:rsidRPr="00E12ED0">
        <w:rPr>
          <w:rFonts w:ascii="Book Antiqua" w:hAnsi="Book Antiqua"/>
          <w:lang w:val="es-ES"/>
        </w:rPr>
        <w:t xml:space="preserve">para llevar a cabo estas iniciativas </w:t>
      </w:r>
      <w:r w:rsidR="00874F03">
        <w:rPr>
          <w:rFonts w:ascii="Book Antiqua" w:hAnsi="Book Antiqua"/>
          <w:lang w:val="es-ES"/>
        </w:rPr>
        <w:t xml:space="preserve">que </w:t>
      </w:r>
      <w:r w:rsidR="00E12ED0" w:rsidRPr="00E12ED0">
        <w:rPr>
          <w:rFonts w:ascii="Book Antiqua" w:hAnsi="Book Antiqua"/>
          <w:lang w:val="es-ES"/>
        </w:rPr>
        <w:t>sería de aproximadamente $10,000 dólares</w:t>
      </w:r>
      <w:r w:rsidR="00E12ED0">
        <w:rPr>
          <w:rFonts w:ascii="Book Antiqua" w:hAnsi="Book Antiqua"/>
          <w:lang w:val="es-ES"/>
        </w:rPr>
        <w:t>.</w:t>
      </w:r>
    </w:p>
    <w:p w14:paraId="6544245B" w14:textId="051E2179" w:rsidR="0058217B" w:rsidRPr="00FB6836" w:rsidRDefault="0058217B" w:rsidP="00C2251D">
      <w:pPr>
        <w:jc w:val="both"/>
        <w:rPr>
          <w:rFonts w:ascii="Book Antiqua" w:hAnsi="Book Antiqua"/>
          <w:lang w:val="es-ES"/>
        </w:rPr>
      </w:pPr>
    </w:p>
    <w:p w14:paraId="424AFAD5" w14:textId="77777777" w:rsidR="00104EFE" w:rsidRPr="00FB6836" w:rsidRDefault="00104EFE" w:rsidP="005E4FED">
      <w:pPr>
        <w:pStyle w:val="Heading3"/>
        <w:jc w:val="center"/>
        <w:rPr>
          <w:rFonts w:ascii="Book Antiqua" w:hAnsi="Book Antiqua"/>
          <w:b/>
          <w:bCs/>
          <w:color w:val="auto"/>
          <w:sz w:val="24"/>
          <w:szCs w:val="24"/>
          <w:lang w:val="es-ES"/>
        </w:rPr>
      </w:pPr>
      <w:r w:rsidRPr="00FB6836">
        <w:rPr>
          <w:rFonts w:ascii="Book Antiqua" w:hAnsi="Book Antiqua"/>
          <w:b/>
          <w:bCs/>
          <w:color w:val="auto"/>
          <w:sz w:val="24"/>
          <w:szCs w:val="24"/>
          <w:lang w:val="es-ES"/>
        </w:rPr>
        <w:t>CONCLUSIÓN</w:t>
      </w:r>
    </w:p>
    <w:p w14:paraId="48FF0AC8" w14:textId="4CCE21A3" w:rsidR="00C362A5" w:rsidRDefault="00C362A5" w:rsidP="00C362A5">
      <w:pPr>
        <w:ind w:firstLine="720"/>
        <w:jc w:val="both"/>
        <w:rPr>
          <w:rFonts w:ascii="Book Antiqua" w:hAnsi="Book Antiqua"/>
          <w:color w:val="000000"/>
          <w:lang w:val="es-US"/>
        </w:rPr>
      </w:pPr>
      <w:r w:rsidRPr="00C362A5">
        <w:rPr>
          <w:rFonts w:ascii="Book Antiqua" w:hAnsi="Book Antiqua"/>
          <w:color w:val="000000"/>
          <w:lang w:val="es-US"/>
        </w:rPr>
        <w:t xml:space="preserve">Los memoriales presentados por la Asociación de Psicología de Puerto Rico y el Dr. Leslie E. Maldonado-Feliciano ante la Comisión de Salud </w:t>
      </w:r>
      <w:r>
        <w:rPr>
          <w:rFonts w:ascii="Book Antiqua" w:hAnsi="Book Antiqua"/>
          <w:color w:val="000000"/>
          <w:lang w:val="es-US"/>
        </w:rPr>
        <w:t xml:space="preserve">de la </w:t>
      </w:r>
      <w:r w:rsidRPr="00C362A5">
        <w:rPr>
          <w:rFonts w:ascii="Book Antiqua" w:hAnsi="Book Antiqua"/>
          <w:color w:val="000000"/>
          <w:lang w:val="es-US"/>
        </w:rPr>
        <w:t>Cámara de Representantes demuestran un respaldo unánime y fundamentado al Proyecto de la Cámara 689, que busca establecer la segunda semana de noviembre como la "Semana del Profesional de la Psicología" y el 10 de noviembre como el "Día del Profesional de la Psicología". Ambos documentos coinciden en señalar la importancia crítica que tienen los profesionales de la psicología para el bienestar del pueblo puertorriqueño, destacando su rol imprescindible en múltiples ámbitos: la promoción de la salud mental, el desarrollo de investigación rigurosa, el apoyo a individuos y familias, y la mejora de resultados en sistemas fundamentales como el educativo, de justicia, de salud y laboral.</w:t>
      </w:r>
    </w:p>
    <w:p w14:paraId="1F33316C" w14:textId="77777777" w:rsidR="00C362A5" w:rsidRPr="00C362A5" w:rsidRDefault="00C362A5" w:rsidP="00C362A5">
      <w:pPr>
        <w:ind w:firstLine="720"/>
        <w:jc w:val="both"/>
        <w:rPr>
          <w:rFonts w:ascii="Book Antiqua" w:hAnsi="Book Antiqua"/>
          <w:color w:val="000000"/>
          <w:lang w:val="es-US"/>
        </w:rPr>
      </w:pPr>
    </w:p>
    <w:p w14:paraId="7B4D7CF5" w14:textId="3EE6BDBC" w:rsidR="00C362A5" w:rsidRDefault="00C362A5" w:rsidP="00C362A5">
      <w:pPr>
        <w:ind w:firstLine="720"/>
        <w:jc w:val="both"/>
        <w:rPr>
          <w:rFonts w:ascii="Book Antiqua" w:hAnsi="Book Antiqua"/>
          <w:color w:val="000000"/>
          <w:lang w:val="es-US"/>
        </w:rPr>
      </w:pPr>
      <w:r w:rsidRPr="00C362A5">
        <w:rPr>
          <w:rFonts w:ascii="Book Antiqua" w:hAnsi="Book Antiqua"/>
          <w:color w:val="000000"/>
          <w:lang w:val="es-US"/>
        </w:rPr>
        <w:t xml:space="preserve">Los testimonios </w:t>
      </w:r>
      <w:r w:rsidR="005D2272">
        <w:rPr>
          <w:rFonts w:ascii="Book Antiqua" w:hAnsi="Book Antiqua"/>
          <w:color w:val="000000"/>
          <w:lang w:val="es-US"/>
        </w:rPr>
        <w:t>destacan</w:t>
      </w:r>
      <w:r w:rsidRPr="00C362A5">
        <w:rPr>
          <w:rFonts w:ascii="Book Antiqua" w:hAnsi="Book Antiqua"/>
          <w:color w:val="000000"/>
          <w:lang w:val="es-US"/>
        </w:rPr>
        <w:t xml:space="preserve"> que la profesión de la psicología en Puerto Rico cuenta con una trayectoria histórica de más de siete décadas estrechamente vinculada a los desafíos sociales del país, habiendo acompañado a la población durante sus momentos más difíciles con alternativas, apoyo y esperanza. En el contexto actual, marcado por múltiples embates nacionales y las consecuencias del estatus colonial, existe un reconocimiento compartido de que no hay momento más oportuno para valorar y visibilizar la contribución de esta profesión. Ambos memoriales alertan sobre la persistencia de un estigma cultural hacia la salud mental que mantiene a muchas personas alejadas de los beneficios de los servicios psicológicos, por lo que la aprobación de este proyecto representaría un poderoso mensaje desde las más altas estructuras sociales sobre la importancia de la psicología y el compromiso del Estado con el bienestar mental de sus ciudadanos.</w:t>
      </w:r>
    </w:p>
    <w:p w14:paraId="1C5C1392" w14:textId="77777777" w:rsidR="00C362A5" w:rsidRPr="00C362A5" w:rsidRDefault="00C362A5" w:rsidP="00C362A5">
      <w:pPr>
        <w:ind w:firstLine="720"/>
        <w:jc w:val="both"/>
        <w:rPr>
          <w:rFonts w:ascii="Book Antiqua" w:hAnsi="Book Antiqua"/>
          <w:color w:val="000000"/>
          <w:lang w:val="es-US"/>
        </w:rPr>
      </w:pPr>
    </w:p>
    <w:p w14:paraId="66BFCF31" w14:textId="77777777" w:rsidR="00C362A5" w:rsidRDefault="00C362A5" w:rsidP="00C362A5">
      <w:pPr>
        <w:ind w:firstLine="720"/>
        <w:jc w:val="both"/>
        <w:rPr>
          <w:rFonts w:ascii="Book Antiqua" w:hAnsi="Book Antiqua"/>
          <w:color w:val="000000"/>
          <w:lang w:val="es-US"/>
        </w:rPr>
      </w:pPr>
      <w:r w:rsidRPr="00C362A5">
        <w:rPr>
          <w:rFonts w:ascii="Book Antiqua" w:hAnsi="Book Antiqua"/>
          <w:color w:val="000000"/>
          <w:lang w:val="es-US"/>
        </w:rPr>
        <w:t>La propuesta legislativa es particularmente significativa porque no solo reconoce la labor histórica y contemporánea de los profesionales de la psicología, sino que también afirma su estatus como proveedores esenciales de servicios de salud debidamente reglamentados en favor del interés público. Al designar una semana y un día oficial para celebrar esta profesión, la Legislatura estaría enviando un mensaje de validación y apoyo tanto a los profesionales en ejercicio como a quienes están en formación, lo cual servirá de estímulo para continuar ofreciendo servicios de excelencia. Además, la iniciativa contempla un componente activo mediante la exhortación al Departamento de Estado y al Departamento de Salud para desarrollar actividades conmemorativas, lo que facilitará la educación pública sobre la importancia de la salud mental y ayudará a reducir el estigma que aún prevalece en la sociedad puertorriqueña.</w:t>
      </w:r>
    </w:p>
    <w:p w14:paraId="04A9A0BD" w14:textId="77777777" w:rsidR="00C362A5" w:rsidRPr="00C362A5" w:rsidRDefault="00C362A5" w:rsidP="00C362A5">
      <w:pPr>
        <w:ind w:firstLine="720"/>
        <w:jc w:val="both"/>
        <w:rPr>
          <w:rFonts w:ascii="Book Antiqua" w:hAnsi="Book Antiqua"/>
          <w:color w:val="000000"/>
          <w:lang w:val="es-US"/>
        </w:rPr>
      </w:pPr>
    </w:p>
    <w:p w14:paraId="1B4F4EAF" w14:textId="23A72687" w:rsidR="00C362A5" w:rsidRPr="00C362A5" w:rsidRDefault="00C362A5" w:rsidP="00874F03">
      <w:pPr>
        <w:ind w:firstLine="720"/>
        <w:jc w:val="both"/>
        <w:rPr>
          <w:rFonts w:ascii="Book Antiqua" w:hAnsi="Book Antiqua"/>
          <w:color w:val="000000"/>
          <w:lang w:val="es-US"/>
        </w:rPr>
      </w:pPr>
      <w:r w:rsidRPr="00C362A5">
        <w:rPr>
          <w:rFonts w:ascii="Book Antiqua" w:hAnsi="Book Antiqua"/>
          <w:color w:val="000000"/>
          <w:lang w:val="es-US"/>
        </w:rPr>
        <w:t>En suma, el PC 689 representa una oportunidad histórica para que la Legislatura de Puerto Rico afirme de manera concreta su compromiso con la salud mental del pueblo y reconozca formalmente la invaluable contribución de una profesión que, durante décadas, ha trabajado incansablemente por el bienestar individual, familiar y colectivo de los puertorriqueños. La aprobación de este proyecto no solo honraría a quienes dedican sus carreras a la psicología, sino que también constituiría un paso importante hacia la normalización de la búsqueda de apoyo psicológico y la construcción de una sociedad más saludable mentalmente. Ambas entidades se reiteran a disposición de la Legislatura para colaborar en la implementación de esta iniciativa una vez se convierta en ley, evidenciando el compromiso de la comunidad psicológica con el progreso y bienestar de Puerto Rico.</w:t>
      </w:r>
    </w:p>
    <w:p w14:paraId="2229B340" w14:textId="77777777" w:rsidR="000715D2" w:rsidRPr="000761B0" w:rsidRDefault="000715D2" w:rsidP="006D5C32">
      <w:pPr>
        <w:ind w:firstLine="720"/>
        <w:jc w:val="both"/>
        <w:rPr>
          <w:rFonts w:ascii="Book Antiqua" w:hAnsi="Book Antiqua"/>
          <w:b/>
          <w:bCs/>
          <w:color w:val="000000"/>
          <w:lang w:val="es-US"/>
        </w:rPr>
      </w:pPr>
    </w:p>
    <w:p w14:paraId="09E7F4F9" w14:textId="3A3178A3" w:rsidR="00104EFE" w:rsidRPr="00FB6836" w:rsidRDefault="006D343E" w:rsidP="006D5C32">
      <w:pPr>
        <w:ind w:firstLine="720"/>
        <w:jc w:val="both"/>
        <w:rPr>
          <w:rFonts w:ascii="Book Antiqua" w:hAnsi="Book Antiqua"/>
          <w:lang w:val="es-ES"/>
        </w:rPr>
      </w:pPr>
      <w:r w:rsidRPr="00FB6836">
        <w:rPr>
          <w:rFonts w:ascii="Book Antiqua" w:hAnsi="Book Antiqua"/>
          <w:b/>
          <w:bCs/>
          <w:color w:val="000000"/>
          <w:lang w:val="es-ES"/>
        </w:rPr>
        <w:t>POR</w:t>
      </w:r>
      <w:r w:rsidRPr="00FB6836">
        <w:rPr>
          <w:rFonts w:ascii="Book Antiqua" w:hAnsi="Book Antiqua"/>
          <w:lang w:val="es-ES"/>
        </w:rPr>
        <w:t xml:space="preserve"> </w:t>
      </w:r>
      <w:r w:rsidRPr="00FB6836">
        <w:rPr>
          <w:rFonts w:ascii="Book Antiqua" w:hAnsi="Book Antiqua"/>
          <w:b/>
          <w:bCs/>
          <w:lang w:val="es-ES"/>
        </w:rPr>
        <w:t>LOS FUNDAMENTOS ANTES ESPUESTOS</w:t>
      </w:r>
      <w:r w:rsidRPr="00FB6836">
        <w:rPr>
          <w:rFonts w:ascii="Book Antiqua" w:hAnsi="Book Antiqua"/>
          <w:lang w:val="es-ES"/>
        </w:rPr>
        <w:t xml:space="preserve">, </w:t>
      </w:r>
      <w:r w:rsidR="006D5C32" w:rsidRPr="00FB6836">
        <w:rPr>
          <w:rFonts w:ascii="Book Antiqua" w:hAnsi="Book Antiqua"/>
          <w:lang w:val="es-ES"/>
        </w:rPr>
        <w:t xml:space="preserve">luego de llevado a cabo un análisis y evaluación sobre todos los elementos concernientes a la pieza legislativa, </w:t>
      </w:r>
      <w:r w:rsidR="00104EFE" w:rsidRPr="00FB6836">
        <w:rPr>
          <w:rFonts w:ascii="Book Antiqua" w:hAnsi="Book Antiqua"/>
          <w:lang w:val="es-ES"/>
        </w:rPr>
        <w:t xml:space="preserve">la Comisión de </w:t>
      </w:r>
      <w:r w:rsidR="005E4FED" w:rsidRPr="00FB6836">
        <w:rPr>
          <w:rFonts w:ascii="Book Antiqua" w:hAnsi="Book Antiqua"/>
          <w:lang w:val="es-ES"/>
        </w:rPr>
        <w:t>Salud</w:t>
      </w:r>
      <w:r w:rsidR="00104EFE" w:rsidRPr="00FB6836">
        <w:rPr>
          <w:rFonts w:ascii="Book Antiqua" w:hAnsi="Book Antiqua"/>
          <w:lang w:val="es-ES"/>
        </w:rPr>
        <w:t xml:space="preserve"> somete el presente Informe Positivo en el que recomiendan a este Augusto Cuerpo la aprobación</w:t>
      </w:r>
      <w:r w:rsidR="006D5C32" w:rsidRPr="00FB6836">
        <w:rPr>
          <w:rFonts w:ascii="Book Antiqua" w:hAnsi="Book Antiqua"/>
          <w:lang w:val="es-ES"/>
        </w:rPr>
        <w:t xml:space="preserve"> del P. de la C. </w:t>
      </w:r>
      <w:r w:rsidR="00C362A5">
        <w:rPr>
          <w:rFonts w:ascii="Book Antiqua" w:hAnsi="Book Antiqua"/>
          <w:lang w:val="es-ES"/>
        </w:rPr>
        <w:t>689</w:t>
      </w:r>
      <w:r w:rsidR="00104EFE" w:rsidRPr="00FB6836">
        <w:rPr>
          <w:rFonts w:ascii="Book Antiqua" w:hAnsi="Book Antiqua"/>
          <w:lang w:val="es-ES"/>
        </w:rPr>
        <w:t xml:space="preserve">, </w:t>
      </w:r>
      <w:r w:rsidR="00C65406" w:rsidRPr="00FB6836">
        <w:rPr>
          <w:rFonts w:ascii="Book Antiqua" w:hAnsi="Book Antiqua"/>
          <w:lang w:val="es-ES"/>
        </w:rPr>
        <w:t>con las</w:t>
      </w:r>
      <w:r w:rsidR="003167FA" w:rsidRPr="00FB6836">
        <w:rPr>
          <w:rFonts w:ascii="Book Antiqua" w:hAnsi="Book Antiqua"/>
          <w:lang w:val="es-ES"/>
        </w:rPr>
        <w:t xml:space="preserve"> </w:t>
      </w:r>
      <w:r w:rsidR="00104EFE" w:rsidRPr="00FB6836">
        <w:rPr>
          <w:rFonts w:ascii="Book Antiqua" w:hAnsi="Book Antiqua"/>
          <w:lang w:val="es-ES"/>
        </w:rPr>
        <w:t>enmiendas</w:t>
      </w:r>
      <w:r w:rsidR="00C65406" w:rsidRPr="00FB6836">
        <w:rPr>
          <w:rFonts w:ascii="Book Antiqua" w:hAnsi="Book Antiqua"/>
          <w:lang w:val="es-ES"/>
        </w:rPr>
        <w:t xml:space="preserve"> contenidas en el </w:t>
      </w:r>
      <w:proofErr w:type="spellStart"/>
      <w:r w:rsidR="00C65406" w:rsidRPr="00FB6836">
        <w:rPr>
          <w:rFonts w:ascii="Book Antiqua" w:hAnsi="Book Antiqua"/>
          <w:lang w:val="es-ES"/>
        </w:rPr>
        <w:t>entirillado</w:t>
      </w:r>
      <w:proofErr w:type="spellEnd"/>
      <w:r w:rsidR="00C65406" w:rsidRPr="00FB6836">
        <w:rPr>
          <w:rFonts w:ascii="Book Antiqua" w:hAnsi="Book Antiqua"/>
          <w:lang w:val="es-ES"/>
        </w:rPr>
        <w:t xml:space="preserve"> electrónico que se aneja</w:t>
      </w:r>
      <w:r w:rsidR="006D5C32" w:rsidRPr="00FB6836">
        <w:rPr>
          <w:rFonts w:ascii="Book Antiqua" w:hAnsi="Book Antiqua"/>
          <w:lang w:val="es-ES"/>
        </w:rPr>
        <w:t>.</w:t>
      </w:r>
      <w:r w:rsidR="00104EFE" w:rsidRPr="00FB6836">
        <w:rPr>
          <w:rFonts w:ascii="Book Antiqua" w:hAnsi="Book Antiqua"/>
          <w:lang w:val="es-ES"/>
        </w:rPr>
        <w:t xml:space="preserve"> </w:t>
      </w:r>
    </w:p>
    <w:p w14:paraId="22ADA23E" w14:textId="77777777" w:rsidR="00104EFE" w:rsidRPr="00FB6836" w:rsidRDefault="00104EFE" w:rsidP="00104EFE">
      <w:pPr>
        <w:pStyle w:val="BodyText"/>
        <w:jc w:val="left"/>
        <w:rPr>
          <w:rFonts w:ascii="Book Antiqua" w:hAnsi="Book Antiqua"/>
          <w:lang w:val="es-ES"/>
        </w:rPr>
      </w:pPr>
    </w:p>
    <w:p w14:paraId="7A35D752" w14:textId="77777777" w:rsidR="00104EFE" w:rsidRPr="00FB6836" w:rsidRDefault="00104EFE" w:rsidP="00104EFE">
      <w:pPr>
        <w:pStyle w:val="BodyText"/>
        <w:jc w:val="left"/>
        <w:rPr>
          <w:rFonts w:ascii="Book Antiqua" w:hAnsi="Book Antiqua"/>
          <w:lang w:val="es-ES"/>
        </w:rPr>
      </w:pPr>
      <w:r w:rsidRPr="00FB6836">
        <w:rPr>
          <w:rFonts w:ascii="Book Antiqua" w:hAnsi="Book Antiqua"/>
          <w:lang w:val="es-ES"/>
        </w:rPr>
        <w:t>Respetuosamente sometido,</w:t>
      </w:r>
    </w:p>
    <w:p w14:paraId="7E926AD5" w14:textId="77777777" w:rsidR="00104EFE" w:rsidRPr="00FB6836" w:rsidRDefault="00104EFE" w:rsidP="00104EFE">
      <w:pPr>
        <w:pStyle w:val="BodyText"/>
        <w:jc w:val="left"/>
        <w:rPr>
          <w:rFonts w:ascii="Book Antiqua" w:hAnsi="Book Antiqua"/>
          <w:lang w:val="es-ES"/>
        </w:rPr>
      </w:pPr>
    </w:p>
    <w:p w14:paraId="344E81B9" w14:textId="77777777" w:rsidR="00104EFE" w:rsidRDefault="00104EFE" w:rsidP="00104EFE">
      <w:pPr>
        <w:pStyle w:val="BodyText"/>
        <w:jc w:val="left"/>
        <w:rPr>
          <w:rFonts w:ascii="Book Antiqua" w:hAnsi="Book Antiqua"/>
          <w:lang w:val="es-ES"/>
        </w:rPr>
      </w:pPr>
    </w:p>
    <w:p w14:paraId="02975D0B" w14:textId="77777777" w:rsidR="00874F03" w:rsidRPr="00FB6836" w:rsidRDefault="00874F03" w:rsidP="00104EFE">
      <w:pPr>
        <w:pStyle w:val="BodyText"/>
        <w:jc w:val="left"/>
        <w:rPr>
          <w:rFonts w:ascii="Book Antiqua" w:hAnsi="Book Antiqua"/>
          <w:lang w:val="es-ES"/>
        </w:rPr>
      </w:pPr>
    </w:p>
    <w:p w14:paraId="42D35E23" w14:textId="23231BFC" w:rsidR="00104EFE" w:rsidRPr="00FB6836" w:rsidRDefault="00E602E9" w:rsidP="00104EFE">
      <w:pPr>
        <w:pStyle w:val="BodyText"/>
        <w:jc w:val="left"/>
        <w:rPr>
          <w:rFonts w:ascii="Book Antiqua" w:hAnsi="Book Antiqua"/>
          <w:b/>
          <w:bCs/>
          <w:i/>
          <w:iCs/>
          <w:lang w:val="es-ES"/>
        </w:rPr>
      </w:pPr>
      <w:r w:rsidRPr="00FB6836">
        <w:rPr>
          <w:rFonts w:ascii="Book Antiqua" w:hAnsi="Book Antiqua"/>
          <w:b/>
          <w:bCs/>
          <w:i/>
          <w:iCs/>
          <w:lang w:val="es-ES"/>
        </w:rPr>
        <w:t xml:space="preserve">Hon. </w:t>
      </w:r>
      <w:r w:rsidR="005E4FED" w:rsidRPr="00FB6836">
        <w:rPr>
          <w:rFonts w:ascii="Book Antiqua" w:hAnsi="Book Antiqua"/>
          <w:b/>
          <w:bCs/>
          <w:i/>
          <w:iCs/>
          <w:lang w:val="es-ES"/>
        </w:rPr>
        <w:t>Gabriel Rodríguez Aguiló</w:t>
      </w:r>
      <w:r w:rsidR="00104EFE" w:rsidRPr="00FB6836">
        <w:rPr>
          <w:rFonts w:ascii="Book Antiqua" w:hAnsi="Book Antiqua"/>
          <w:b/>
          <w:bCs/>
          <w:i/>
          <w:iCs/>
          <w:lang w:val="es-ES"/>
        </w:rPr>
        <w:tab/>
      </w:r>
      <w:r w:rsidR="00104EFE" w:rsidRPr="00FB6836">
        <w:rPr>
          <w:rFonts w:ascii="Book Antiqua" w:hAnsi="Book Antiqua"/>
          <w:b/>
          <w:bCs/>
          <w:i/>
          <w:iCs/>
          <w:lang w:val="es-ES"/>
        </w:rPr>
        <w:tab/>
        <w:t xml:space="preserve"> </w:t>
      </w:r>
    </w:p>
    <w:p w14:paraId="41CF4CF1" w14:textId="77777777" w:rsidR="00104EFE" w:rsidRPr="00FB6836" w:rsidRDefault="00104EFE" w:rsidP="00104EFE">
      <w:pPr>
        <w:pStyle w:val="BodyText"/>
        <w:jc w:val="left"/>
        <w:rPr>
          <w:rFonts w:ascii="Book Antiqua" w:hAnsi="Book Antiqua"/>
          <w:lang w:val="es-ES"/>
        </w:rPr>
      </w:pPr>
      <w:r w:rsidRPr="00FB6836">
        <w:rPr>
          <w:rFonts w:ascii="Book Antiqua" w:hAnsi="Book Antiqua"/>
          <w:lang w:val="es-ES"/>
        </w:rPr>
        <w:t>Presidente</w:t>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p>
    <w:p w14:paraId="386EF6A3" w14:textId="5E7DD41F" w:rsidR="00511CA3" w:rsidRPr="00FB6836" w:rsidRDefault="00104EFE" w:rsidP="00874F03">
      <w:pPr>
        <w:pStyle w:val="BodyText"/>
        <w:ind w:left="5760" w:hanging="5760"/>
        <w:jc w:val="left"/>
        <w:rPr>
          <w:rFonts w:ascii="Book Antiqua" w:hAnsi="Book Antiqua"/>
          <w:lang w:val="es-ES"/>
        </w:rPr>
      </w:pPr>
      <w:r w:rsidRPr="00FB6836">
        <w:rPr>
          <w:rFonts w:ascii="Book Antiqua" w:hAnsi="Book Antiqua"/>
          <w:lang w:val="es-ES"/>
        </w:rPr>
        <w:t xml:space="preserve">Comisión de </w:t>
      </w:r>
      <w:r w:rsidR="005E4FED" w:rsidRPr="00FB6836">
        <w:rPr>
          <w:rFonts w:ascii="Book Antiqua" w:hAnsi="Book Antiqua"/>
          <w:lang w:val="es-ES"/>
        </w:rPr>
        <w:t>Salud</w:t>
      </w:r>
    </w:p>
    <w:sectPr w:rsidR="00511CA3" w:rsidRPr="00FB6836" w:rsidSect="00104EFE">
      <w:headerReference w:type="even" r:id="rId7"/>
      <w:headerReference w:type="default" r:id="rId8"/>
      <w:footerReference w:type="default" r:id="rId9"/>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1857C" w14:textId="77777777" w:rsidR="0028797F" w:rsidRDefault="0028797F" w:rsidP="00104EFE">
      <w:r>
        <w:separator/>
      </w:r>
    </w:p>
  </w:endnote>
  <w:endnote w:type="continuationSeparator" w:id="0">
    <w:p w14:paraId="46A034E3" w14:textId="77777777" w:rsidR="0028797F" w:rsidRDefault="0028797F" w:rsidP="00104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CFA00" w14:textId="77777777" w:rsidR="005F0666" w:rsidRDefault="005F0666">
    <w:pPr>
      <w:pStyle w:val="Footer"/>
      <w:jc w:val="center"/>
    </w:pPr>
  </w:p>
  <w:p w14:paraId="053F887A" w14:textId="77777777" w:rsidR="005F0666" w:rsidRDefault="005F0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4AF1F" w14:textId="77777777" w:rsidR="0028797F" w:rsidRDefault="0028797F" w:rsidP="00104EFE">
      <w:r>
        <w:separator/>
      </w:r>
    </w:p>
  </w:footnote>
  <w:footnote w:type="continuationSeparator" w:id="0">
    <w:p w14:paraId="1166ACF2" w14:textId="77777777" w:rsidR="0028797F" w:rsidRDefault="0028797F" w:rsidP="00104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950A5" w14:textId="77777777" w:rsidR="005F0666" w:rsidRDefault="005F0666">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39E776AD" w14:textId="77777777" w:rsidR="005F0666" w:rsidRDefault="005F0666">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8DAFB" w14:textId="77777777" w:rsidR="00603ED5" w:rsidRPr="00ED30AA" w:rsidRDefault="00603ED5" w:rsidP="00603ED5">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 Salud</w:t>
    </w:r>
  </w:p>
  <w:p w14:paraId="4845A08E" w14:textId="77777777" w:rsidR="00603ED5" w:rsidRDefault="00603ED5" w:rsidP="00603ED5">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0C0B1485" w14:textId="7718FD2C" w:rsidR="005F0666" w:rsidRPr="00603ED5" w:rsidRDefault="00603ED5" w:rsidP="00603ED5">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 xml:space="preserve"> la C. </w:t>
    </w:r>
    <w:r w:rsidR="001967F0">
      <w:rPr>
        <w:rFonts w:ascii="Book Antiqua" w:hAnsi="Book Antiqua"/>
        <w:b/>
        <w:sz w:val="20"/>
        <w:lang w:val="es-PR"/>
      </w:rPr>
      <w:t>689</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b/>
        <w:sz w:val="20"/>
        <w:lang w:val="es-PR"/>
      </w:rPr>
      <w:t>2</w:t>
    </w:r>
    <w:r w:rsidRPr="00AA356F">
      <w:rPr>
        <w:rFonts w:ascii="Book Antiqua" w:hAnsi="Book Antiqua"/>
        <w:b/>
        <w:noProof/>
        <w:sz w:val="20"/>
        <w:lang w:val="es-P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36"/>
    <w:multiLevelType w:val="hybridMultilevel"/>
    <w:tmpl w:val="04686A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 w15:restartNumberingAfterBreak="0">
    <w:nsid w:val="0EA046BA"/>
    <w:multiLevelType w:val="hybridMultilevel"/>
    <w:tmpl w:val="10BC4E5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1EB65B80"/>
    <w:multiLevelType w:val="hybridMultilevel"/>
    <w:tmpl w:val="C63EC1CA"/>
    <w:lvl w:ilvl="0" w:tplc="D4CA0880">
      <w:start w:val="1"/>
      <w:numFmt w:val="lowerLetter"/>
      <w:lvlText w:val="%1."/>
      <w:lvlJc w:val="left"/>
      <w:pPr>
        <w:ind w:left="1440" w:hanging="720"/>
      </w:pPr>
      <w:rPr>
        <w:rFonts w:ascii="Book Antiqua" w:eastAsiaTheme="minorHAnsi" w:hAnsi="Book Antiqua" w:cs="Arial"/>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B6D2594"/>
    <w:multiLevelType w:val="hybridMultilevel"/>
    <w:tmpl w:val="FBEE7F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5744C8"/>
    <w:multiLevelType w:val="hybridMultilevel"/>
    <w:tmpl w:val="2B3288C4"/>
    <w:lvl w:ilvl="0" w:tplc="3C20E752">
      <w:start w:val="1"/>
      <w:numFmt w:val="lowerLetter"/>
      <w:lvlText w:val="%1."/>
      <w:lvlJc w:val="left"/>
      <w:pPr>
        <w:ind w:left="1440" w:hanging="720"/>
      </w:pPr>
      <w:rPr>
        <w:rFonts w:ascii="Book Antiqua" w:eastAsiaTheme="minorHAnsi" w:hAnsi="Book Antiqua" w:cs="Arial"/>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57BE673E"/>
    <w:multiLevelType w:val="hybridMultilevel"/>
    <w:tmpl w:val="29C8234C"/>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738553546">
    <w:abstractNumId w:val="3"/>
  </w:num>
  <w:num w:numId="2" w16cid:durableId="1370034944">
    <w:abstractNumId w:val="4"/>
  </w:num>
  <w:num w:numId="3" w16cid:durableId="298802003">
    <w:abstractNumId w:val="2"/>
  </w:num>
  <w:num w:numId="4" w16cid:durableId="964895019">
    <w:abstractNumId w:val="0"/>
  </w:num>
  <w:num w:numId="5" w16cid:durableId="686714601">
    <w:abstractNumId w:val="1"/>
  </w:num>
  <w:num w:numId="6" w16cid:durableId="3836197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FE"/>
    <w:rsid w:val="000010DA"/>
    <w:rsid w:val="00006302"/>
    <w:rsid w:val="00011779"/>
    <w:rsid w:val="0002765C"/>
    <w:rsid w:val="00027959"/>
    <w:rsid w:val="000358D6"/>
    <w:rsid w:val="00044E95"/>
    <w:rsid w:val="00045FB4"/>
    <w:rsid w:val="00057574"/>
    <w:rsid w:val="00060FF8"/>
    <w:rsid w:val="00066509"/>
    <w:rsid w:val="000715D2"/>
    <w:rsid w:val="00073BCC"/>
    <w:rsid w:val="00074048"/>
    <w:rsid w:val="000761B0"/>
    <w:rsid w:val="00076393"/>
    <w:rsid w:val="00080550"/>
    <w:rsid w:val="00083BAB"/>
    <w:rsid w:val="00085CA6"/>
    <w:rsid w:val="000922FB"/>
    <w:rsid w:val="00097CA8"/>
    <w:rsid w:val="000A2203"/>
    <w:rsid w:val="000B5EA8"/>
    <w:rsid w:val="000D154E"/>
    <w:rsid w:val="000D758B"/>
    <w:rsid w:val="000E1EB1"/>
    <w:rsid w:val="00104EFE"/>
    <w:rsid w:val="00107B07"/>
    <w:rsid w:val="00145B5D"/>
    <w:rsid w:val="00160381"/>
    <w:rsid w:val="00167B6D"/>
    <w:rsid w:val="001727B8"/>
    <w:rsid w:val="00185425"/>
    <w:rsid w:val="001967F0"/>
    <w:rsid w:val="001A4FD1"/>
    <w:rsid w:val="001A73C1"/>
    <w:rsid w:val="001B60B0"/>
    <w:rsid w:val="001C1240"/>
    <w:rsid w:val="001D041C"/>
    <w:rsid w:val="001D56A3"/>
    <w:rsid w:val="001E05E2"/>
    <w:rsid w:val="002006F1"/>
    <w:rsid w:val="00201210"/>
    <w:rsid w:val="002167EF"/>
    <w:rsid w:val="00227349"/>
    <w:rsid w:val="00233E4B"/>
    <w:rsid w:val="002553A2"/>
    <w:rsid w:val="002640B6"/>
    <w:rsid w:val="00274B1E"/>
    <w:rsid w:val="0028797F"/>
    <w:rsid w:val="002B6C88"/>
    <w:rsid w:val="002C2A3B"/>
    <w:rsid w:val="002C58AB"/>
    <w:rsid w:val="002C7E23"/>
    <w:rsid w:val="002F364B"/>
    <w:rsid w:val="002F48CF"/>
    <w:rsid w:val="00300EC8"/>
    <w:rsid w:val="00315B39"/>
    <w:rsid w:val="003167FA"/>
    <w:rsid w:val="0033678E"/>
    <w:rsid w:val="00337299"/>
    <w:rsid w:val="00342075"/>
    <w:rsid w:val="00347A49"/>
    <w:rsid w:val="00364E07"/>
    <w:rsid w:val="0037433C"/>
    <w:rsid w:val="00381685"/>
    <w:rsid w:val="00386686"/>
    <w:rsid w:val="003B47E9"/>
    <w:rsid w:val="003C6026"/>
    <w:rsid w:val="003D7623"/>
    <w:rsid w:val="003E541D"/>
    <w:rsid w:val="0041089B"/>
    <w:rsid w:val="00425561"/>
    <w:rsid w:val="0044796A"/>
    <w:rsid w:val="004522B5"/>
    <w:rsid w:val="00453F5F"/>
    <w:rsid w:val="00487319"/>
    <w:rsid w:val="0049533B"/>
    <w:rsid w:val="004A26F4"/>
    <w:rsid w:val="004A415E"/>
    <w:rsid w:val="004A7D54"/>
    <w:rsid w:val="004B19D7"/>
    <w:rsid w:val="004B3AA8"/>
    <w:rsid w:val="004C640F"/>
    <w:rsid w:val="00505C9B"/>
    <w:rsid w:val="00511CA3"/>
    <w:rsid w:val="005321E4"/>
    <w:rsid w:val="005353CA"/>
    <w:rsid w:val="005444BF"/>
    <w:rsid w:val="0055122F"/>
    <w:rsid w:val="005536F7"/>
    <w:rsid w:val="00556CB7"/>
    <w:rsid w:val="0058217B"/>
    <w:rsid w:val="0059325A"/>
    <w:rsid w:val="0059537A"/>
    <w:rsid w:val="005D2272"/>
    <w:rsid w:val="005D28D8"/>
    <w:rsid w:val="005E2CB0"/>
    <w:rsid w:val="005E3BAD"/>
    <w:rsid w:val="005E4FED"/>
    <w:rsid w:val="005F0666"/>
    <w:rsid w:val="005F768E"/>
    <w:rsid w:val="00601F37"/>
    <w:rsid w:val="00603ED5"/>
    <w:rsid w:val="006238DB"/>
    <w:rsid w:val="00625485"/>
    <w:rsid w:val="00626B69"/>
    <w:rsid w:val="00630645"/>
    <w:rsid w:val="00635B9E"/>
    <w:rsid w:val="00637231"/>
    <w:rsid w:val="00655815"/>
    <w:rsid w:val="00661B64"/>
    <w:rsid w:val="006A1550"/>
    <w:rsid w:val="006A5E4C"/>
    <w:rsid w:val="006A7691"/>
    <w:rsid w:val="006D343E"/>
    <w:rsid w:val="006D5C32"/>
    <w:rsid w:val="006F1A80"/>
    <w:rsid w:val="006F4695"/>
    <w:rsid w:val="006F606A"/>
    <w:rsid w:val="00706240"/>
    <w:rsid w:val="00727BE6"/>
    <w:rsid w:val="0074614A"/>
    <w:rsid w:val="00747269"/>
    <w:rsid w:val="0075027F"/>
    <w:rsid w:val="00753D55"/>
    <w:rsid w:val="0078468F"/>
    <w:rsid w:val="0078491F"/>
    <w:rsid w:val="00787B54"/>
    <w:rsid w:val="007D1D9C"/>
    <w:rsid w:val="007E06DF"/>
    <w:rsid w:val="007F0F91"/>
    <w:rsid w:val="008037EE"/>
    <w:rsid w:val="0081059D"/>
    <w:rsid w:val="00811E3C"/>
    <w:rsid w:val="00811E95"/>
    <w:rsid w:val="00812335"/>
    <w:rsid w:val="00812412"/>
    <w:rsid w:val="008246AC"/>
    <w:rsid w:val="00832AC1"/>
    <w:rsid w:val="00843EDA"/>
    <w:rsid w:val="00851E39"/>
    <w:rsid w:val="00856DC8"/>
    <w:rsid w:val="00864F53"/>
    <w:rsid w:val="00874F03"/>
    <w:rsid w:val="00881495"/>
    <w:rsid w:val="008A62E9"/>
    <w:rsid w:val="008B04A5"/>
    <w:rsid w:val="008B277F"/>
    <w:rsid w:val="008E0A43"/>
    <w:rsid w:val="00906AFF"/>
    <w:rsid w:val="00907D4A"/>
    <w:rsid w:val="00942884"/>
    <w:rsid w:val="00943584"/>
    <w:rsid w:val="00960807"/>
    <w:rsid w:val="0098239F"/>
    <w:rsid w:val="00985C22"/>
    <w:rsid w:val="00994A5B"/>
    <w:rsid w:val="009A3270"/>
    <w:rsid w:val="009D74C0"/>
    <w:rsid w:val="009E1009"/>
    <w:rsid w:val="009F3D97"/>
    <w:rsid w:val="00A05E18"/>
    <w:rsid w:val="00A06E48"/>
    <w:rsid w:val="00A17319"/>
    <w:rsid w:val="00A20961"/>
    <w:rsid w:val="00A3293B"/>
    <w:rsid w:val="00A4037C"/>
    <w:rsid w:val="00A4579D"/>
    <w:rsid w:val="00A65E27"/>
    <w:rsid w:val="00A72789"/>
    <w:rsid w:val="00A73769"/>
    <w:rsid w:val="00A771F6"/>
    <w:rsid w:val="00AB1ABB"/>
    <w:rsid w:val="00AB6977"/>
    <w:rsid w:val="00AE2361"/>
    <w:rsid w:val="00AE7A24"/>
    <w:rsid w:val="00AF56F6"/>
    <w:rsid w:val="00B01030"/>
    <w:rsid w:val="00B023E9"/>
    <w:rsid w:val="00B02F81"/>
    <w:rsid w:val="00B10A98"/>
    <w:rsid w:val="00B172C2"/>
    <w:rsid w:val="00B41917"/>
    <w:rsid w:val="00B440BC"/>
    <w:rsid w:val="00B52BDE"/>
    <w:rsid w:val="00B61528"/>
    <w:rsid w:val="00B65B50"/>
    <w:rsid w:val="00B71144"/>
    <w:rsid w:val="00B97F33"/>
    <w:rsid w:val="00BE0B8D"/>
    <w:rsid w:val="00BE288F"/>
    <w:rsid w:val="00BE5FFB"/>
    <w:rsid w:val="00BF6375"/>
    <w:rsid w:val="00C2251D"/>
    <w:rsid w:val="00C30708"/>
    <w:rsid w:val="00C33288"/>
    <w:rsid w:val="00C362A5"/>
    <w:rsid w:val="00C4700C"/>
    <w:rsid w:val="00C51001"/>
    <w:rsid w:val="00C55246"/>
    <w:rsid w:val="00C65406"/>
    <w:rsid w:val="00C850BC"/>
    <w:rsid w:val="00CA53E2"/>
    <w:rsid w:val="00CA7F43"/>
    <w:rsid w:val="00CC2FA1"/>
    <w:rsid w:val="00CE5D87"/>
    <w:rsid w:val="00D06E07"/>
    <w:rsid w:val="00D12020"/>
    <w:rsid w:val="00D34322"/>
    <w:rsid w:val="00D36717"/>
    <w:rsid w:val="00D61DCA"/>
    <w:rsid w:val="00D71F29"/>
    <w:rsid w:val="00D90636"/>
    <w:rsid w:val="00D933A0"/>
    <w:rsid w:val="00DB15AD"/>
    <w:rsid w:val="00DB2C8A"/>
    <w:rsid w:val="00DE6C6C"/>
    <w:rsid w:val="00E04DFB"/>
    <w:rsid w:val="00E12ED0"/>
    <w:rsid w:val="00E135C4"/>
    <w:rsid w:val="00E32836"/>
    <w:rsid w:val="00E438BF"/>
    <w:rsid w:val="00E552AF"/>
    <w:rsid w:val="00E602E9"/>
    <w:rsid w:val="00E755C2"/>
    <w:rsid w:val="00E83541"/>
    <w:rsid w:val="00E8416F"/>
    <w:rsid w:val="00E84615"/>
    <w:rsid w:val="00EA498E"/>
    <w:rsid w:val="00EB2A38"/>
    <w:rsid w:val="00EC1724"/>
    <w:rsid w:val="00EF49A2"/>
    <w:rsid w:val="00EF7FEA"/>
    <w:rsid w:val="00F02BA8"/>
    <w:rsid w:val="00F04E31"/>
    <w:rsid w:val="00F34EE3"/>
    <w:rsid w:val="00F5417C"/>
    <w:rsid w:val="00F705E6"/>
    <w:rsid w:val="00F8220F"/>
    <w:rsid w:val="00F845A9"/>
    <w:rsid w:val="00F865AD"/>
    <w:rsid w:val="00FA1609"/>
    <w:rsid w:val="00FB6836"/>
    <w:rsid w:val="00FD3085"/>
    <w:rsid w:val="00FD4469"/>
    <w:rsid w:val="00FE4D1E"/>
    <w:rsid w:val="00FE6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BDB7F"/>
  <w15:chartTrackingRefBased/>
  <w15:docId w15:val="{049BEB27-84BE-49E8-8982-C7BDBE1F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EFE"/>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104EF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104EF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104EF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04EF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104EF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104EFE"/>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104EFE"/>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104EFE"/>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104EFE"/>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4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4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EFE"/>
    <w:rPr>
      <w:rFonts w:eastAsiaTheme="majorEastAsia" w:cstheme="majorBidi"/>
      <w:color w:val="272727" w:themeColor="text1" w:themeTint="D8"/>
    </w:rPr>
  </w:style>
  <w:style w:type="paragraph" w:styleId="Title">
    <w:name w:val="Title"/>
    <w:basedOn w:val="Normal"/>
    <w:next w:val="Normal"/>
    <w:link w:val="TitleChar"/>
    <w:uiPriority w:val="10"/>
    <w:qFormat/>
    <w:rsid w:val="00104EFE"/>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04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EF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04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EFE"/>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104EFE"/>
    <w:rPr>
      <w:i/>
      <w:iCs/>
      <w:color w:val="404040" w:themeColor="text1" w:themeTint="BF"/>
    </w:rPr>
  </w:style>
  <w:style w:type="paragraph" w:styleId="ListParagraph">
    <w:name w:val="List Paragraph"/>
    <w:basedOn w:val="Normal"/>
    <w:uiPriority w:val="34"/>
    <w:qFormat/>
    <w:rsid w:val="00104EFE"/>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104EFE"/>
    <w:rPr>
      <w:i/>
      <w:iCs/>
      <w:color w:val="0F4761" w:themeColor="accent1" w:themeShade="BF"/>
    </w:rPr>
  </w:style>
  <w:style w:type="paragraph" w:styleId="IntenseQuote">
    <w:name w:val="Intense Quote"/>
    <w:basedOn w:val="Normal"/>
    <w:next w:val="Normal"/>
    <w:link w:val="IntenseQuoteChar"/>
    <w:uiPriority w:val="30"/>
    <w:qFormat/>
    <w:rsid w:val="00104E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104EFE"/>
    <w:rPr>
      <w:i/>
      <w:iCs/>
      <w:color w:val="0F4761" w:themeColor="accent1" w:themeShade="BF"/>
    </w:rPr>
  </w:style>
  <w:style w:type="character" w:styleId="IntenseReference">
    <w:name w:val="Intense Reference"/>
    <w:basedOn w:val="DefaultParagraphFont"/>
    <w:uiPriority w:val="32"/>
    <w:qFormat/>
    <w:rsid w:val="00104EFE"/>
    <w:rPr>
      <w:b/>
      <w:bCs/>
      <w:smallCaps/>
      <w:color w:val="0F4761" w:themeColor="accent1" w:themeShade="BF"/>
      <w:spacing w:val="5"/>
    </w:rPr>
  </w:style>
  <w:style w:type="paragraph" w:customStyle="1" w:styleId="Title2">
    <w:name w:val="Title2"/>
    <w:basedOn w:val="Normal"/>
    <w:next w:val="Normal"/>
    <w:rsid w:val="00104EFE"/>
    <w:pPr>
      <w:autoSpaceDE w:val="0"/>
      <w:autoSpaceDN w:val="0"/>
      <w:adjustRightInd w:val="0"/>
    </w:pPr>
    <w:rPr>
      <w:sz w:val="20"/>
      <w:lang w:val="en-US"/>
    </w:rPr>
  </w:style>
  <w:style w:type="paragraph" w:styleId="BodyText">
    <w:name w:val="Body Text"/>
    <w:basedOn w:val="Normal"/>
    <w:link w:val="BodyTextChar"/>
    <w:uiPriority w:val="99"/>
    <w:rsid w:val="00104EFE"/>
    <w:pPr>
      <w:jc w:val="both"/>
    </w:pPr>
    <w:rPr>
      <w:lang w:eastAsia="x-none"/>
    </w:rPr>
  </w:style>
  <w:style w:type="character" w:customStyle="1" w:styleId="BodyTextChar">
    <w:name w:val="Body Text Char"/>
    <w:basedOn w:val="DefaultParagraphFont"/>
    <w:link w:val="BodyText"/>
    <w:uiPriority w:val="99"/>
    <w:rsid w:val="00104EFE"/>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104EFE"/>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104EFE"/>
    <w:rPr>
      <w:rFonts w:ascii="Arial" w:eastAsia="Times New Roman" w:hAnsi="Arial" w:cs="Times New Roman"/>
      <w:kern w:val="0"/>
      <w:lang w:val="x-none" w:eastAsia="x-none"/>
      <w14:ligatures w14:val="none"/>
    </w:rPr>
  </w:style>
  <w:style w:type="character" w:styleId="PageNumber">
    <w:name w:val="page number"/>
    <w:uiPriority w:val="99"/>
    <w:rsid w:val="00104EFE"/>
    <w:rPr>
      <w:rFonts w:cs="Times New Roman"/>
    </w:rPr>
  </w:style>
  <w:style w:type="paragraph" w:styleId="Footer">
    <w:name w:val="footer"/>
    <w:basedOn w:val="Normal"/>
    <w:link w:val="FooterChar"/>
    <w:uiPriority w:val="99"/>
    <w:rsid w:val="00104EFE"/>
    <w:pPr>
      <w:tabs>
        <w:tab w:val="center" w:pos="4680"/>
        <w:tab w:val="right" w:pos="9360"/>
      </w:tabs>
    </w:pPr>
    <w:rPr>
      <w:lang w:eastAsia="x-none"/>
    </w:rPr>
  </w:style>
  <w:style w:type="character" w:customStyle="1" w:styleId="FooterChar">
    <w:name w:val="Footer Char"/>
    <w:basedOn w:val="DefaultParagraphFont"/>
    <w:link w:val="Footer"/>
    <w:uiPriority w:val="99"/>
    <w:rsid w:val="00104EFE"/>
    <w:rPr>
      <w:rFonts w:ascii="Times New Roman" w:eastAsia="Times New Roman" w:hAnsi="Times New Roman" w:cs="Times New Roman"/>
      <w:kern w:val="0"/>
      <w:lang w:val="es-PR" w:eastAsia="x-none"/>
      <w14:ligatures w14:val="none"/>
    </w:rPr>
  </w:style>
  <w:style w:type="paragraph" w:styleId="FootnoteText">
    <w:name w:val="footnote text"/>
    <w:basedOn w:val="Normal"/>
    <w:link w:val="FootnoteTextChar"/>
    <w:uiPriority w:val="99"/>
    <w:semiHidden/>
    <w:unhideWhenUsed/>
    <w:rsid w:val="00104EFE"/>
    <w:rPr>
      <w:sz w:val="20"/>
      <w:szCs w:val="20"/>
      <w:lang w:eastAsia="x-none"/>
    </w:rPr>
  </w:style>
  <w:style w:type="character" w:customStyle="1" w:styleId="FootnoteTextChar">
    <w:name w:val="Footnote Text Char"/>
    <w:basedOn w:val="DefaultParagraphFont"/>
    <w:link w:val="FootnoteText"/>
    <w:uiPriority w:val="99"/>
    <w:semiHidden/>
    <w:rsid w:val="00104EFE"/>
    <w:rPr>
      <w:rFonts w:ascii="Times New Roman" w:eastAsia="Times New Roman" w:hAnsi="Times New Roman" w:cs="Times New Roman"/>
      <w:kern w:val="0"/>
      <w:sz w:val="20"/>
      <w:szCs w:val="20"/>
      <w:lang w:val="es-PR" w:eastAsia="x-none"/>
      <w14:ligatures w14:val="none"/>
    </w:rPr>
  </w:style>
  <w:style w:type="character" w:styleId="FootnoteReference">
    <w:name w:val="footnote reference"/>
    <w:uiPriority w:val="99"/>
    <w:semiHidden/>
    <w:unhideWhenUsed/>
    <w:rsid w:val="00104EFE"/>
    <w:rPr>
      <w:rFonts w:cs="Times New Roman"/>
      <w:vertAlign w:val="superscript"/>
    </w:rPr>
  </w:style>
  <w:style w:type="paragraph" w:styleId="NoSpacing">
    <w:name w:val="No Spacing"/>
    <w:uiPriority w:val="1"/>
    <w:qFormat/>
    <w:rsid w:val="00104EFE"/>
    <w:pPr>
      <w:spacing w:after="0" w:line="240" w:lineRule="auto"/>
    </w:pPr>
    <w:rPr>
      <w:rFonts w:ascii="Calibri" w:eastAsia="Calibri" w:hAnsi="Calibri" w:cs="Times New Roman"/>
      <w:kern w:val="0"/>
      <w:sz w:val="22"/>
      <w:szCs w:val="22"/>
      <w:lang w:val="es-PR"/>
      <w14:ligatures w14:val="none"/>
    </w:rPr>
  </w:style>
  <w:style w:type="character" w:styleId="Hyperlink">
    <w:name w:val="Hyperlink"/>
    <w:basedOn w:val="DefaultParagraphFont"/>
    <w:uiPriority w:val="99"/>
    <w:semiHidden/>
    <w:unhideWhenUsed/>
    <w:rsid w:val="00104EFE"/>
    <w:rPr>
      <w:color w:val="467886" w:themeColor="hyperlink"/>
      <w:u w:val="single"/>
    </w:rPr>
  </w:style>
  <w:style w:type="paragraph" w:styleId="NormalWeb">
    <w:name w:val="Normal (Web)"/>
    <w:basedOn w:val="Normal"/>
    <w:uiPriority w:val="99"/>
    <w:semiHidden/>
    <w:unhideWhenUsed/>
    <w:rsid w:val="00227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10653">
      <w:bodyDiv w:val="1"/>
      <w:marLeft w:val="0"/>
      <w:marRight w:val="0"/>
      <w:marTop w:val="0"/>
      <w:marBottom w:val="0"/>
      <w:divBdr>
        <w:top w:val="none" w:sz="0" w:space="0" w:color="auto"/>
        <w:left w:val="none" w:sz="0" w:space="0" w:color="auto"/>
        <w:bottom w:val="none" w:sz="0" w:space="0" w:color="auto"/>
        <w:right w:val="none" w:sz="0" w:space="0" w:color="auto"/>
      </w:divBdr>
    </w:div>
    <w:div w:id="98568836">
      <w:bodyDiv w:val="1"/>
      <w:marLeft w:val="0"/>
      <w:marRight w:val="0"/>
      <w:marTop w:val="0"/>
      <w:marBottom w:val="0"/>
      <w:divBdr>
        <w:top w:val="none" w:sz="0" w:space="0" w:color="auto"/>
        <w:left w:val="none" w:sz="0" w:space="0" w:color="auto"/>
        <w:bottom w:val="none" w:sz="0" w:space="0" w:color="auto"/>
        <w:right w:val="none" w:sz="0" w:space="0" w:color="auto"/>
      </w:divBdr>
    </w:div>
    <w:div w:id="205459069">
      <w:bodyDiv w:val="1"/>
      <w:marLeft w:val="0"/>
      <w:marRight w:val="0"/>
      <w:marTop w:val="0"/>
      <w:marBottom w:val="0"/>
      <w:divBdr>
        <w:top w:val="none" w:sz="0" w:space="0" w:color="auto"/>
        <w:left w:val="none" w:sz="0" w:space="0" w:color="auto"/>
        <w:bottom w:val="none" w:sz="0" w:space="0" w:color="auto"/>
        <w:right w:val="none" w:sz="0" w:space="0" w:color="auto"/>
      </w:divBdr>
    </w:div>
    <w:div w:id="273489094">
      <w:bodyDiv w:val="1"/>
      <w:marLeft w:val="0"/>
      <w:marRight w:val="0"/>
      <w:marTop w:val="0"/>
      <w:marBottom w:val="0"/>
      <w:divBdr>
        <w:top w:val="none" w:sz="0" w:space="0" w:color="auto"/>
        <w:left w:val="none" w:sz="0" w:space="0" w:color="auto"/>
        <w:bottom w:val="none" w:sz="0" w:space="0" w:color="auto"/>
        <w:right w:val="none" w:sz="0" w:space="0" w:color="auto"/>
      </w:divBdr>
    </w:div>
    <w:div w:id="302317737">
      <w:bodyDiv w:val="1"/>
      <w:marLeft w:val="0"/>
      <w:marRight w:val="0"/>
      <w:marTop w:val="0"/>
      <w:marBottom w:val="0"/>
      <w:divBdr>
        <w:top w:val="none" w:sz="0" w:space="0" w:color="auto"/>
        <w:left w:val="none" w:sz="0" w:space="0" w:color="auto"/>
        <w:bottom w:val="none" w:sz="0" w:space="0" w:color="auto"/>
        <w:right w:val="none" w:sz="0" w:space="0" w:color="auto"/>
      </w:divBdr>
    </w:div>
    <w:div w:id="318577374">
      <w:bodyDiv w:val="1"/>
      <w:marLeft w:val="0"/>
      <w:marRight w:val="0"/>
      <w:marTop w:val="0"/>
      <w:marBottom w:val="0"/>
      <w:divBdr>
        <w:top w:val="none" w:sz="0" w:space="0" w:color="auto"/>
        <w:left w:val="none" w:sz="0" w:space="0" w:color="auto"/>
        <w:bottom w:val="none" w:sz="0" w:space="0" w:color="auto"/>
        <w:right w:val="none" w:sz="0" w:space="0" w:color="auto"/>
      </w:divBdr>
    </w:div>
    <w:div w:id="336733254">
      <w:bodyDiv w:val="1"/>
      <w:marLeft w:val="0"/>
      <w:marRight w:val="0"/>
      <w:marTop w:val="0"/>
      <w:marBottom w:val="0"/>
      <w:divBdr>
        <w:top w:val="none" w:sz="0" w:space="0" w:color="auto"/>
        <w:left w:val="none" w:sz="0" w:space="0" w:color="auto"/>
        <w:bottom w:val="none" w:sz="0" w:space="0" w:color="auto"/>
        <w:right w:val="none" w:sz="0" w:space="0" w:color="auto"/>
      </w:divBdr>
    </w:div>
    <w:div w:id="354580297">
      <w:bodyDiv w:val="1"/>
      <w:marLeft w:val="0"/>
      <w:marRight w:val="0"/>
      <w:marTop w:val="0"/>
      <w:marBottom w:val="0"/>
      <w:divBdr>
        <w:top w:val="none" w:sz="0" w:space="0" w:color="auto"/>
        <w:left w:val="none" w:sz="0" w:space="0" w:color="auto"/>
        <w:bottom w:val="none" w:sz="0" w:space="0" w:color="auto"/>
        <w:right w:val="none" w:sz="0" w:space="0" w:color="auto"/>
      </w:divBdr>
    </w:div>
    <w:div w:id="508061040">
      <w:bodyDiv w:val="1"/>
      <w:marLeft w:val="0"/>
      <w:marRight w:val="0"/>
      <w:marTop w:val="0"/>
      <w:marBottom w:val="0"/>
      <w:divBdr>
        <w:top w:val="none" w:sz="0" w:space="0" w:color="auto"/>
        <w:left w:val="none" w:sz="0" w:space="0" w:color="auto"/>
        <w:bottom w:val="none" w:sz="0" w:space="0" w:color="auto"/>
        <w:right w:val="none" w:sz="0" w:space="0" w:color="auto"/>
      </w:divBdr>
    </w:div>
    <w:div w:id="542600287">
      <w:bodyDiv w:val="1"/>
      <w:marLeft w:val="0"/>
      <w:marRight w:val="0"/>
      <w:marTop w:val="0"/>
      <w:marBottom w:val="0"/>
      <w:divBdr>
        <w:top w:val="none" w:sz="0" w:space="0" w:color="auto"/>
        <w:left w:val="none" w:sz="0" w:space="0" w:color="auto"/>
        <w:bottom w:val="none" w:sz="0" w:space="0" w:color="auto"/>
        <w:right w:val="none" w:sz="0" w:space="0" w:color="auto"/>
      </w:divBdr>
    </w:div>
    <w:div w:id="643891621">
      <w:bodyDiv w:val="1"/>
      <w:marLeft w:val="0"/>
      <w:marRight w:val="0"/>
      <w:marTop w:val="0"/>
      <w:marBottom w:val="0"/>
      <w:divBdr>
        <w:top w:val="none" w:sz="0" w:space="0" w:color="auto"/>
        <w:left w:val="none" w:sz="0" w:space="0" w:color="auto"/>
        <w:bottom w:val="none" w:sz="0" w:space="0" w:color="auto"/>
        <w:right w:val="none" w:sz="0" w:space="0" w:color="auto"/>
      </w:divBdr>
    </w:div>
    <w:div w:id="693463265">
      <w:bodyDiv w:val="1"/>
      <w:marLeft w:val="0"/>
      <w:marRight w:val="0"/>
      <w:marTop w:val="0"/>
      <w:marBottom w:val="0"/>
      <w:divBdr>
        <w:top w:val="none" w:sz="0" w:space="0" w:color="auto"/>
        <w:left w:val="none" w:sz="0" w:space="0" w:color="auto"/>
        <w:bottom w:val="none" w:sz="0" w:space="0" w:color="auto"/>
        <w:right w:val="none" w:sz="0" w:space="0" w:color="auto"/>
      </w:divBdr>
    </w:div>
    <w:div w:id="819810487">
      <w:bodyDiv w:val="1"/>
      <w:marLeft w:val="0"/>
      <w:marRight w:val="0"/>
      <w:marTop w:val="0"/>
      <w:marBottom w:val="0"/>
      <w:divBdr>
        <w:top w:val="none" w:sz="0" w:space="0" w:color="auto"/>
        <w:left w:val="none" w:sz="0" w:space="0" w:color="auto"/>
        <w:bottom w:val="none" w:sz="0" w:space="0" w:color="auto"/>
        <w:right w:val="none" w:sz="0" w:space="0" w:color="auto"/>
      </w:divBdr>
    </w:div>
    <w:div w:id="1033269536">
      <w:bodyDiv w:val="1"/>
      <w:marLeft w:val="0"/>
      <w:marRight w:val="0"/>
      <w:marTop w:val="0"/>
      <w:marBottom w:val="0"/>
      <w:divBdr>
        <w:top w:val="none" w:sz="0" w:space="0" w:color="auto"/>
        <w:left w:val="none" w:sz="0" w:space="0" w:color="auto"/>
        <w:bottom w:val="none" w:sz="0" w:space="0" w:color="auto"/>
        <w:right w:val="none" w:sz="0" w:space="0" w:color="auto"/>
      </w:divBdr>
    </w:div>
    <w:div w:id="1186020007">
      <w:bodyDiv w:val="1"/>
      <w:marLeft w:val="0"/>
      <w:marRight w:val="0"/>
      <w:marTop w:val="0"/>
      <w:marBottom w:val="0"/>
      <w:divBdr>
        <w:top w:val="none" w:sz="0" w:space="0" w:color="auto"/>
        <w:left w:val="none" w:sz="0" w:space="0" w:color="auto"/>
        <w:bottom w:val="none" w:sz="0" w:space="0" w:color="auto"/>
        <w:right w:val="none" w:sz="0" w:space="0" w:color="auto"/>
      </w:divBdr>
    </w:div>
    <w:div w:id="1346637411">
      <w:bodyDiv w:val="1"/>
      <w:marLeft w:val="0"/>
      <w:marRight w:val="0"/>
      <w:marTop w:val="0"/>
      <w:marBottom w:val="0"/>
      <w:divBdr>
        <w:top w:val="none" w:sz="0" w:space="0" w:color="auto"/>
        <w:left w:val="none" w:sz="0" w:space="0" w:color="auto"/>
        <w:bottom w:val="none" w:sz="0" w:space="0" w:color="auto"/>
        <w:right w:val="none" w:sz="0" w:space="0" w:color="auto"/>
      </w:divBdr>
    </w:div>
    <w:div w:id="1438794599">
      <w:bodyDiv w:val="1"/>
      <w:marLeft w:val="0"/>
      <w:marRight w:val="0"/>
      <w:marTop w:val="0"/>
      <w:marBottom w:val="0"/>
      <w:divBdr>
        <w:top w:val="none" w:sz="0" w:space="0" w:color="auto"/>
        <w:left w:val="none" w:sz="0" w:space="0" w:color="auto"/>
        <w:bottom w:val="none" w:sz="0" w:space="0" w:color="auto"/>
        <w:right w:val="none" w:sz="0" w:space="0" w:color="auto"/>
      </w:divBdr>
    </w:div>
    <w:div w:id="1440837371">
      <w:bodyDiv w:val="1"/>
      <w:marLeft w:val="0"/>
      <w:marRight w:val="0"/>
      <w:marTop w:val="0"/>
      <w:marBottom w:val="0"/>
      <w:divBdr>
        <w:top w:val="none" w:sz="0" w:space="0" w:color="auto"/>
        <w:left w:val="none" w:sz="0" w:space="0" w:color="auto"/>
        <w:bottom w:val="none" w:sz="0" w:space="0" w:color="auto"/>
        <w:right w:val="none" w:sz="0" w:space="0" w:color="auto"/>
      </w:divBdr>
    </w:div>
    <w:div w:id="1458569580">
      <w:bodyDiv w:val="1"/>
      <w:marLeft w:val="0"/>
      <w:marRight w:val="0"/>
      <w:marTop w:val="0"/>
      <w:marBottom w:val="0"/>
      <w:divBdr>
        <w:top w:val="none" w:sz="0" w:space="0" w:color="auto"/>
        <w:left w:val="none" w:sz="0" w:space="0" w:color="auto"/>
        <w:bottom w:val="none" w:sz="0" w:space="0" w:color="auto"/>
        <w:right w:val="none" w:sz="0" w:space="0" w:color="auto"/>
      </w:divBdr>
    </w:div>
    <w:div w:id="1519852925">
      <w:bodyDiv w:val="1"/>
      <w:marLeft w:val="0"/>
      <w:marRight w:val="0"/>
      <w:marTop w:val="0"/>
      <w:marBottom w:val="0"/>
      <w:divBdr>
        <w:top w:val="none" w:sz="0" w:space="0" w:color="auto"/>
        <w:left w:val="none" w:sz="0" w:space="0" w:color="auto"/>
        <w:bottom w:val="none" w:sz="0" w:space="0" w:color="auto"/>
        <w:right w:val="none" w:sz="0" w:space="0" w:color="auto"/>
      </w:divBdr>
    </w:div>
    <w:div w:id="1521119108">
      <w:bodyDiv w:val="1"/>
      <w:marLeft w:val="0"/>
      <w:marRight w:val="0"/>
      <w:marTop w:val="0"/>
      <w:marBottom w:val="0"/>
      <w:divBdr>
        <w:top w:val="none" w:sz="0" w:space="0" w:color="auto"/>
        <w:left w:val="none" w:sz="0" w:space="0" w:color="auto"/>
        <w:bottom w:val="none" w:sz="0" w:space="0" w:color="auto"/>
        <w:right w:val="none" w:sz="0" w:space="0" w:color="auto"/>
      </w:divBdr>
    </w:div>
    <w:div w:id="1608852767">
      <w:bodyDiv w:val="1"/>
      <w:marLeft w:val="0"/>
      <w:marRight w:val="0"/>
      <w:marTop w:val="0"/>
      <w:marBottom w:val="0"/>
      <w:divBdr>
        <w:top w:val="none" w:sz="0" w:space="0" w:color="auto"/>
        <w:left w:val="none" w:sz="0" w:space="0" w:color="auto"/>
        <w:bottom w:val="none" w:sz="0" w:space="0" w:color="auto"/>
        <w:right w:val="none" w:sz="0" w:space="0" w:color="auto"/>
      </w:divBdr>
    </w:div>
    <w:div w:id="1642997336">
      <w:bodyDiv w:val="1"/>
      <w:marLeft w:val="0"/>
      <w:marRight w:val="0"/>
      <w:marTop w:val="0"/>
      <w:marBottom w:val="0"/>
      <w:divBdr>
        <w:top w:val="none" w:sz="0" w:space="0" w:color="auto"/>
        <w:left w:val="none" w:sz="0" w:space="0" w:color="auto"/>
        <w:bottom w:val="none" w:sz="0" w:space="0" w:color="auto"/>
        <w:right w:val="none" w:sz="0" w:space="0" w:color="auto"/>
      </w:divBdr>
    </w:div>
    <w:div w:id="1672835684">
      <w:bodyDiv w:val="1"/>
      <w:marLeft w:val="0"/>
      <w:marRight w:val="0"/>
      <w:marTop w:val="0"/>
      <w:marBottom w:val="0"/>
      <w:divBdr>
        <w:top w:val="none" w:sz="0" w:space="0" w:color="auto"/>
        <w:left w:val="none" w:sz="0" w:space="0" w:color="auto"/>
        <w:bottom w:val="none" w:sz="0" w:space="0" w:color="auto"/>
        <w:right w:val="none" w:sz="0" w:space="0" w:color="auto"/>
      </w:divBdr>
    </w:div>
    <w:div w:id="1812357776">
      <w:bodyDiv w:val="1"/>
      <w:marLeft w:val="0"/>
      <w:marRight w:val="0"/>
      <w:marTop w:val="0"/>
      <w:marBottom w:val="0"/>
      <w:divBdr>
        <w:top w:val="none" w:sz="0" w:space="0" w:color="auto"/>
        <w:left w:val="none" w:sz="0" w:space="0" w:color="auto"/>
        <w:bottom w:val="none" w:sz="0" w:space="0" w:color="auto"/>
        <w:right w:val="none" w:sz="0" w:space="0" w:color="auto"/>
      </w:divBdr>
    </w:div>
    <w:div w:id="1827166557">
      <w:bodyDiv w:val="1"/>
      <w:marLeft w:val="0"/>
      <w:marRight w:val="0"/>
      <w:marTop w:val="0"/>
      <w:marBottom w:val="0"/>
      <w:divBdr>
        <w:top w:val="none" w:sz="0" w:space="0" w:color="auto"/>
        <w:left w:val="none" w:sz="0" w:space="0" w:color="auto"/>
        <w:bottom w:val="none" w:sz="0" w:space="0" w:color="auto"/>
        <w:right w:val="none" w:sz="0" w:space="0" w:color="auto"/>
      </w:divBdr>
    </w:div>
    <w:div w:id="1831215036">
      <w:bodyDiv w:val="1"/>
      <w:marLeft w:val="0"/>
      <w:marRight w:val="0"/>
      <w:marTop w:val="0"/>
      <w:marBottom w:val="0"/>
      <w:divBdr>
        <w:top w:val="none" w:sz="0" w:space="0" w:color="auto"/>
        <w:left w:val="none" w:sz="0" w:space="0" w:color="auto"/>
        <w:bottom w:val="none" w:sz="0" w:space="0" w:color="auto"/>
        <w:right w:val="none" w:sz="0" w:space="0" w:color="auto"/>
      </w:divBdr>
    </w:div>
    <w:div w:id="1857572923">
      <w:bodyDiv w:val="1"/>
      <w:marLeft w:val="0"/>
      <w:marRight w:val="0"/>
      <w:marTop w:val="0"/>
      <w:marBottom w:val="0"/>
      <w:divBdr>
        <w:top w:val="none" w:sz="0" w:space="0" w:color="auto"/>
        <w:left w:val="none" w:sz="0" w:space="0" w:color="auto"/>
        <w:bottom w:val="none" w:sz="0" w:space="0" w:color="auto"/>
        <w:right w:val="none" w:sz="0" w:space="0" w:color="auto"/>
      </w:divBdr>
    </w:div>
    <w:div w:id="1889416881">
      <w:bodyDiv w:val="1"/>
      <w:marLeft w:val="0"/>
      <w:marRight w:val="0"/>
      <w:marTop w:val="0"/>
      <w:marBottom w:val="0"/>
      <w:divBdr>
        <w:top w:val="none" w:sz="0" w:space="0" w:color="auto"/>
        <w:left w:val="none" w:sz="0" w:space="0" w:color="auto"/>
        <w:bottom w:val="none" w:sz="0" w:space="0" w:color="auto"/>
        <w:right w:val="none" w:sz="0" w:space="0" w:color="auto"/>
      </w:divBdr>
    </w:div>
    <w:div w:id="1923640093">
      <w:bodyDiv w:val="1"/>
      <w:marLeft w:val="0"/>
      <w:marRight w:val="0"/>
      <w:marTop w:val="0"/>
      <w:marBottom w:val="0"/>
      <w:divBdr>
        <w:top w:val="none" w:sz="0" w:space="0" w:color="auto"/>
        <w:left w:val="none" w:sz="0" w:space="0" w:color="auto"/>
        <w:bottom w:val="none" w:sz="0" w:space="0" w:color="auto"/>
        <w:right w:val="none" w:sz="0" w:space="0" w:color="auto"/>
      </w:divBdr>
    </w:div>
    <w:div w:id="1925608930">
      <w:bodyDiv w:val="1"/>
      <w:marLeft w:val="0"/>
      <w:marRight w:val="0"/>
      <w:marTop w:val="0"/>
      <w:marBottom w:val="0"/>
      <w:divBdr>
        <w:top w:val="none" w:sz="0" w:space="0" w:color="auto"/>
        <w:left w:val="none" w:sz="0" w:space="0" w:color="auto"/>
        <w:bottom w:val="none" w:sz="0" w:space="0" w:color="auto"/>
        <w:right w:val="none" w:sz="0" w:space="0" w:color="auto"/>
      </w:divBdr>
    </w:div>
    <w:div w:id="2010788550">
      <w:bodyDiv w:val="1"/>
      <w:marLeft w:val="0"/>
      <w:marRight w:val="0"/>
      <w:marTop w:val="0"/>
      <w:marBottom w:val="0"/>
      <w:divBdr>
        <w:top w:val="none" w:sz="0" w:space="0" w:color="auto"/>
        <w:left w:val="none" w:sz="0" w:space="0" w:color="auto"/>
        <w:bottom w:val="none" w:sz="0" w:space="0" w:color="auto"/>
        <w:right w:val="none" w:sz="0" w:space="0" w:color="auto"/>
      </w:divBdr>
    </w:div>
    <w:div w:id="2014407843">
      <w:bodyDiv w:val="1"/>
      <w:marLeft w:val="0"/>
      <w:marRight w:val="0"/>
      <w:marTop w:val="0"/>
      <w:marBottom w:val="0"/>
      <w:divBdr>
        <w:top w:val="none" w:sz="0" w:space="0" w:color="auto"/>
        <w:left w:val="none" w:sz="0" w:space="0" w:color="auto"/>
        <w:bottom w:val="none" w:sz="0" w:space="0" w:color="auto"/>
        <w:right w:val="none" w:sz="0" w:space="0" w:color="auto"/>
      </w:divBdr>
    </w:div>
    <w:div w:id="206394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3259</Words>
  <Characters>18577</Characters>
  <Application>Microsoft Office Word</Application>
  <DocSecurity>4</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Torres Marrero</dc:creator>
  <cp:keywords/>
  <dc:description/>
  <cp:lastModifiedBy>Camyl Moreno Pantojas</cp:lastModifiedBy>
  <cp:revision>2</cp:revision>
  <cp:lastPrinted>2026-02-17T19:38:00Z</cp:lastPrinted>
  <dcterms:created xsi:type="dcterms:W3CDTF">2026-05-29T13:48:00Z</dcterms:created>
  <dcterms:modified xsi:type="dcterms:W3CDTF">2026-05-29T13:48:00Z</dcterms:modified>
</cp:coreProperties>
</file>