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F220E" w14:textId="77777777" w:rsidR="001446F3" w:rsidRPr="00C76BD7" w:rsidRDefault="001446F3" w:rsidP="001446F3">
      <w:pPr>
        <w:suppressLineNumbers/>
        <w:spacing w:after="0" w:line="240" w:lineRule="auto"/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C76BD7">
        <w:rPr>
          <w:rFonts w:ascii="Book Antiqua" w:hAnsi="Book Antiqua"/>
          <w:b/>
          <w:bCs/>
          <w:lang w:val="es-PR"/>
        </w:rPr>
        <w:t>(TEXTO DE APROBACIÓN FINAL POR LA CÁMARA)</w:t>
      </w:r>
      <w:r w:rsidRPr="00C76BD7">
        <w:rPr>
          <w:rFonts w:ascii="Book Antiqua" w:hAnsi="Book Antiqua"/>
          <w:b/>
          <w:bCs/>
          <w:lang w:val="es-ES"/>
        </w:rPr>
        <w:fldChar w:fldCharType="begin"/>
      </w:r>
      <w:r w:rsidRPr="00C76BD7">
        <w:rPr>
          <w:rFonts w:ascii="Book Antiqua" w:hAnsi="Book Antiqua"/>
          <w:b/>
          <w:bCs/>
          <w:lang w:val="es-PR"/>
        </w:rPr>
        <w:instrText xml:space="preserve">PRIVATE </w:instrText>
      </w:r>
      <w:r w:rsidRPr="00C76BD7">
        <w:rPr>
          <w:rFonts w:ascii="Book Antiqua" w:hAnsi="Book Antiqua"/>
          <w:b/>
          <w:bCs/>
          <w:lang w:val="es-ES"/>
        </w:rPr>
        <w:fldChar w:fldCharType="end"/>
      </w:r>
    </w:p>
    <w:p w14:paraId="690A5756" w14:textId="5A8D1BF6" w:rsidR="001446F3" w:rsidRDefault="001446F3" w:rsidP="001446F3">
      <w:pPr>
        <w:suppressLineNumbers/>
        <w:spacing w:after="0" w:line="240" w:lineRule="auto"/>
        <w:jc w:val="center"/>
        <w:rPr>
          <w:rFonts w:ascii="Book Antiqua" w:hAnsi="Book Antiqua"/>
          <w:b/>
          <w:bCs/>
          <w:lang w:val="es-PR"/>
        </w:rPr>
      </w:pPr>
      <w:r w:rsidRPr="00C76BD7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1</w:t>
      </w:r>
      <w:r w:rsidRPr="00C76BD7">
        <w:rPr>
          <w:rFonts w:ascii="Book Antiqua" w:hAnsi="Book Antiqua"/>
          <w:b/>
          <w:bCs/>
          <w:lang w:val="es-PR"/>
        </w:rPr>
        <w:t xml:space="preserve"> DE </w:t>
      </w:r>
      <w:r>
        <w:rPr>
          <w:rFonts w:ascii="Book Antiqua" w:hAnsi="Book Antiqua"/>
          <w:b/>
          <w:bCs/>
          <w:lang w:val="es-PR"/>
        </w:rPr>
        <w:t>JUNIO</w:t>
      </w:r>
      <w:r w:rsidRPr="00C76BD7">
        <w:rPr>
          <w:rFonts w:ascii="Book Antiqua" w:hAnsi="Book Antiqua"/>
          <w:b/>
          <w:bCs/>
          <w:lang w:val="es-PR"/>
        </w:rPr>
        <w:t xml:space="preserve"> DE 2026)</w:t>
      </w:r>
    </w:p>
    <w:p w14:paraId="4CC57FCB" w14:textId="2A204384" w:rsidR="001446F3" w:rsidRPr="00C76BD7" w:rsidRDefault="001446F3" w:rsidP="001446F3">
      <w:pPr>
        <w:suppressLineNumbers/>
        <w:spacing w:after="0" w:line="240" w:lineRule="auto"/>
        <w:jc w:val="center"/>
        <w:rPr>
          <w:rFonts w:ascii="Book Antiqua" w:hAnsi="Book Antiqua"/>
          <w:b/>
          <w:bCs/>
          <w:lang w:val="es-PR"/>
        </w:rPr>
      </w:pPr>
      <w:r w:rsidRPr="00C76BD7">
        <w:rPr>
          <w:rFonts w:ascii="Book Antiqua" w:hAnsi="Book Antiqua"/>
          <w:b/>
          <w:bCs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76EFF26" wp14:editId="6CBD02C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EE0A6" id="Rectángulo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FC46AC2" w14:textId="77777777" w:rsidR="001446F3" w:rsidRPr="00D42D83" w:rsidRDefault="001446F3" w:rsidP="001446F3">
      <w:pPr>
        <w:suppressLineNumbers/>
        <w:spacing w:after="0" w:line="240" w:lineRule="auto"/>
        <w:jc w:val="center"/>
        <w:rPr>
          <w:rFonts w:ascii="Book Antiqua" w:hAnsi="Book Antiqua"/>
          <w:sz w:val="28"/>
          <w:szCs w:val="28"/>
          <w:lang w:val="es-ES_tradnl"/>
        </w:rPr>
      </w:pPr>
      <w:r w:rsidRPr="00D42D83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11DACDE3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1219336B" w14:textId="49534CD4" w:rsidR="00D84E47" w:rsidRPr="001446F3" w:rsidRDefault="006F6769" w:rsidP="00D84E47">
      <w:pPr>
        <w:spacing w:after="0" w:line="240" w:lineRule="auto"/>
        <w:ind w:left="630" w:hanging="630"/>
        <w:rPr>
          <w:rFonts w:ascii="Book Antiqua" w:eastAsia="Times New Roman" w:hAnsi="Book Antiqua" w:cs="Times New Roman"/>
          <w:kern w:val="0"/>
          <w:lang w:val="it-IT"/>
          <w14:ligatures w14:val="none"/>
        </w:rPr>
      </w:pPr>
      <w:r w:rsidRPr="001446F3">
        <w:rPr>
          <w:rFonts w:ascii="Book Antiqua" w:eastAsia="Times New Roman" w:hAnsi="Book Antiqua" w:cs="Times New Roman"/>
          <w:kern w:val="0"/>
          <w:lang w:val="it-IT"/>
          <w14:ligatures w14:val="none"/>
        </w:rPr>
        <w:t>20</w:t>
      </w:r>
      <w:r w:rsidRPr="001446F3">
        <w:rPr>
          <w:rFonts w:ascii="Book Antiqua" w:eastAsia="Times New Roman" w:hAnsi="Book Antiqua" w:cs="Times New Roman"/>
          <w:kern w:val="0"/>
          <w:vertAlign w:val="superscript"/>
          <w:lang w:val="it-IT"/>
          <w14:ligatures w14:val="none"/>
        </w:rPr>
        <w:t>ma</w:t>
      </w:r>
      <w:r w:rsidR="00D84E47" w:rsidRPr="001446F3">
        <w:rPr>
          <w:rFonts w:ascii="Book Antiqua" w:eastAsia="Times New Roman" w:hAnsi="Book Antiqua" w:cs="Times New Roman"/>
          <w:kern w:val="0"/>
          <w:lang w:val="it-IT"/>
          <w14:ligatures w14:val="none"/>
        </w:rPr>
        <w:t xml:space="preserve"> Asamblea                                                                                                    </w:t>
      </w:r>
      <w:r w:rsidRPr="001446F3">
        <w:rPr>
          <w:rFonts w:ascii="Book Antiqua" w:eastAsia="Times New Roman" w:hAnsi="Book Antiqua" w:cs="Times New Roman"/>
          <w:kern w:val="0"/>
          <w:lang w:val="it-IT"/>
          <w14:ligatures w14:val="none"/>
        </w:rPr>
        <w:t xml:space="preserve">      </w:t>
      </w:r>
      <w:r w:rsidR="00D84E47" w:rsidRPr="001446F3">
        <w:rPr>
          <w:rFonts w:ascii="Book Antiqua" w:eastAsia="Times New Roman" w:hAnsi="Book Antiqua" w:cs="Times New Roman"/>
          <w:kern w:val="0"/>
          <w:lang w:val="it-IT"/>
          <w14:ligatures w14:val="none"/>
        </w:rPr>
        <w:t xml:space="preserve">  </w:t>
      </w:r>
      <w:r w:rsidRPr="001446F3">
        <w:rPr>
          <w:rFonts w:ascii="Book Antiqua" w:eastAsia="Times New Roman" w:hAnsi="Book Antiqua" w:cs="Times New Roman"/>
          <w:kern w:val="0"/>
          <w:lang w:val="it-IT"/>
          <w14:ligatures w14:val="none"/>
        </w:rPr>
        <w:t>1</w:t>
      </w:r>
      <w:r w:rsidRPr="001446F3">
        <w:rPr>
          <w:rFonts w:ascii="Book Antiqua" w:eastAsia="Times New Roman" w:hAnsi="Book Antiqua" w:cs="Times New Roman"/>
          <w:kern w:val="0"/>
          <w:vertAlign w:val="superscript"/>
          <w:lang w:val="it-IT"/>
          <w14:ligatures w14:val="none"/>
        </w:rPr>
        <w:t>ra</w:t>
      </w:r>
      <w:r w:rsidR="00D84E47" w:rsidRPr="001446F3">
        <w:rPr>
          <w:rFonts w:ascii="Book Antiqua" w:eastAsia="Times New Roman" w:hAnsi="Book Antiqua" w:cs="Times New Roman"/>
          <w:kern w:val="0"/>
          <w:szCs w:val="20"/>
          <w:vertAlign w:val="superscript"/>
          <w:lang w:val="it-IT"/>
          <w14:ligatures w14:val="none"/>
        </w:rPr>
        <w:t xml:space="preserve"> </w:t>
      </w:r>
      <w:r w:rsidR="00D84E47" w:rsidRPr="001446F3">
        <w:rPr>
          <w:rFonts w:ascii="Book Antiqua" w:eastAsia="Times New Roman" w:hAnsi="Book Antiqua" w:cs="Times New Roman"/>
          <w:kern w:val="0"/>
          <w:szCs w:val="20"/>
          <w:lang w:val="it-IT"/>
          <w14:ligatures w14:val="none"/>
        </w:rPr>
        <w:t>Sesión</w:t>
      </w:r>
      <w:r w:rsidR="00D84E47" w:rsidRPr="001446F3">
        <w:rPr>
          <w:rFonts w:ascii="Book Antiqua" w:eastAsia="Times New Roman" w:hAnsi="Book Antiqua" w:cs="Times New Roman"/>
          <w:kern w:val="0"/>
          <w:lang w:val="it-IT"/>
          <w14:ligatures w14:val="none"/>
        </w:rPr>
        <w:t xml:space="preserve"> Legislativa                                                                                                        Ordinaria</w:t>
      </w:r>
    </w:p>
    <w:p w14:paraId="6BD63AF4" w14:textId="77777777" w:rsidR="00D84E47" w:rsidRPr="001446F3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it-IT"/>
          <w14:ligatures w14:val="none"/>
        </w:rPr>
      </w:pPr>
    </w:p>
    <w:p w14:paraId="14A08D7E" w14:textId="77777777" w:rsidR="00D84E47" w:rsidRPr="00D84E47" w:rsidRDefault="00D84E47" w:rsidP="00D84E47">
      <w:pPr>
        <w:keepNext/>
        <w:spacing w:after="0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iCs/>
          <w:kern w:val="0"/>
          <w:sz w:val="36"/>
          <w:szCs w:val="36"/>
          <w:lang w:val="es-ES_tradnl"/>
          <w14:ligatures w14:val="none"/>
        </w:rPr>
      </w:pPr>
      <w:r w:rsidRPr="00D84E47">
        <w:rPr>
          <w:rFonts w:ascii="Book Antiqua" w:eastAsia="Times New Roman" w:hAnsi="Book Antiqua" w:cs="Times New Roman"/>
          <w:b/>
          <w:bCs/>
          <w:iCs/>
          <w:kern w:val="0"/>
          <w:sz w:val="36"/>
          <w:szCs w:val="36"/>
          <w:lang w:val="es-ES_tradnl"/>
          <w14:ligatures w14:val="none"/>
        </w:rPr>
        <w:t>CÁMARA DE REPRESENTANTES</w:t>
      </w:r>
    </w:p>
    <w:p w14:paraId="6E60CF25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12F7BD5F" w14:textId="2C0D69FE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</w:pPr>
      <w:r w:rsidRPr="00D84E47"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  <w:t xml:space="preserve">P. de la C. </w:t>
      </w:r>
      <w:r w:rsidR="00DD3195"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  <w:t>689</w:t>
      </w:r>
    </w:p>
    <w:p w14:paraId="4528B3F6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kern w:val="0"/>
          <w:szCs w:val="20"/>
          <w:lang w:val="es-ES_tradnl"/>
          <w14:ligatures w14:val="none"/>
        </w:rPr>
      </w:pPr>
    </w:p>
    <w:p w14:paraId="458CC506" w14:textId="3EA0A903" w:rsidR="00D84E47" w:rsidRPr="00D84E47" w:rsidRDefault="000021FE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>19</w:t>
      </w:r>
      <w:r w:rsidR="00D84E47" w:rsidRPr="00D84E47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 xml:space="preserve"> de </w:t>
      </w:r>
      <w:r w:rsidR="00CF0CED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>M</w:t>
      </w:r>
      <w:r w:rsidR="00EA6967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>ayo</w:t>
      </w:r>
      <w:r w:rsidR="00D84E47" w:rsidRPr="00D84E47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 xml:space="preserve"> de 2025</w:t>
      </w:r>
    </w:p>
    <w:p w14:paraId="446F5D28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7F55A989" w14:textId="05F54CC5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i/>
          <w:kern w:val="0"/>
          <w:szCs w:val="20"/>
          <w:lang w:val="es-ES"/>
          <w14:ligatures w14:val="none"/>
        </w:rPr>
      </w:pPr>
      <w:r w:rsidRPr="00D84E47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Presentado por </w:t>
      </w:r>
      <w:r w:rsidR="0024694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e</w:t>
      </w:r>
      <w:r w:rsidRPr="00D84E47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l representante </w:t>
      </w:r>
      <w:r w:rsidR="00EA6967" w:rsidRPr="003A6972">
        <w:rPr>
          <w:rFonts w:ascii="Book Antiqua" w:eastAsia="Times New Roman" w:hAnsi="Book Antiqua" w:cs="Times New Roman"/>
          <w:i/>
          <w:iCs/>
          <w:kern w:val="0"/>
          <w:szCs w:val="20"/>
          <w:lang w:val="es-ES_tradnl"/>
          <w14:ligatures w14:val="none"/>
        </w:rPr>
        <w:t>Aponte Hernández</w:t>
      </w:r>
    </w:p>
    <w:p w14:paraId="1455DD17" w14:textId="77777777" w:rsidR="00D84E47" w:rsidRPr="00D84E47" w:rsidRDefault="00D84E47" w:rsidP="00D84E47">
      <w:pPr>
        <w:tabs>
          <w:tab w:val="left" w:pos="4680"/>
        </w:tabs>
        <w:spacing w:after="0" w:line="240" w:lineRule="auto"/>
        <w:ind w:left="720"/>
        <w:jc w:val="both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3D0F799F" w14:textId="47290E78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D84E47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Referido a </w:t>
      </w:r>
      <w:r w:rsidR="0095443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la Comisión de Salud</w:t>
      </w:r>
    </w:p>
    <w:p w14:paraId="15B9A06E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0D4C635F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</w:pPr>
      <w:r w:rsidRPr="00D84E47"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  <w:t>LEY</w:t>
      </w:r>
    </w:p>
    <w:p w14:paraId="4F07EE07" w14:textId="77777777" w:rsidR="00D84E47" w:rsidRPr="00D84E47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7E4357A8" w14:textId="7FB2C42F" w:rsidR="00D84E47" w:rsidRPr="001446F3" w:rsidRDefault="00D84E47" w:rsidP="001446F3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Book Antiqua" w:eastAsia="Calibri" w:hAnsi="Book Antiqua" w:cs="Times New Roman"/>
          <w:color w:val="000000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Para declarar la segunda semana del mes de noviembre de cada año como la “Semana 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del Profesional de la Psicología”; declarar el 10 de noviembre de cada año como el “Día del Profesional de la Psicología”; ordenar al Departamento de Estado </w:t>
      </w:r>
      <w:r w:rsidR="00133503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y al Departamento de Salud 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 desarrollar actividades, a los fines de celebrar, reconocer y agradecer el</w:t>
      </w:r>
      <w:r w:rsidRPr="001446F3">
        <w:rPr>
          <w:rFonts w:ascii="Book Antiqua" w:eastAsia="Calibri" w:hAnsi="Book Antiqua" w:cs="Book Antiqua"/>
          <w:b/>
          <w:color w:val="000000"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compromiso y sobresaliente ejecutoria de los profesionales de la psicología que brindan servicios a la población en general; y para otros fines relacionados. </w:t>
      </w:r>
    </w:p>
    <w:p w14:paraId="7886D56B" w14:textId="77777777" w:rsidR="00D84E47" w:rsidRPr="00D84E47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b/>
          <w:bCs/>
          <w:color w:val="000000"/>
          <w:kern w:val="0"/>
          <w:lang w:val="es-PR"/>
          <w14:ligatures w14:val="none"/>
        </w:rPr>
      </w:pPr>
    </w:p>
    <w:p w14:paraId="67B660C8" w14:textId="77777777" w:rsidR="00D84E47" w:rsidRPr="00DE42A3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DE42A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EXPOSICIÓN DE MOTIVOS</w:t>
      </w:r>
    </w:p>
    <w:p w14:paraId="5AABBCAF" w14:textId="77777777" w:rsidR="00D84E47" w:rsidRPr="00D84E47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Times New Roman"/>
          <w:color w:val="000000"/>
          <w:kern w:val="0"/>
          <w:lang w:val="es-PR"/>
          <w14:ligatures w14:val="none"/>
        </w:rPr>
      </w:pPr>
    </w:p>
    <w:p w14:paraId="09727239" w14:textId="025CA2E6" w:rsidR="00D84E47" w:rsidRPr="001446F3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Desde hace</w:t>
      </w:r>
      <w:r w:rsidR="003C56C2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ya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varios años se comenzó la celebración de la “Semana del Psicólogo” en Puerto Rico.</w:t>
      </w:r>
      <w:r w:rsidR="00D6354A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 Referencias históricas del Boletín de la Asociación de P</w:t>
      </w:r>
      <w:r w:rsidR="00DE2970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sicólogos</w:t>
      </w:r>
      <w:r w:rsidR="00D6354A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de Puerto Rico (APPR)</w:t>
      </w:r>
      <w:r w:rsidR="0075520B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="00D6354A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reseñan </w:t>
      </w:r>
      <w:r w:rsidR="00DE2970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su celebración, inclusive para el</w:t>
      </w:r>
      <w:r w:rsidR="00D6354A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22 al 28 de octubre de 1978</w:t>
      </w:r>
      <w:r w:rsidR="00DE2970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="00D6354A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mediante la realización de múltiples actividades educativas a través de la </w:t>
      </w:r>
      <w:r w:rsidR="003F1A5F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I</w:t>
      </w:r>
      <w:r w:rsidR="00D6354A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sla. </w:t>
      </w:r>
      <w:r w:rsidR="00865D57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En años más recientes,</w:t>
      </w:r>
      <w:r w:rsidR="00EA6967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3C56C2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los </w:t>
      </w:r>
      <w:r w:rsidR="00EA6967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gobernadores de turno</w:t>
      </w:r>
      <w:r w:rsidR="003C56C2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EA6967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han designado mediante proclamas</w:t>
      </w:r>
      <w:r w:rsidR="002F6B3F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D3517A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la “Semana del Psicólogo”, variando</w:t>
      </w:r>
      <w:r w:rsidR="00EA6967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D3517A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entre la última semana de octubre y las primeras dos semanas de noviembre.</w:t>
      </w:r>
    </w:p>
    <w:p w14:paraId="3634443C" w14:textId="77777777" w:rsidR="002D4CF8" w:rsidRPr="001446F3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08E08679" w14:textId="4B2BCD36" w:rsidR="00B03CD6" w:rsidRPr="001446F3" w:rsidRDefault="00865D5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 igual manera,</w:t>
      </w:r>
      <w:r w:rsidR="002A2C78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7D4045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 nivel federal, el</w:t>
      </w:r>
      <w:r w:rsidR="002A2C78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Departamento de Asuntos del Veterano</w:t>
      </w:r>
      <w:r w:rsidR="007D4045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(VA)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2A2C78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celebró recientemente el</w:t>
      </w:r>
      <w:r w:rsidR="00AE0E7C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Aniversario del Programa de Adiestramiento de Psicólogos en todas sus instituciones hospitalarias, incluyendo a Puerto Rico. </w:t>
      </w:r>
      <w:r w:rsidR="002F6855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Así </w:t>
      </w:r>
      <w:r w:rsidR="002A2C78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las cosas</w:t>
      </w:r>
      <w:r w:rsidR="002F6855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="00AE0E7C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2F6855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</w:t>
      </w:r>
      <w:r w:rsidR="00AE0E7C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urante la</w:t>
      </w:r>
      <w:r w:rsidR="00AE0E7C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AE0E7C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lastRenderedPageBreak/>
        <w:t>semana del 20 al 26 de abril de 2025 las instituciones de</w:t>
      </w:r>
      <w:r w:rsidR="007D4045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l</w:t>
      </w:r>
      <w:r w:rsidR="00AE0E7C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VA rindieron homenaje y reconocimiento a los profesionales de la psicología por su compromiso con los veteranos que reciben sus servicios</w:t>
      </w:r>
      <w:r w:rsidR="002F6855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="002A2C78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AE0E7C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agradeciéndoles por su sobresaliente ejecutoria y contribución como proveedores de servicios de salud, investigadores, administradores, mentores, y participantes de los programas de internado predoctoral y postdoctoral. 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D84E47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A nivel internacional, no se ha declarado en consenso una fecha o día particular por lo que cada país </w:t>
      </w:r>
      <w:r w:rsidR="002F6855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puede celebrarlo</w:t>
      </w:r>
      <w:r w:rsidR="00D84E47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en diferente fecha y </w:t>
      </w:r>
      <w:r w:rsidR="002F6855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dedicar</w:t>
      </w:r>
      <w:r w:rsidR="00D84E47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un día específico a estos profesionales de la conducta.  </w:t>
      </w:r>
    </w:p>
    <w:p w14:paraId="4022D41B" w14:textId="77777777" w:rsidR="00B03CD6" w:rsidRPr="001446F3" w:rsidRDefault="00B03CD6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12328BA9" w14:textId="49EB3473" w:rsidR="00D84E47" w:rsidRPr="001446F3" w:rsidRDefault="00B03CD6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En el caso de Puerto Rico, </w:t>
      </w:r>
      <w:r w:rsidR="00F93CF2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según mencionado anteriormente, 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l</w:t>
      </w:r>
      <w:r w:rsidR="00D84E47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as proclamas emitidas por el </w:t>
      </w:r>
      <w:r w:rsidR="00EA6967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Gobierno de Puerto Rico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D84E47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han fluctuado entre la última semana de octubre y las primeras dos semanas de noviembre.  Hasta </w:t>
      </w:r>
      <w:r w:rsidR="002A2C78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al presente</w:t>
      </w:r>
      <w:r w:rsidR="00D84E47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, no se ha aprobado legislación para designar una fecha o semana particular para celebrar y reconocer formalmente a los profesionales de la psicología en Puerto Rico. 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A tales efectos</w:t>
      </w:r>
      <w:r w:rsidR="00D84E47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esta pieza legislativa tiene la intención de oficializar la celebración a tan importantes profesionales de la conducta. </w:t>
      </w:r>
    </w:p>
    <w:p w14:paraId="111C1F50" w14:textId="77777777" w:rsidR="002D4CF8" w:rsidRPr="001446F3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139E7725" w14:textId="1008FDBC" w:rsidR="0066590A" w:rsidRPr="001446F3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bookmarkStart w:id="1" w:name="_Hlk197646550"/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desarrollo del campo de la psicología en Puerto Rico se ha caracterizado por grandes logros en su formación como disciplina, ciencia y profesión enmarcada en las transformaciones sociales 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de la Isla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 </w:t>
      </w:r>
      <w:bookmarkStart w:id="2" w:name="_Hlk197646290"/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Desde </w:t>
      </w:r>
      <w:bookmarkEnd w:id="1"/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la perspectiva académica, se destaca la creación de programas de estudios universitarios a nivel de bachillerato</w:t>
      </w:r>
      <w:r w:rsidR="007D4045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F1098E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y a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bookmarkEnd w:id="2"/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partir de la década del 60, 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se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presencia el paulatino surgimiento de programas de maestría y doctorado en la mayoría de las instituciones universitarias con programas de adiestramiento en diversas áreas de práctica tales como</w:t>
      </w:r>
      <w:r w:rsidR="007D4045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: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Consejería Psicológica, Psicología Escolar, Psicología Clínica, Psicología Organizacional, Psicología Social-Comunitaria y Psicología Educativa.</w:t>
      </w:r>
      <w:r w:rsidR="003D6D4B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E21E17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Al presente,</w:t>
      </w:r>
      <w:r w:rsidR="00C320E3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Universidad de Puerto Rico, la Universidad Ana G. Méndez, la Universidad</w:t>
      </w:r>
      <w:r w:rsidR="00E21E17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C320E3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Albizu, la Ponce Health Science </w:t>
      </w:r>
      <w:proofErr w:type="spellStart"/>
      <w:r w:rsidR="00C320E3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University</w:t>
      </w:r>
      <w:proofErr w:type="spellEnd"/>
      <w:r w:rsidR="00C320E3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la Universidad Católica de Puerto Rico, la Universidad Interamericana de Puerto Rico, la Universidad Central de Bayamón y la NUC </w:t>
      </w:r>
      <w:proofErr w:type="spellStart"/>
      <w:r w:rsidR="00C320E3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University</w:t>
      </w:r>
      <w:proofErr w:type="spellEnd"/>
      <w:r w:rsidR="00C320E3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cuentan con ofertas académicas en </w:t>
      </w:r>
      <w:r w:rsidR="00190DAB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psicología</w:t>
      </w:r>
      <w:r w:rsidR="00C320E3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A esto se añaden, los cientos de profesionales de la psicología</w:t>
      </w:r>
      <w:r w:rsidR="009C31EF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2A2C78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que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procuran su adiestramiento profesional en universidades en los Estados Unidos</w:t>
      </w:r>
      <w:r w:rsidR="009C31EF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continentales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prestan sus servicios a la población </w:t>
      </w:r>
      <w:r w:rsidR="009C31EF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en Puerto Rico y otras jurisdicciones,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conservan un vínculo que trasciende las distancias.  </w:t>
      </w:r>
    </w:p>
    <w:p w14:paraId="576CF9F6" w14:textId="77777777" w:rsidR="0066590A" w:rsidRDefault="0066590A" w:rsidP="0066590A">
      <w:p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2A6BA0D8" w14:textId="485913BE" w:rsidR="00D84E47" w:rsidRPr="001446F3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La comunidad profesional ha estado representada principalmente por dos organizaciones</w:t>
      </w:r>
      <w:r w:rsidR="008379B9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: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Asociación de Psicología de Puerto Rico (APPR)</w:t>
      </w:r>
      <w:r w:rsidR="00D245BE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fundada en 1954, afiliada a la </w:t>
      </w:r>
      <w:r w:rsidR="0066590A" w:rsidRPr="001446F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American </w:t>
      </w:r>
      <w:proofErr w:type="spellStart"/>
      <w:r w:rsidR="0066590A" w:rsidRPr="001446F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Psychological</w:t>
      </w:r>
      <w:proofErr w:type="spellEnd"/>
      <w:r w:rsidR="0066590A" w:rsidRPr="001446F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</w:t>
      </w:r>
      <w:proofErr w:type="spellStart"/>
      <w:r w:rsidR="0066590A" w:rsidRPr="001446F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Association</w:t>
      </w:r>
      <w:proofErr w:type="spellEnd"/>
      <w:r w:rsidR="0066590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(APA)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la Asociación de Psicología Escolar de Puerto Rico (APEP) fundada en 1998, afiliada a la </w:t>
      </w:r>
      <w:proofErr w:type="spellStart"/>
      <w:r w:rsidRPr="001446F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National</w:t>
      </w:r>
      <w:proofErr w:type="spellEnd"/>
      <w:r w:rsidRPr="001446F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</w:t>
      </w:r>
      <w:proofErr w:type="spellStart"/>
      <w:r w:rsidRPr="001446F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Association</w:t>
      </w:r>
      <w:proofErr w:type="spellEnd"/>
      <w:r w:rsidRPr="001446F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</w:t>
      </w:r>
      <w:proofErr w:type="spellStart"/>
      <w:r w:rsidRPr="001446F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of</w:t>
      </w:r>
      <w:proofErr w:type="spellEnd"/>
      <w:r w:rsidRPr="001446F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School </w:t>
      </w:r>
      <w:proofErr w:type="spellStart"/>
      <w:r w:rsidRPr="001446F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Psychologists</w:t>
      </w:r>
      <w:proofErr w:type="spellEnd"/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(NASP)</w:t>
      </w:r>
      <w:r w:rsidR="003D6D4B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Estas organizaciones a su </w:t>
      </w:r>
      <w:r w:rsidR="007D4045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vez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mantienen relaciones con entidades homólogas en los Estados Unidos </w:t>
      </w:r>
      <w:r w:rsidR="009C31EF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continentales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y América Latina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tales </w:t>
      </w:r>
      <w:proofErr w:type="gramStart"/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como</w:t>
      </w:r>
      <w:r w:rsidR="00FB169E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</w:t>
      </w:r>
      <w:proofErr w:type="gramEnd"/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Sociedad Interamericana de Psicología (SIP) y el </w:t>
      </w:r>
      <w:proofErr w:type="spellStart"/>
      <w:r w:rsidRPr="001446F3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>National</w:t>
      </w:r>
      <w:proofErr w:type="spellEnd"/>
      <w:r w:rsidRPr="001446F3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 xml:space="preserve"> Register </w:t>
      </w:r>
      <w:proofErr w:type="spellStart"/>
      <w:r w:rsidRPr="001446F3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>of</w:t>
      </w:r>
      <w:proofErr w:type="spellEnd"/>
      <w:r w:rsidRPr="001446F3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 xml:space="preserve"> Health Service </w:t>
      </w:r>
      <w:proofErr w:type="spellStart"/>
      <w:r w:rsidRPr="001446F3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>Psychologists</w:t>
      </w:r>
      <w:proofErr w:type="spellEnd"/>
      <w:r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.</w:t>
      </w:r>
      <w:r w:rsidR="000128DC"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 </w:t>
      </w:r>
      <w:r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La APPR, la APEP y profesionales de la psicología en general</w:t>
      </w:r>
      <w:r w:rsidR="005876D5"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,</w:t>
      </w:r>
      <w:r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orientan y fomentan el bienestar de la ciudadanía mediante su participación en actividades de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servicio público </w:t>
      </w:r>
      <w:r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lastRenderedPageBreak/>
        <w:t>tales como</w:t>
      </w:r>
      <w:r w:rsidR="007D4045"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programas radiales y televisivos, así como por la publicación de artículos cortos en periódicos, revistas, sus respectivas páginas de internet y las redes sociales.  Además, la profesión, </w:t>
      </w:r>
      <w:r w:rsidR="00D3517A"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el </w:t>
      </w:r>
      <w:r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estudiantado y el público</w:t>
      </w:r>
      <w:r w:rsidR="00D3517A"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en general,</w:t>
      </w:r>
      <w:r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se benefician de los artículos teóricos e investigativos publicados en la Revista Puertorriqueña de Psicología de la APPR, la </w:t>
      </w:r>
      <w:r w:rsidR="005876D5"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r</w:t>
      </w:r>
      <w:r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evista Ciencias de la Conducta de la Universidad Albizu y la </w:t>
      </w:r>
      <w:r w:rsidR="005876D5"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r</w:t>
      </w:r>
      <w:r w:rsidRPr="001446F3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evista Psicología(s) del Departamento de Psicología de la Universidad de Puerto Rico, Recinto Río Piedras.</w:t>
      </w:r>
    </w:p>
    <w:p w14:paraId="22FC716F" w14:textId="77777777" w:rsidR="002D4CF8" w:rsidRPr="001446F3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</w:pPr>
    </w:p>
    <w:p w14:paraId="7E064AF8" w14:textId="4D1D3F2C" w:rsidR="00D84E47" w:rsidRPr="001446F3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Desde la perspectiva legal, la </w:t>
      </w:r>
      <w:r w:rsidR="006C2BCE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Ley Núm. 96 de 4 de junio de 1983, según enmendada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conocida como 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Ley para Reglamentar el Ejercicio de la Profesión de la Psicología en P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uerto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R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ico</w:t>
      </w:r>
      <w:r w:rsidR="005876D5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”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crea la Junta Examinadora de Psicólogos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cual </w:t>
      </w:r>
      <w:r w:rsidR="006018D0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está facultada, entre otras cosas, para expedir, suspender, revocar o denegar las licencias para el ejercicio de la profesión de la Psicología en la Isla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.  La Junta tiene a su cargo la adopción de reglamentación</w:t>
      </w:r>
      <w:r w:rsidR="006018D0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normas de ética para el ejercicio de la Psicología. </w:t>
      </w:r>
      <w:r w:rsidR="00750D96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Asimismo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, la psicología está reconocida como una profesión de la salud por</w:t>
      </w:r>
      <w:r w:rsidR="000128DC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varias leyes incluyendo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: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</w:t>
      </w:r>
      <w:r w:rsidR="00352965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Ley Núm. 11 de 23 de </w:t>
      </w:r>
      <w:r w:rsidR="00352965" w:rsidRPr="001446F3">
        <w:rPr>
          <w:rFonts w:ascii="Book Antiqua" w:eastAsia="Calibri" w:hAnsi="Book Antiqua" w:cs="Book Antiqua"/>
          <w:strike/>
          <w:kern w:val="0"/>
          <w:lang w:val="es-PR"/>
          <w14:ligatures w14:val="none"/>
        </w:rPr>
        <w:t>J</w:t>
      </w:r>
      <w:r w:rsidR="008F417C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8F417C" w:rsidRPr="001446F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j</w:t>
      </w:r>
      <w:r w:rsidR="00352965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unio de 1976, según enmendada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conocida como 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Ley de Reforma Integral de los Servicios de Salud de P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uerto Rico”;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Ley 194-2000, según enmendada, conocida como 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Carta de Derechos y Responsabilidades del Paciente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”;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Ley 408-2000, según enmendada, conocida como 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Ley de Salud Mental de P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uerto Rico”,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y la Ley 296-2000, según enmendada, conocida como 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Ley de Conservación de la Salud de Niños y Adolescentes de P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uerto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R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ico”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 </w:t>
      </w:r>
      <w:r w:rsidR="007D4045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Además, l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os profesionales de la psicología participan de los procesos legislativos mediante la revisión de medidas, así como aportando al desarrollo e impl</w:t>
      </w:r>
      <w:r w:rsidR="003F1A5F">
        <w:rPr>
          <w:rFonts w:ascii="Book Antiqua" w:eastAsia="Calibri" w:hAnsi="Book Antiqua" w:cs="Book Antiqua"/>
          <w:kern w:val="0"/>
          <w:lang w:val="es-PR"/>
          <w14:ligatures w14:val="none"/>
        </w:rPr>
        <w:t>emen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tación de política pública. </w:t>
      </w:r>
    </w:p>
    <w:p w14:paraId="50C4C2C3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5276F764" w14:textId="1C57490A" w:rsidR="00D84E47" w:rsidRPr="001446F3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Los profesionales de la psicología en Puerto Rico ofrecen una amplia y variada gama de 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a individuos (menores o adultos), parejas, familias, grupos, comunidades, organizaciones o entidades públicas o privadas, hospitales, escuelas, instituciones educativas y entidades comunitarias</w:t>
      </w:r>
      <w:r w:rsidR="0067637D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;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67637D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 través de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medio</w:t>
      </w:r>
      <w:r w:rsidR="0067637D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s,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67637D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tales </w:t>
      </w:r>
      <w:proofErr w:type="gramStart"/>
      <w:r w:rsidR="0067637D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como</w:t>
      </w:r>
      <w:r w:rsidR="00A90077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el</w:t>
      </w:r>
      <w:proofErr w:type="gramEnd"/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uso de tecnologías avanzadas en telecomunicaciones</w:t>
      </w:r>
      <w:r w:rsidR="0067637D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 lo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que pueden incluir, pero sin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limitarse a:</w:t>
      </w:r>
    </w:p>
    <w:p w14:paraId="62BE4E69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38FD955D" w14:textId="77777777" w:rsidR="00D84E47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Servicios de salud en psicología dirigidos a promover, conservar, restaurar y rehabilitar la salud mental y física.  Estos servicios incluyen, pero no se limitan a: prevención, descripción o diagnóstico del comportamiento, medición y evaluación psicológica o neuropsicológica, diversas modalidades de intervención terapéutica con problemas psicológicos de diversos niveles de severidad y consultoría concerniente al funcionamiento intelectual, emocional, conductual, interpersonal, familiar, social y ocupacional de individuos y grupos. </w:t>
      </w:r>
    </w:p>
    <w:p w14:paraId="41B24DAE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7357E90C" w14:textId="77777777" w:rsidR="00D84E47" w:rsidRPr="001446F3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para comprender, facilitar y promover el desarrollo social, emocional y cognoscitivo de estudiantes desde nivel prescolar hasta nivel universitario.  Evaluación psicométrica, psicoeducativa o</w:t>
      </w:r>
      <w:r w:rsidRPr="00D84E47">
        <w:rPr>
          <w:rFonts w:ascii="Book Antiqua" w:eastAsia="Calibri" w:hAnsi="Book Antiqua" w:cs="Book Antiqua"/>
          <w:kern w:val="0"/>
          <w:sz w:val="22"/>
          <w:szCs w:val="22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neuropsicológica.  Consultoría e 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lastRenderedPageBreak/>
        <w:t>intervención terapéutica psicoeducativa.  Apoyo a padres, maestros y demás personal en el ambiente educativo.  Desarrollo de programas para promover entornos de aprendizaje positivos para niños y jóvenes y para asegurar el acceso igualitario a servicios educativos y psicológicos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</w:p>
    <w:p w14:paraId="6BB98110" w14:textId="77777777" w:rsidR="002D4CF8" w:rsidRPr="001446F3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0E947084" w14:textId="3829A231" w:rsidR="00D84E47" w:rsidRPr="001446F3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de consultoría y asesoramiento sobre comportamiento humano en organizaciones, evaluación y desarrollo organizacional y seguridad y salud ocupacional.  Servicios a industrias u organizaciones</w:t>
      </w:r>
      <w:r w:rsidR="0067637D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tales como</w:t>
      </w:r>
      <w:r w:rsidR="0067637D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: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análisis de puestos, encuestas de actitudes, adiestramiento, diseño organizacional, asesoramiento a la gerencia sobre comportamiento en el contexto organizacional, dinámica grupal, evaluación y diagnóstico organizacional e intervenciones para problemas organizacionales, reclutamiento, selección, ubicación y desempeño.</w:t>
      </w:r>
    </w:p>
    <w:p w14:paraId="67453E51" w14:textId="77777777" w:rsidR="002D4CF8" w:rsidRPr="001446F3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6FAD34DE" w14:textId="3BBCB526" w:rsidR="00D84E47" w:rsidRPr="001446F3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de consultoría, asesoramiento e intervenciones comunitarias</w:t>
      </w:r>
      <w:r w:rsidR="0067637D"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incluyendo grupos de apoyo, programas de prevención y promoción de salud, adiestramiento, manejo de conflictos, programas psicoeducativos y desarrollo comunitario, evaluación de necesidades o programas.</w:t>
      </w:r>
    </w:p>
    <w:p w14:paraId="141C816A" w14:textId="77777777" w:rsidR="002D4CF8" w:rsidRPr="001446F3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62D21C56" w14:textId="61B0B830" w:rsidR="00D84E47" w:rsidRPr="001446F3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de consultoría,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medición y evaluación de capacidad mental para toma de decisiones, participación en procedimientos legales,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asesoramiento e intervención en los foros forenses y correccional y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asistir en la toma de decisiones en el foro legal.</w:t>
      </w:r>
    </w:p>
    <w:p w14:paraId="7BEDC403" w14:textId="77777777" w:rsidR="004B659B" w:rsidRPr="001446F3" w:rsidRDefault="004B659B" w:rsidP="004B659B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3195FA77" w14:textId="77777777" w:rsidR="00D84E47" w:rsidRPr="001446F3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Docencia, investigación, supervisión, administración, 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desarrollo, construcción, validación e interpretación de pruebas, escalas o instrumentos de medición o investigación.</w:t>
      </w:r>
    </w:p>
    <w:p w14:paraId="0BD3FE97" w14:textId="77777777" w:rsidR="002D4CF8" w:rsidRPr="001446F3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01AAE00E" w14:textId="3AE93C04" w:rsidR="00D84E47" w:rsidRPr="001446F3" w:rsidRDefault="00D84E47" w:rsidP="00750D9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Por lo antes expresado, esta Asamblea Legislativa entiende que es importante designar mediante ley, la segunda semana del mes de noviembre de cada año como l</w:t>
      </w:r>
      <w:r w:rsidR="00DC7142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a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“Semana del Profesional de la Psicología” y declarar el 10 de noviembre de cada año como el “Día del Profesional de la Psicología”.  De </w:t>
      </w:r>
      <w:r w:rsidR="0067637D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esta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forma, se reconoce la indispensable labor de</w:t>
      </w:r>
      <w:r w:rsidRPr="001446F3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esta comunidad profesional en nuestra sociedad. </w:t>
      </w:r>
      <w:r w:rsidR="003A6972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Así las cosas</w:t>
      </w:r>
      <w:r w:rsidR="0067637D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Gobierno de Puerto Rico </w:t>
      </w:r>
      <w:r w:rsidR="0067637D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se une a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los esfuerzos multisectoriales para celebrar y reconocer a este grupo de profesionales que, con su capacitación, dedicación y compromiso contribuyen al mejoramiento de la salud física y mental de </w:t>
      </w:r>
      <w:r w:rsidR="003C56C2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la población en la</w:t>
      </w:r>
      <w:r w:rsidR="00D3517A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Isla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</w:p>
    <w:p w14:paraId="5EA69E64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13623974" w14:textId="77777777" w:rsidR="00D84E47" w:rsidRPr="000E7903" w:rsidRDefault="00D84E47" w:rsidP="00D84E47">
      <w:pPr>
        <w:autoSpaceDE w:val="0"/>
        <w:autoSpaceDN w:val="0"/>
        <w:adjustRightInd w:val="0"/>
        <w:spacing w:after="0" w:line="480" w:lineRule="auto"/>
        <w:jc w:val="both"/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sectPr w:rsidR="00D84E47" w:rsidRPr="000E7903" w:rsidSect="0075520B">
          <w:headerReference w:type="default" r:id="rId7"/>
          <w:headerReference w:type="firs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  <w:r w:rsidRPr="000E790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DECRÉTASE POR LA ASAMBLEA LEGISLATIVA DE PUERTO RICO:</w:t>
      </w:r>
    </w:p>
    <w:p w14:paraId="3A42CBBE" w14:textId="77777777" w:rsidR="00D84E47" w:rsidRPr="00D84E47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1. — Título. —  Esta ley se conocerá como “Ley para Proclamar el Día y la Semana del Profesional de la Psicología en Puerto Rico”. </w:t>
      </w:r>
    </w:p>
    <w:p w14:paraId="2F8F1622" w14:textId="0DB4A942" w:rsidR="00D84E47" w:rsidRPr="001446F3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Times New Roman"/>
          <w:color w:val="000000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lastRenderedPageBreak/>
        <w:t>Artículo 2.- Se decreta la segunda semana del mes de noviembre de cada año como la “Semana del Profesional de la Psicología”, con el propósito de celebrar, reconocer y agradecer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el compromiso y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sobresaliente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contribución de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estos profesionales de la conducta humana y de la salud</w:t>
      </w:r>
      <w:r w:rsidRPr="001446F3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como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proveedores de servicios de salud, investigadores, docentes, consultores, administradores, supervisores, mentores, y participantes de los programas de adiestramiento profesional.</w:t>
      </w:r>
      <w:r w:rsidRPr="001446F3">
        <w:rPr>
          <w:rFonts w:ascii="Book Antiqua" w:eastAsia="Calibri" w:hAnsi="Book Antiqua" w:cs="Times New Roman"/>
          <w:kern w:val="0"/>
          <w:lang w:val="es-PR"/>
          <w14:ligatures w14:val="none"/>
        </w:rPr>
        <w:t xml:space="preserve"> </w:t>
      </w:r>
    </w:p>
    <w:p w14:paraId="1F50F596" w14:textId="247EEA68" w:rsidR="00D84E47" w:rsidRPr="001446F3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Times New Roman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Artículo 3.- Se decreta el 10 de noviembre de cada año como el “Día del Profesional de la Psicología”, con el propósito de celebrar, reconocer y agradecer el compromiso y las aportaciones</w:t>
      </w:r>
      <w:r w:rsidRPr="001446F3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que</w:t>
      </w:r>
      <w:r w:rsidRPr="001446F3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estos realizan a la sociedad</w:t>
      </w:r>
      <w:r w:rsidRPr="001446F3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mediante la prestación de servicios culturalmente competentes guiados por rigurosas normas éticas y alto sentido de profesionalismo.</w:t>
      </w:r>
      <w:r w:rsidRPr="001446F3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</w:p>
    <w:p w14:paraId="7FEA5028" w14:textId="6CD3DD28" w:rsidR="00D84E47" w:rsidRPr="001446F3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b/>
          <w:kern w:val="0"/>
          <w:sz w:val="22"/>
          <w:szCs w:val="22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4.- </w:t>
      </w:r>
      <w:r w:rsidR="003C56C2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Gobernador de Puerto Rico emitirá una proclama a estos efectos</w:t>
      </w:r>
      <w:r w:rsidRPr="001446F3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y exhortará al pueblo a unirse y participar en las actividades conmemorativas.  La proclama será entregada a la Junta Examinadora de Psicólogos de Puerto Rico.</w:t>
      </w:r>
    </w:p>
    <w:p w14:paraId="5B121879" w14:textId="66174CC7" w:rsidR="00D84E47" w:rsidRPr="001446F3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Artículo 5.- Se ordena al Departamento de Estado</w:t>
      </w:r>
      <w:r w:rsidR="005B56FE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al Departamento de Salud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a coordinar con el Departamento de la Familia, el Departamento de Educación, la Administración de Servicios de Salud 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Mental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Contra la Adicción (ASSMCA) y otras agencias o colectivos que agrupan, emplean o se vinculan con los </w:t>
      </w:r>
      <w:r w:rsidRPr="001446F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Profesionales de la Psicología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, la celebración de dicho día y semana</w:t>
      </w:r>
      <w:r w:rsidR="008379B9"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a realizar actividades a tenor con el propósito</w:t>
      </w:r>
      <w:r w:rsidRPr="001446F3">
        <w:rPr>
          <w:rFonts w:ascii="Book Antiqua" w:eastAsia="Calibri" w:hAnsi="Book Antiqua" w:cs="Times New Roman"/>
          <w:kern w:val="0"/>
          <w:lang w:val="es-PR"/>
          <w14:ligatures w14:val="none"/>
        </w:rPr>
        <w:t xml:space="preserve">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de esta ley.  Estas agencias promoverán, como parte de esta conmemoración,</w:t>
      </w:r>
      <w:r w:rsidRPr="001446F3">
        <w:rPr>
          <w:rFonts w:ascii="Book Antiqua" w:eastAsia="Calibri" w:hAnsi="Book Antiqua" w:cs="Times New Roman"/>
          <w:kern w:val="0"/>
          <w:lang w:val="es-PR"/>
          <w14:ligatures w14:val="none"/>
        </w:rPr>
        <w:t xml:space="preserve"> la coordinación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de actividades dirigidas al reconocimiento de esta clase profesional y a orientar o educar a la ciudadanía sobre los diversos servicios que ofrecen los </w:t>
      </w: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lastRenderedPageBreak/>
        <w:t xml:space="preserve">profesionales de la psicología en beneficio de la salud y bienestar individual y colectiva en Puerto Rico. </w:t>
      </w:r>
    </w:p>
    <w:p w14:paraId="1AD81BF0" w14:textId="4FAE8A26" w:rsidR="0024694B" w:rsidRPr="0024694B" w:rsidRDefault="00D84E47" w:rsidP="003C56C2">
      <w:pPr>
        <w:spacing w:after="0" w:line="480" w:lineRule="auto"/>
        <w:ind w:firstLine="720"/>
        <w:jc w:val="both"/>
        <w:rPr>
          <w:lang w:val="es-PR"/>
        </w:rPr>
      </w:pPr>
      <w:r w:rsidRPr="001446F3">
        <w:rPr>
          <w:rFonts w:ascii="Book Antiqua" w:eastAsia="Calibri" w:hAnsi="Book Antiqua" w:cs="Book Antiqua"/>
          <w:kern w:val="0"/>
          <w:lang w:val="es-PR"/>
          <w14:ligatures w14:val="none"/>
        </w:rPr>
        <w:t>Artículo 6.- Esta Ley entrará en vigor inmediatamente después de su aprobación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</w:p>
    <w:sectPr w:rsidR="0024694B" w:rsidRPr="0024694B" w:rsidSect="0075520B">
      <w:headerReference w:type="default" r:id="rId9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F22E1" w14:textId="77777777" w:rsidR="00B719B8" w:rsidRDefault="00B719B8" w:rsidP="00D84E47">
      <w:pPr>
        <w:spacing w:after="0" w:line="240" w:lineRule="auto"/>
      </w:pPr>
      <w:r>
        <w:separator/>
      </w:r>
    </w:p>
  </w:endnote>
  <w:endnote w:type="continuationSeparator" w:id="0">
    <w:p w14:paraId="1F663E33" w14:textId="77777777" w:rsidR="00B719B8" w:rsidRDefault="00B719B8" w:rsidP="00D84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32BF6" w14:textId="77777777" w:rsidR="00B719B8" w:rsidRDefault="00B719B8" w:rsidP="00D84E47">
      <w:pPr>
        <w:spacing w:after="0" w:line="240" w:lineRule="auto"/>
      </w:pPr>
      <w:r>
        <w:separator/>
      </w:r>
    </w:p>
  </w:footnote>
  <w:footnote w:type="continuationSeparator" w:id="0">
    <w:p w14:paraId="44030C5D" w14:textId="77777777" w:rsidR="00B719B8" w:rsidRDefault="00B719B8" w:rsidP="00D84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965102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EFF9AFB" w14:textId="00183834" w:rsidR="0075520B" w:rsidRDefault="0075520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950B84" w14:textId="77777777" w:rsidR="0075520B" w:rsidRDefault="007552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70150" w14:textId="565E07F0" w:rsidR="0075520B" w:rsidRDefault="0075520B">
    <w:pPr>
      <w:pStyle w:val="Header"/>
      <w:jc w:val="center"/>
    </w:pPr>
  </w:p>
  <w:p w14:paraId="7A7EEC08" w14:textId="77777777" w:rsidR="003D7A7F" w:rsidRDefault="003D7A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9731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62D4A0D" w14:textId="3C7F3659" w:rsidR="0075520B" w:rsidRDefault="0075520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2B0FAA" w14:textId="77777777" w:rsidR="00DE58A0" w:rsidRDefault="00DE58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BE673E"/>
    <w:multiLevelType w:val="hybridMultilevel"/>
    <w:tmpl w:val="29C823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8C0BF0"/>
    <w:multiLevelType w:val="hybridMultilevel"/>
    <w:tmpl w:val="71DA5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966672">
    <w:abstractNumId w:val="1"/>
  </w:num>
  <w:num w:numId="2" w16cid:durableId="1303198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47"/>
    <w:rsid w:val="000021FE"/>
    <w:rsid w:val="00004F98"/>
    <w:rsid w:val="00011779"/>
    <w:rsid w:val="000128DC"/>
    <w:rsid w:val="00022CEE"/>
    <w:rsid w:val="00042CED"/>
    <w:rsid w:val="00077C9E"/>
    <w:rsid w:val="000A06F7"/>
    <w:rsid w:val="000E7903"/>
    <w:rsid w:val="000F50DA"/>
    <w:rsid w:val="001211E6"/>
    <w:rsid w:val="00132904"/>
    <w:rsid w:val="00133503"/>
    <w:rsid w:val="001446F3"/>
    <w:rsid w:val="001563BC"/>
    <w:rsid w:val="0017679F"/>
    <w:rsid w:val="00190DAB"/>
    <w:rsid w:val="001D3B35"/>
    <w:rsid w:val="001D56A3"/>
    <w:rsid w:val="002166C7"/>
    <w:rsid w:val="0024694B"/>
    <w:rsid w:val="0027551C"/>
    <w:rsid w:val="002A2C78"/>
    <w:rsid w:val="002B14F6"/>
    <w:rsid w:val="002D4CF8"/>
    <w:rsid w:val="002F6855"/>
    <w:rsid w:val="002F6B3F"/>
    <w:rsid w:val="003503B5"/>
    <w:rsid w:val="00352965"/>
    <w:rsid w:val="00356C62"/>
    <w:rsid w:val="00382096"/>
    <w:rsid w:val="003A6972"/>
    <w:rsid w:val="003C56C2"/>
    <w:rsid w:val="003D6D4B"/>
    <w:rsid w:val="003D7A7F"/>
    <w:rsid w:val="003F1A5F"/>
    <w:rsid w:val="00410330"/>
    <w:rsid w:val="004365FF"/>
    <w:rsid w:val="00477B29"/>
    <w:rsid w:val="004B659B"/>
    <w:rsid w:val="0056114A"/>
    <w:rsid w:val="00566CD8"/>
    <w:rsid w:val="0058605A"/>
    <w:rsid w:val="005876D5"/>
    <w:rsid w:val="005B56FE"/>
    <w:rsid w:val="005C208C"/>
    <w:rsid w:val="005F4BD9"/>
    <w:rsid w:val="00600C3A"/>
    <w:rsid w:val="006018D0"/>
    <w:rsid w:val="006237DE"/>
    <w:rsid w:val="00640774"/>
    <w:rsid w:val="00645ACB"/>
    <w:rsid w:val="006516FC"/>
    <w:rsid w:val="0066590A"/>
    <w:rsid w:val="0067637D"/>
    <w:rsid w:val="006B2610"/>
    <w:rsid w:val="006C272F"/>
    <w:rsid w:val="006C2BCE"/>
    <w:rsid w:val="006F6769"/>
    <w:rsid w:val="007056F1"/>
    <w:rsid w:val="0071071F"/>
    <w:rsid w:val="00750D96"/>
    <w:rsid w:val="0075520B"/>
    <w:rsid w:val="007A0899"/>
    <w:rsid w:val="007D4045"/>
    <w:rsid w:val="007D5061"/>
    <w:rsid w:val="00811B8A"/>
    <w:rsid w:val="008379B9"/>
    <w:rsid w:val="00850991"/>
    <w:rsid w:val="00865D57"/>
    <w:rsid w:val="008737DD"/>
    <w:rsid w:val="008F417C"/>
    <w:rsid w:val="00915A81"/>
    <w:rsid w:val="0095443B"/>
    <w:rsid w:val="00986DAE"/>
    <w:rsid w:val="009C31EF"/>
    <w:rsid w:val="00A14C2B"/>
    <w:rsid w:val="00A42FC9"/>
    <w:rsid w:val="00A66BD4"/>
    <w:rsid w:val="00A67C7C"/>
    <w:rsid w:val="00A90077"/>
    <w:rsid w:val="00AA0958"/>
    <w:rsid w:val="00AE0E7C"/>
    <w:rsid w:val="00AF41A0"/>
    <w:rsid w:val="00B03CD6"/>
    <w:rsid w:val="00B205FC"/>
    <w:rsid w:val="00B719B8"/>
    <w:rsid w:val="00BF04D7"/>
    <w:rsid w:val="00C26BE3"/>
    <w:rsid w:val="00C320E3"/>
    <w:rsid w:val="00C57392"/>
    <w:rsid w:val="00C8325E"/>
    <w:rsid w:val="00C92A10"/>
    <w:rsid w:val="00CA33C6"/>
    <w:rsid w:val="00CB49FF"/>
    <w:rsid w:val="00CF0CED"/>
    <w:rsid w:val="00D245BE"/>
    <w:rsid w:val="00D3517A"/>
    <w:rsid w:val="00D366E5"/>
    <w:rsid w:val="00D53672"/>
    <w:rsid w:val="00D6354A"/>
    <w:rsid w:val="00D71A9D"/>
    <w:rsid w:val="00D777DB"/>
    <w:rsid w:val="00D84E47"/>
    <w:rsid w:val="00DB057E"/>
    <w:rsid w:val="00DB6BE0"/>
    <w:rsid w:val="00DC7142"/>
    <w:rsid w:val="00DD3195"/>
    <w:rsid w:val="00DD36B6"/>
    <w:rsid w:val="00DE2970"/>
    <w:rsid w:val="00DE42A3"/>
    <w:rsid w:val="00DE58A0"/>
    <w:rsid w:val="00E10B8E"/>
    <w:rsid w:val="00E21E17"/>
    <w:rsid w:val="00E56ED9"/>
    <w:rsid w:val="00E60EB9"/>
    <w:rsid w:val="00E70B8A"/>
    <w:rsid w:val="00E7783E"/>
    <w:rsid w:val="00EA6967"/>
    <w:rsid w:val="00EC3448"/>
    <w:rsid w:val="00EE1204"/>
    <w:rsid w:val="00F1098E"/>
    <w:rsid w:val="00F4333A"/>
    <w:rsid w:val="00F7595C"/>
    <w:rsid w:val="00F924C7"/>
    <w:rsid w:val="00F93CF2"/>
    <w:rsid w:val="00FB169E"/>
    <w:rsid w:val="00FC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476C2A"/>
  <w15:chartTrackingRefBased/>
  <w15:docId w15:val="{5D2CD4EE-E3F9-4FA3-AF69-43985C4BC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E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E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E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E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E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E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E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E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E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E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E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E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E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E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E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E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E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E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E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E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E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E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E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E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E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E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E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E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E4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D84E47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84E47"/>
    <w:pPr>
      <w:tabs>
        <w:tab w:val="center" w:pos="4680"/>
        <w:tab w:val="right" w:pos="9360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D84E47"/>
    <w:rPr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4E47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4E47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D84E47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D84E47"/>
  </w:style>
  <w:style w:type="paragraph" w:styleId="Footer">
    <w:name w:val="footer"/>
    <w:basedOn w:val="Normal"/>
    <w:link w:val="FooterChar"/>
    <w:uiPriority w:val="99"/>
    <w:unhideWhenUsed/>
    <w:rsid w:val="003D7A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0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1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1840</Words>
  <Characters>10493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Maldonado</dc:creator>
  <cp:keywords/>
  <dc:description/>
  <cp:lastModifiedBy>Kristal Rivera Sanchez</cp:lastModifiedBy>
  <cp:revision>2</cp:revision>
  <cp:lastPrinted>2026-06-01T19:35:00Z</cp:lastPrinted>
  <dcterms:created xsi:type="dcterms:W3CDTF">2026-06-01T19:35:00Z</dcterms:created>
  <dcterms:modified xsi:type="dcterms:W3CDTF">2026-06-01T19:35:00Z</dcterms:modified>
</cp:coreProperties>
</file>