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A24DE0" w:rsidRDefault="00850770" w:rsidP="00A24DE0">
      <w:pPr>
        <w:jc w:val="center"/>
        <w:rPr>
          <w:rFonts w:ascii="Book Antiqua" w:eastAsia="Book Antiqua" w:hAnsi="Book Antiqua" w:cs="Book Antiqua"/>
          <w:bCs/>
          <w:color w:val="000000" w:themeColor="text1"/>
          <w:sz w:val="28"/>
          <w:szCs w:val="28"/>
          <w:lang w:val="es-PR"/>
        </w:rPr>
      </w:pPr>
      <w:r w:rsidRPr="00A24DE0">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A24DE0">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rsidP="00A24DE0">
      <w:pPr>
        <w:jc w:val="center"/>
        <w:rPr>
          <w:rFonts w:ascii="Book Antiqua" w:eastAsia="Book Antiqua" w:hAnsi="Book Antiqua" w:cs="Book Antiqua"/>
          <w:color w:val="000000" w:themeColor="text1"/>
          <w:lang w:val="es-PR"/>
        </w:rPr>
      </w:pPr>
    </w:p>
    <w:p w14:paraId="79550658" w14:textId="77777777" w:rsidR="00FF2214" w:rsidRPr="00930E48" w:rsidRDefault="00850770" w:rsidP="00A24DE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rsidP="00A24DE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rsidP="00A24DE0">
      <w:pPr>
        <w:rPr>
          <w:rFonts w:ascii="Book Antiqua" w:eastAsia="Book Antiqua" w:hAnsi="Book Antiqua" w:cs="Book Antiqua"/>
          <w:color w:val="000000" w:themeColor="text1"/>
          <w:lang w:val="es-PR"/>
        </w:rPr>
      </w:pPr>
    </w:p>
    <w:p w14:paraId="32A931BE" w14:textId="77777777" w:rsidR="00950505" w:rsidRPr="00930E48" w:rsidRDefault="00950505" w:rsidP="00A24DE0">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A24DE0">
      <w:pPr>
        <w:jc w:val="center"/>
        <w:rPr>
          <w:rFonts w:ascii="Book Antiqua" w:hAnsi="Book Antiqua"/>
          <w:color w:val="000000" w:themeColor="text1"/>
          <w:lang w:val="es-PR"/>
        </w:rPr>
      </w:pPr>
    </w:p>
    <w:p w14:paraId="5886E84B" w14:textId="489C8247" w:rsidR="00950505" w:rsidRPr="00930E48" w:rsidRDefault="00950505" w:rsidP="00A24DE0">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076F42">
        <w:rPr>
          <w:rFonts w:ascii="Book Antiqua" w:hAnsi="Book Antiqua"/>
          <w:b/>
          <w:color w:val="000000" w:themeColor="text1"/>
          <w:sz w:val="52"/>
          <w:szCs w:val="52"/>
          <w:lang w:val="es-PR"/>
        </w:rPr>
        <w:t xml:space="preserve"> 524</w:t>
      </w:r>
    </w:p>
    <w:p w14:paraId="4A8A7A6F" w14:textId="77777777" w:rsidR="00950505" w:rsidRPr="00930E48" w:rsidRDefault="00950505" w:rsidP="00A24DE0">
      <w:pPr>
        <w:jc w:val="center"/>
        <w:rPr>
          <w:rFonts w:ascii="Book Antiqua" w:hAnsi="Book Antiqua"/>
          <w:color w:val="000000" w:themeColor="text1"/>
          <w:lang w:val="es-PR"/>
        </w:rPr>
      </w:pPr>
    </w:p>
    <w:p w14:paraId="3D87D176" w14:textId="4E0481EA" w:rsidR="00950505" w:rsidRPr="00930E48" w:rsidRDefault="00076F42" w:rsidP="00A24DE0">
      <w:pPr>
        <w:jc w:val="center"/>
        <w:rPr>
          <w:rFonts w:ascii="Book Antiqua" w:hAnsi="Book Antiqua"/>
          <w:b/>
          <w:color w:val="000000" w:themeColor="text1"/>
          <w:sz w:val="48"/>
          <w:lang w:val="es-PR"/>
        </w:rPr>
      </w:pPr>
      <w:r>
        <w:rPr>
          <w:rFonts w:ascii="Book Antiqua" w:hAnsi="Book Antiqua"/>
          <w:color w:val="000000" w:themeColor="text1"/>
          <w:lang w:val="es-PR"/>
        </w:rPr>
        <w:t xml:space="preserve">7 </w:t>
      </w:r>
      <w:r w:rsidR="00A24DE0">
        <w:rPr>
          <w:rFonts w:ascii="Book Antiqua" w:hAnsi="Book Antiqua"/>
          <w:color w:val="000000" w:themeColor="text1"/>
          <w:lang w:val="es-PR"/>
        </w:rPr>
        <w:t>DE ABRIL DE</w:t>
      </w:r>
      <w:r w:rsidR="00950505" w:rsidRPr="00930E48">
        <w:rPr>
          <w:rFonts w:ascii="Book Antiqua" w:hAnsi="Book Antiqua"/>
          <w:color w:val="000000" w:themeColor="text1"/>
          <w:lang w:val="es-PR"/>
        </w:rPr>
        <w:t xml:space="preserve"> 2025</w:t>
      </w:r>
    </w:p>
    <w:p w14:paraId="1E7B6D3E" w14:textId="77777777" w:rsidR="00950505" w:rsidRPr="00930E48" w:rsidRDefault="00950505" w:rsidP="00A24DE0">
      <w:pPr>
        <w:jc w:val="center"/>
        <w:rPr>
          <w:rFonts w:ascii="Book Antiqua" w:hAnsi="Book Antiqua"/>
          <w:color w:val="000000" w:themeColor="text1"/>
          <w:lang w:val="es-PR"/>
        </w:rPr>
      </w:pPr>
    </w:p>
    <w:p w14:paraId="001AA10B" w14:textId="28E8183A" w:rsidR="00950505" w:rsidRPr="00B00227" w:rsidRDefault="00950505" w:rsidP="00A24DE0">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E74634">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A24DE0">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A24DE0">
      <w:pPr>
        <w:jc w:val="center"/>
        <w:rPr>
          <w:rFonts w:ascii="Book Antiqua" w:hAnsi="Book Antiqua"/>
          <w:color w:val="000000" w:themeColor="text1"/>
          <w:lang w:val="es-PR"/>
        </w:rPr>
      </w:pPr>
    </w:p>
    <w:p w14:paraId="6E0B8939" w14:textId="76D921A0" w:rsidR="00950505" w:rsidRPr="00930E48" w:rsidRDefault="00950505" w:rsidP="00A24DE0">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272708">
        <w:rPr>
          <w:rFonts w:ascii="Book Antiqua" w:hAnsi="Book Antiqua"/>
          <w:color w:val="000000" w:themeColor="text1"/>
          <w:lang w:val="es-PR"/>
        </w:rPr>
        <w:t xml:space="preserve"> las Comisiones de Gobierno; y de </w:t>
      </w:r>
      <w:r w:rsidR="006564F4">
        <w:rPr>
          <w:rFonts w:ascii="Book Antiqua" w:hAnsi="Book Antiqua"/>
          <w:color w:val="000000" w:themeColor="text1"/>
          <w:lang w:val="es-PR"/>
        </w:rPr>
        <w:t>Adultos</w:t>
      </w:r>
      <w:r w:rsidR="00272708">
        <w:rPr>
          <w:rFonts w:ascii="Book Antiqua" w:hAnsi="Book Antiqua"/>
          <w:color w:val="000000" w:themeColor="text1"/>
          <w:lang w:val="es-PR"/>
        </w:rPr>
        <w:t xml:space="preserve"> Mayores y Bienestar Social</w:t>
      </w:r>
    </w:p>
    <w:p w14:paraId="4B9C3823" w14:textId="77777777" w:rsidR="00950505" w:rsidRPr="00930E48" w:rsidRDefault="00950505" w:rsidP="00A24DE0">
      <w:pPr>
        <w:jc w:val="both"/>
        <w:rPr>
          <w:rFonts w:ascii="Book Antiqua" w:hAnsi="Book Antiqua"/>
          <w:color w:val="000000" w:themeColor="text1"/>
          <w:lang w:val="es-PR"/>
        </w:rPr>
      </w:pPr>
    </w:p>
    <w:p w14:paraId="43228070" w14:textId="77777777" w:rsidR="00950505" w:rsidRPr="00930E48" w:rsidRDefault="00950505" w:rsidP="00A24DE0">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rsidP="00A24DE0">
      <w:pPr>
        <w:jc w:val="both"/>
        <w:rPr>
          <w:rFonts w:ascii="Book Antiqua" w:eastAsia="Book Antiqua" w:hAnsi="Book Antiqua" w:cs="Book Antiqua"/>
          <w:color w:val="000000" w:themeColor="text1"/>
          <w:lang w:val="es-PR"/>
        </w:rPr>
      </w:pPr>
    </w:p>
    <w:p w14:paraId="48C6506A" w14:textId="77777777" w:rsidR="00EB403C" w:rsidRDefault="00850770" w:rsidP="00A24DE0">
      <w:pPr>
        <w:ind w:left="540" w:hanging="540"/>
        <w:jc w:val="both"/>
        <w:rPr>
          <w:rFonts w:ascii="Book Antiqua" w:eastAsia="Book Antiqua" w:hAnsi="Book Antiqua" w:cs="Book Antiqua"/>
          <w:color w:val="000000"/>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EB403C">
        <w:rPr>
          <w:rFonts w:ascii="Book Antiqua" w:eastAsia="Book Antiqua" w:hAnsi="Book Antiqua" w:cs="Book Antiqua"/>
          <w:color w:val="000000"/>
          <w:lang w:val="es-PR"/>
        </w:rPr>
        <w:t xml:space="preserve">enmendar el Artículo 6 </w:t>
      </w:r>
      <w:r w:rsidR="00EB403C" w:rsidRPr="0023404C">
        <w:rPr>
          <w:rFonts w:ascii="Book Antiqua" w:eastAsia="Book Antiqua" w:hAnsi="Book Antiqua" w:cs="Book Antiqua"/>
          <w:color w:val="000000"/>
          <w:lang w:val="es-PR"/>
        </w:rPr>
        <w:t>de la Ley</w:t>
      </w:r>
      <w:r w:rsidR="00EB403C">
        <w:rPr>
          <w:rFonts w:ascii="Book Antiqua" w:eastAsia="Book Antiqua" w:hAnsi="Book Antiqua" w:cs="Book Antiqua"/>
          <w:color w:val="000000"/>
          <w:lang w:val="es-PR"/>
        </w:rPr>
        <w:t xml:space="preserve"> 261-2004</w:t>
      </w:r>
      <w:r w:rsidR="00EB403C" w:rsidRPr="0023404C">
        <w:rPr>
          <w:rFonts w:ascii="Book Antiqua" w:eastAsia="Book Antiqua" w:hAnsi="Book Antiqua" w:cs="Book Antiqua"/>
          <w:color w:val="000000"/>
          <w:lang w:val="es-PR"/>
        </w:rPr>
        <w:t>, según enmendada, conocida como “Ley</w:t>
      </w:r>
      <w:r w:rsidR="00EB403C">
        <w:rPr>
          <w:rFonts w:ascii="Book Antiqua" w:eastAsia="Book Antiqua" w:hAnsi="Book Antiqua" w:cs="Book Antiqua"/>
          <w:color w:val="000000"/>
          <w:lang w:val="es-PR"/>
        </w:rPr>
        <w:t xml:space="preserve"> del Voluntariado de Puerto Rico</w:t>
      </w:r>
      <w:r w:rsidR="00EB403C" w:rsidRPr="0023404C">
        <w:rPr>
          <w:rFonts w:ascii="Book Antiqua" w:eastAsia="Book Antiqua" w:hAnsi="Book Antiqua" w:cs="Book Antiqua"/>
          <w:color w:val="000000"/>
          <w:lang w:val="es-PR"/>
        </w:rPr>
        <w:t>”, a los fines de</w:t>
      </w:r>
      <w:r w:rsidR="00EB403C">
        <w:rPr>
          <w:rFonts w:ascii="Book Antiqua" w:eastAsia="Book Antiqua" w:hAnsi="Book Antiqua" w:cs="Book Antiqua"/>
          <w:color w:val="000000"/>
          <w:lang w:val="es-PR"/>
        </w:rPr>
        <w:t xml:space="preserve"> autorizar a los municipios, agencias, dependencias e instrumentalidades del Gobierno de Puerto Rico, a investigar y procurar fondos federales disponibles, que permitan que nuestros adultos mayores participen en programas de voluntariado en el Gobierno de Puerto Rico; y para otros fines relacionados.</w:t>
      </w:r>
    </w:p>
    <w:p w14:paraId="1D70E595" w14:textId="7B07BC3C" w:rsidR="00855B45" w:rsidRDefault="00855B45" w:rsidP="00A24DE0">
      <w:pPr>
        <w:suppressLineNumbers/>
        <w:ind w:left="567" w:hanging="567"/>
        <w:jc w:val="both"/>
        <w:rPr>
          <w:rFonts w:ascii="Book Antiqua" w:eastAsia="Book Antiqua" w:hAnsi="Book Antiqua" w:cs="Book Antiqua"/>
          <w:bCs/>
          <w:color w:val="000000" w:themeColor="text1"/>
          <w:lang w:val="es-PR"/>
        </w:rPr>
      </w:pPr>
    </w:p>
    <w:p w14:paraId="63AE53B1" w14:textId="62CAE99C" w:rsidR="00010836" w:rsidRPr="00A24DE0" w:rsidRDefault="00850770" w:rsidP="00A24DE0">
      <w:pPr>
        <w:ind w:left="540" w:hanging="540"/>
        <w:jc w:val="center"/>
        <w:rPr>
          <w:rFonts w:ascii="Book Antiqua" w:eastAsia="Book Antiqua" w:hAnsi="Book Antiqua" w:cs="Book Antiqua"/>
          <w:bCs/>
          <w:color w:val="000000" w:themeColor="text1"/>
          <w:lang w:val="es-PR"/>
        </w:rPr>
      </w:pPr>
      <w:r w:rsidRPr="00A24DE0">
        <w:rPr>
          <w:rFonts w:ascii="Book Antiqua" w:eastAsia="Book Antiqua" w:hAnsi="Book Antiqua" w:cs="Book Antiqua"/>
          <w:bCs/>
          <w:color w:val="000000" w:themeColor="text1"/>
          <w:lang w:val="es-PR"/>
        </w:rPr>
        <w:t>EXPOSICIÓN DE MOTIVOS</w:t>
      </w:r>
    </w:p>
    <w:p w14:paraId="3F629E7D" w14:textId="77777777" w:rsidR="00F1322B" w:rsidRDefault="00F1322B" w:rsidP="00A24DE0">
      <w:pPr>
        <w:suppressLineNumbers/>
        <w:jc w:val="both"/>
        <w:rPr>
          <w:rFonts w:ascii="Book Antiqua" w:eastAsia="Book Antiqua" w:hAnsi="Book Antiqua" w:cs="Book Antiqua"/>
          <w:bCs/>
          <w:color w:val="000000" w:themeColor="text1"/>
          <w:lang w:val="es-PR"/>
        </w:rPr>
      </w:pPr>
    </w:p>
    <w:p w14:paraId="411EDA3B" w14:textId="77777777" w:rsidR="00A24DE0" w:rsidRDefault="00EB403C" w:rsidP="00A24DE0">
      <w:pPr>
        <w:jc w:val="both"/>
        <w:rPr>
          <w:rFonts w:ascii="Book Antiqua" w:eastAsiaTheme="minorHAnsi" w:hAnsi="Book Antiqua" w:cs="Arial"/>
          <w:kern w:val="2"/>
          <w:lang w:val="es-PR"/>
          <w14:ligatures w14:val="standardContextual"/>
        </w:rPr>
      </w:pPr>
      <w:r w:rsidRPr="00B84482">
        <w:rPr>
          <w:rFonts w:ascii="Book Antiqua" w:eastAsiaTheme="minorHAnsi" w:hAnsi="Book Antiqua" w:cs="Arial"/>
          <w:kern w:val="2"/>
          <w:lang w:val="es-PR"/>
          <w14:ligatures w14:val="standardContextual"/>
        </w:rPr>
        <w:t xml:space="preserve">Las decisiones de política pública en el mundo actual requieren ser innovadores en las estrategias que se diseñan para enfrentar los retos ante nosotros. Nuestro compromiso con el desarrollo económico de Puerto Rico es firme, y por ello, consideramos vital tomar en cuenta todos los sectores que puedan contribuir en nuestro camino hacia el progreso económico. Esto incluye hacer parte de nuestra fuerza laboral a quienes han dado los mejores años de su vida, en el sector privado y público. Indudablemente, nuestro </w:t>
      </w:r>
      <w:r w:rsidRPr="00B84482">
        <w:rPr>
          <w:rFonts w:ascii="Book Antiqua" w:eastAsiaTheme="minorHAnsi" w:hAnsi="Book Antiqua" w:cs="Arial"/>
          <w:kern w:val="2"/>
          <w:lang w:val="es-PR"/>
          <w14:ligatures w14:val="standardContextual"/>
        </w:rPr>
        <w:lastRenderedPageBreak/>
        <w:t>gobierno busca promover y desarrollar, programas que permitan que los adultos mayores, puedan contribuir como voluntarios en sus comunidades y el sector público, fomentando así la conexión intergeneracional a través de la mentoría entre las partes.</w:t>
      </w:r>
    </w:p>
    <w:p w14:paraId="3FD493EA" w14:textId="26C3D068" w:rsidR="00EB403C" w:rsidRPr="00B04DB2" w:rsidRDefault="00EB403C" w:rsidP="00A24DE0">
      <w:pPr>
        <w:jc w:val="both"/>
        <w:rPr>
          <w:rFonts w:ascii="Book Antiqua" w:eastAsiaTheme="minorHAnsi" w:hAnsi="Book Antiqua" w:cs="Arial"/>
          <w:kern w:val="2"/>
          <w:lang w:val="es-PR"/>
          <w14:ligatures w14:val="standardContextual"/>
        </w:rPr>
      </w:pPr>
      <w:r w:rsidRPr="00B84482">
        <w:rPr>
          <w:rFonts w:ascii="Book Antiqua" w:eastAsiaTheme="minorHAnsi" w:hAnsi="Book Antiqua" w:cs="Arial"/>
          <w:kern w:val="2"/>
          <w:lang w:val="es-PR"/>
          <w14:ligatures w14:val="standardContextual"/>
        </w:rPr>
        <w:t xml:space="preserve"> </w:t>
      </w:r>
    </w:p>
    <w:p w14:paraId="593B4901" w14:textId="77777777" w:rsidR="00EB403C" w:rsidRDefault="00EB403C" w:rsidP="00A24DE0">
      <w:pPr>
        <w:jc w:val="both"/>
        <w:rPr>
          <w:rFonts w:ascii="Book Antiqua" w:eastAsiaTheme="minorHAnsi" w:hAnsi="Book Antiqua" w:cstheme="minorBidi"/>
          <w:kern w:val="2"/>
          <w:lang w:val="es-PR"/>
          <w14:ligatures w14:val="standardContextual"/>
        </w:rPr>
      </w:pPr>
      <w:r w:rsidRPr="00B84482">
        <w:rPr>
          <w:rFonts w:ascii="Book Antiqua" w:eastAsiaTheme="minorHAnsi" w:hAnsi="Book Antiqua" w:cstheme="minorBidi"/>
          <w:kern w:val="2"/>
          <w:lang w:val="es-PR"/>
          <w14:ligatures w14:val="standardContextual"/>
        </w:rPr>
        <w:t>En la actualidad, el ordenamiento jurídico del Gobierno de Puerto Rico fomenta “…[l]a participación y la integración social de los adultos mayores como un valioso activo para Puerto Rico, impactando su calidad de vida, de forma positiva mediante servicios ágiles, eficientes y accesibles. El Gobierno de Puerto Rico está comprometido con transformar las condiciones de vida de esta población”.</w:t>
      </w:r>
      <w:r w:rsidRPr="00B84482">
        <w:rPr>
          <w:rFonts w:ascii="Book Antiqua" w:eastAsiaTheme="minorHAnsi" w:hAnsi="Book Antiqua" w:cstheme="minorBidi"/>
          <w:kern w:val="2"/>
          <w:vertAlign w:val="superscript"/>
          <w:lang w:val="es-PR"/>
          <w14:ligatures w14:val="standardContextual"/>
        </w:rPr>
        <w:footnoteReference w:id="2"/>
      </w:r>
      <w:r w:rsidRPr="00B84482">
        <w:rPr>
          <w:rFonts w:ascii="Book Antiqua" w:eastAsiaTheme="minorHAnsi" w:hAnsi="Book Antiqua" w:cstheme="minorBidi"/>
          <w:kern w:val="2"/>
          <w:lang w:val="es-PR"/>
          <w14:ligatures w14:val="standardContextual"/>
        </w:rPr>
        <w:t xml:space="preserve"> En ese sentido, se ha reconocido ampliamente que los adultos mayores deben tener la oportunidad de poder trabajar en “…[a]ctividades lucrativas </w:t>
      </w:r>
      <w:r w:rsidRPr="00B84482">
        <w:rPr>
          <w:rFonts w:ascii="Book Antiqua" w:eastAsiaTheme="minorHAnsi" w:hAnsi="Book Antiqua" w:cstheme="minorBidi"/>
          <w:b/>
          <w:bCs/>
          <w:kern w:val="2"/>
          <w:lang w:val="es-PR"/>
          <w14:ligatures w14:val="standardContextual"/>
        </w:rPr>
        <w:t>o voluntarias</w:t>
      </w:r>
      <w:r w:rsidRPr="00B84482">
        <w:rPr>
          <w:rFonts w:ascii="Book Antiqua" w:eastAsiaTheme="minorHAnsi" w:hAnsi="Book Antiqua" w:cstheme="minorBidi"/>
          <w:kern w:val="2"/>
          <w:lang w:val="es-PR"/>
          <w14:ligatures w14:val="standardContextual"/>
        </w:rPr>
        <w:t>, conforme a su profesión, oficio o habilidad manual, aprovechando de esta manera sus habilidades, sin más restricción que sus limitaciones físicas o mentales declaradas por autoridad médica o legal competente”.</w:t>
      </w:r>
      <w:r w:rsidRPr="00B84482">
        <w:rPr>
          <w:rFonts w:ascii="Book Antiqua" w:eastAsiaTheme="minorHAnsi" w:hAnsi="Book Antiqua" w:cstheme="minorBidi"/>
          <w:kern w:val="2"/>
          <w:vertAlign w:val="superscript"/>
          <w:lang w:val="es-PR"/>
          <w14:ligatures w14:val="standardContextual"/>
        </w:rPr>
        <w:footnoteReference w:id="3"/>
      </w:r>
      <w:r w:rsidRPr="00B84482">
        <w:rPr>
          <w:rFonts w:ascii="Book Antiqua" w:eastAsiaTheme="minorHAnsi" w:hAnsi="Book Antiqua" w:cstheme="minorBidi"/>
          <w:kern w:val="2"/>
          <w:lang w:val="es-PR"/>
          <w14:ligatures w14:val="standardContextual"/>
        </w:rPr>
        <w:t xml:space="preserve"> </w:t>
      </w:r>
      <w:r w:rsidRPr="003D2717">
        <w:rPr>
          <w:rFonts w:ascii="Book Antiqua" w:eastAsiaTheme="minorHAnsi" w:hAnsi="Book Antiqua" w:cstheme="minorBidi"/>
          <w:kern w:val="2"/>
          <w:lang w:val="es-PR"/>
          <w14:ligatures w14:val="standardContextual"/>
        </w:rPr>
        <w:t>Cónsono</w:t>
      </w:r>
      <w:r w:rsidRPr="00B84482">
        <w:rPr>
          <w:rFonts w:ascii="Book Antiqua" w:eastAsiaTheme="minorHAnsi" w:hAnsi="Book Antiqua" w:cstheme="minorBidi"/>
          <w:kern w:val="2"/>
          <w:lang w:val="es-PR"/>
          <w14:ligatures w14:val="standardContextual"/>
        </w:rPr>
        <w:t xml:space="preserve"> con lo antes expuesto, el Gobierno de Puerto Rico reconoce el derecho a todos los adultos mayores a formar parte de las oportunidades de trabajo de las instituciones gubernamentales e instituciones o empresas privadas.</w:t>
      </w:r>
      <w:r w:rsidRPr="00B84482">
        <w:rPr>
          <w:rFonts w:ascii="Book Antiqua" w:eastAsiaTheme="minorHAnsi" w:hAnsi="Book Antiqua" w:cstheme="minorBidi"/>
          <w:kern w:val="2"/>
          <w:vertAlign w:val="superscript"/>
          <w:lang w:val="es-PR"/>
          <w14:ligatures w14:val="standardContextual"/>
        </w:rPr>
        <w:footnoteReference w:id="4"/>
      </w:r>
    </w:p>
    <w:p w14:paraId="39443C46" w14:textId="77777777" w:rsidR="00A24DE0" w:rsidRDefault="00A24DE0" w:rsidP="00A24DE0">
      <w:pPr>
        <w:jc w:val="both"/>
        <w:rPr>
          <w:rFonts w:ascii="Book Antiqua" w:eastAsiaTheme="minorHAnsi" w:hAnsi="Book Antiqua" w:cstheme="minorBidi"/>
          <w:kern w:val="2"/>
          <w:lang w:val="es-PR"/>
          <w14:ligatures w14:val="standardContextual"/>
        </w:rPr>
      </w:pPr>
    </w:p>
    <w:p w14:paraId="526C92C3" w14:textId="451997B8" w:rsidR="00EB403C" w:rsidRPr="009B10D5" w:rsidRDefault="00EB403C" w:rsidP="00A24DE0">
      <w:pPr>
        <w:jc w:val="both"/>
        <w:rPr>
          <w:rFonts w:ascii="Book Antiqua" w:eastAsiaTheme="minorHAnsi" w:hAnsi="Book Antiqua" w:cstheme="minorBidi"/>
          <w:kern w:val="2"/>
          <w:lang w:val="es-PR"/>
          <w14:ligatures w14:val="standardContextual"/>
        </w:rPr>
      </w:pPr>
      <w:r>
        <w:rPr>
          <w:rFonts w:ascii="Book Antiqua" w:eastAsia="Book Antiqua" w:hAnsi="Book Antiqua" w:cs="Book Antiqua"/>
          <w:color w:val="000000"/>
          <w:lang w:val="es-PR"/>
        </w:rPr>
        <w:t xml:space="preserve">Esta </w:t>
      </w:r>
      <w:r w:rsidR="00814DEC">
        <w:rPr>
          <w:rFonts w:ascii="Book Antiqua" w:eastAsia="Book Antiqua" w:hAnsi="Book Antiqua" w:cs="Book Antiqua"/>
          <w:color w:val="000000"/>
          <w:lang w:val="es-PR"/>
        </w:rPr>
        <w:t>Ley</w:t>
      </w:r>
      <w:r>
        <w:rPr>
          <w:rFonts w:ascii="Book Antiqua" w:eastAsia="Book Antiqua" w:hAnsi="Book Antiqua" w:cs="Book Antiqua"/>
          <w:color w:val="000000"/>
          <w:lang w:val="es-PR"/>
        </w:rPr>
        <w:t xml:space="preserve"> tiene la clara intención de hacer valer el estado de derecho vigente, respecto a la inserción de nuestros adultos mayores en programas de voluntarios en los municipios, agencias, dependencias e instrumentalidades del Gobierno de Puerto Rico. Con ello, estamos garantizando los derechos que se le reconocen en la Carta de Derechos a Favor de los Adultos Mayores, permitiéndole ser parte del desarrollo y progreso económico de nuestra Isla. </w:t>
      </w:r>
    </w:p>
    <w:p w14:paraId="2A473628" w14:textId="77777777" w:rsidR="00EB403C" w:rsidRDefault="00EB403C" w:rsidP="00A24DE0">
      <w:pPr>
        <w:jc w:val="both"/>
        <w:rPr>
          <w:rFonts w:ascii="Book Antiqua" w:eastAsia="Book Antiqua" w:hAnsi="Book Antiqua" w:cs="Book Antiqua"/>
          <w:color w:val="000000"/>
          <w:lang w:val="es-PR"/>
        </w:rPr>
      </w:pPr>
      <w:r w:rsidRPr="00C5444E">
        <w:rPr>
          <w:rFonts w:ascii="Book Antiqua" w:eastAsia="Book Antiqua" w:hAnsi="Book Antiqua" w:cs="Book Antiqua"/>
          <w:color w:val="000000"/>
          <w:lang w:val="es-PR"/>
        </w:rPr>
        <w:t>Esta Asamblea Legislativa reconoce la importancia de</w:t>
      </w:r>
      <w:r>
        <w:rPr>
          <w:rFonts w:ascii="Book Antiqua" w:eastAsia="Book Antiqua" w:hAnsi="Book Antiqua" w:cs="Book Antiqua"/>
          <w:color w:val="000000"/>
          <w:lang w:val="es-PR"/>
        </w:rPr>
        <w:t xml:space="preserve"> garantizar los derechos de nuestros adultos mayores, y sus aportaciones y capacidad como parte de la fuerza laboral que Puerto Rico tanto necesita. Su sensibilidad, memoria histórica y experiencia profesional, aportarán al Puerto Rico que todos queremos y aspiramos. </w:t>
      </w:r>
      <w:r w:rsidRPr="00C5444E">
        <w:rPr>
          <w:rFonts w:ascii="Book Antiqua" w:eastAsia="Book Antiqua" w:hAnsi="Book Antiqua" w:cs="Book Antiqua"/>
          <w:color w:val="000000"/>
          <w:lang w:val="es-PR"/>
        </w:rPr>
        <w:t xml:space="preserve">Por ello, considera meritorio </w:t>
      </w:r>
      <w:r>
        <w:rPr>
          <w:rFonts w:ascii="Book Antiqua" w:eastAsia="Book Antiqua" w:hAnsi="Book Antiqua" w:cs="Book Antiqua"/>
          <w:color w:val="000000"/>
          <w:lang w:val="es-PR"/>
        </w:rPr>
        <w:t>aprobar toda legislación necesaria, que redunden en mejorar la calidad de vida de todos los hombre y mujeres que han entregado sus mejores años, trabajando tanto el sector público como el privado.</w:t>
      </w:r>
    </w:p>
    <w:p w14:paraId="33B2A3DB" w14:textId="77777777" w:rsidR="00A405A8" w:rsidRDefault="00A405A8" w:rsidP="00A405A8">
      <w:pPr>
        <w:suppressLineNumbers/>
        <w:jc w:val="both"/>
        <w:rPr>
          <w:rFonts w:ascii="Book Antiqua" w:hAnsi="Book Antiqua"/>
          <w:lang w:val="es-PR"/>
        </w:rPr>
      </w:pPr>
    </w:p>
    <w:p w14:paraId="7955066D" w14:textId="4E3502C8"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46CF052B" w14:textId="77777777" w:rsidR="00EB403C" w:rsidRDefault="00EB403C" w:rsidP="00EB403C">
      <w:pPr>
        <w:pStyle w:val="BodyText"/>
        <w:spacing w:line="480" w:lineRule="auto"/>
        <w:ind w:firstLine="720"/>
        <w:rPr>
          <w:rFonts w:ascii="Book Antiqua" w:hAnsi="Book Antiqua"/>
          <w:color w:val="000000"/>
          <w:lang w:val="es-ES"/>
        </w:rPr>
      </w:pPr>
      <w:bookmarkStart w:id="0" w:name="{20D8}"/>
      <w:bookmarkStart w:id="1" w:name="_Hlk189832381"/>
      <w:r w:rsidRPr="00532372">
        <w:rPr>
          <w:rFonts w:ascii="Book Antiqua" w:hAnsi="Book Antiqua"/>
          <w:color w:val="000000"/>
          <w:lang w:val="es-ES"/>
        </w:rPr>
        <w:t xml:space="preserve">Sección 1. - Se enmienda el Artículo </w:t>
      </w:r>
      <w:r>
        <w:rPr>
          <w:rFonts w:ascii="Book Antiqua" w:hAnsi="Book Antiqua"/>
          <w:color w:val="000000"/>
          <w:lang w:val="es-ES"/>
        </w:rPr>
        <w:t>6</w:t>
      </w:r>
      <w:r w:rsidRPr="00532372">
        <w:rPr>
          <w:rFonts w:ascii="Book Antiqua" w:hAnsi="Book Antiqua"/>
          <w:color w:val="000000"/>
          <w:lang w:val="es-ES"/>
        </w:rPr>
        <w:t xml:space="preserve"> de la Ley </w:t>
      </w:r>
      <w:r>
        <w:rPr>
          <w:rFonts w:ascii="Book Antiqua" w:hAnsi="Book Antiqua"/>
          <w:color w:val="000000"/>
          <w:lang w:val="es-ES"/>
        </w:rPr>
        <w:t>261-2004</w:t>
      </w:r>
      <w:r w:rsidRPr="00532372">
        <w:rPr>
          <w:rFonts w:ascii="Book Antiqua" w:hAnsi="Book Antiqua"/>
          <w:color w:val="000000"/>
          <w:lang w:val="es-ES"/>
        </w:rPr>
        <w:t>, según enmendada, conocida como</w:t>
      </w:r>
      <w:r>
        <w:rPr>
          <w:rFonts w:ascii="Book Antiqua" w:hAnsi="Book Antiqua"/>
          <w:color w:val="000000"/>
          <w:lang w:val="es-ES"/>
        </w:rPr>
        <w:t xml:space="preserve"> “Ley del Voluntariado de Puerto Rico”</w:t>
      </w:r>
      <w:r w:rsidRPr="00532372">
        <w:rPr>
          <w:rFonts w:ascii="Book Antiqua" w:hAnsi="Book Antiqua"/>
          <w:color w:val="000000"/>
          <w:lang w:val="es-ES"/>
        </w:rPr>
        <w:t xml:space="preserve"> para que se lea como sigue:</w:t>
      </w:r>
    </w:p>
    <w:p w14:paraId="0F062C46" w14:textId="77777777" w:rsidR="00EB403C" w:rsidRPr="00253B4D" w:rsidRDefault="00EB403C" w:rsidP="00EB403C">
      <w:pPr>
        <w:pStyle w:val="BodyText"/>
        <w:spacing w:line="480" w:lineRule="auto"/>
        <w:ind w:left="720" w:firstLine="720"/>
        <w:rPr>
          <w:rFonts w:ascii="Book Antiqua" w:hAnsi="Book Antiqua"/>
          <w:color w:val="000000"/>
          <w:lang w:val="es-ES"/>
        </w:rPr>
      </w:pPr>
      <w:r>
        <w:rPr>
          <w:rFonts w:ascii="Book Antiqua" w:hAnsi="Book Antiqua"/>
        </w:rPr>
        <w:lastRenderedPageBreak/>
        <w:t>“</w:t>
      </w:r>
      <w:bookmarkEnd w:id="0"/>
      <w:bookmarkEnd w:id="1"/>
      <w:r>
        <w:rPr>
          <w:rFonts w:ascii="Book Antiqua" w:hAnsi="Book Antiqua"/>
        </w:rPr>
        <w:t xml:space="preserve">Artículo </w:t>
      </w:r>
      <w:r w:rsidRPr="00825773">
        <w:rPr>
          <w:rFonts w:ascii="Book Antiqua" w:hAnsi="Book Antiqua"/>
        </w:rPr>
        <w:t>6. — Voluntariado en el servicio público</w:t>
      </w:r>
    </w:p>
    <w:p w14:paraId="7ADD313F" w14:textId="77777777" w:rsidR="00EB403C" w:rsidRDefault="00EB403C" w:rsidP="00EB403C">
      <w:pPr>
        <w:spacing w:line="480" w:lineRule="auto"/>
        <w:ind w:left="720" w:firstLine="720"/>
        <w:jc w:val="both"/>
        <w:rPr>
          <w:rFonts w:ascii="Book Antiqua" w:eastAsiaTheme="minorHAnsi" w:hAnsi="Book Antiqua" w:cstheme="minorBidi"/>
          <w:kern w:val="2"/>
          <w:lang w:val="es-PR"/>
          <w14:ligatures w14:val="standardContextual"/>
        </w:rPr>
      </w:pPr>
      <w:r w:rsidRPr="00253B4D">
        <w:rPr>
          <w:rFonts w:ascii="Book Antiqua" w:eastAsiaTheme="minorHAnsi" w:hAnsi="Book Antiqua" w:cstheme="minorBidi"/>
          <w:kern w:val="2"/>
          <w:lang w:val="es-PR"/>
          <w14:ligatures w14:val="standardContextual"/>
        </w:rPr>
        <w:t>Se autoriza a los municipios, agencias, dependencias e instrumentalidades del</w:t>
      </w:r>
      <w:r>
        <w:rPr>
          <w:rFonts w:ascii="Book Antiqua" w:eastAsiaTheme="minorHAnsi" w:hAnsi="Book Antiqua" w:cstheme="minorBidi"/>
          <w:kern w:val="2"/>
          <w:lang w:val="es-PR"/>
          <w14:ligatures w14:val="standardContextual"/>
        </w:rPr>
        <w:t xml:space="preserve"> </w:t>
      </w:r>
      <w:r w:rsidRPr="00253B4D">
        <w:rPr>
          <w:rFonts w:ascii="Book Antiqua" w:eastAsiaTheme="minorHAnsi" w:hAnsi="Book Antiqua" w:cstheme="minorBidi"/>
          <w:kern w:val="2"/>
          <w:lang w:val="es-PR"/>
          <w14:ligatures w14:val="standardContextual"/>
        </w:rPr>
        <w:t>Gobierno de Puerto Rico a establecer programas de voluntarios de conformidad con el concepto de voluntariado definido en el Artículo 3 de esta Ley.</w:t>
      </w:r>
    </w:p>
    <w:p w14:paraId="12B74A75" w14:textId="77777777" w:rsidR="00EB403C" w:rsidRDefault="00EB403C" w:rsidP="00EB403C">
      <w:pPr>
        <w:spacing w:line="480" w:lineRule="auto"/>
        <w:ind w:left="900"/>
        <w:jc w:val="both"/>
        <w:rPr>
          <w:rFonts w:ascii="Book Antiqua" w:eastAsiaTheme="minorHAnsi" w:hAnsi="Book Antiqua" w:cstheme="minorBidi"/>
          <w:kern w:val="2"/>
          <w:lang w:val="es-PR"/>
          <w14:ligatures w14:val="standardContextual"/>
        </w:rPr>
      </w:pPr>
      <w:r>
        <w:rPr>
          <w:rFonts w:ascii="Book Antiqua" w:eastAsiaTheme="minorHAnsi" w:hAnsi="Book Antiqua" w:cstheme="minorBidi"/>
          <w:kern w:val="2"/>
          <w:lang w:val="es-PR"/>
          <w14:ligatures w14:val="standardContextual"/>
        </w:rPr>
        <w:t>…</w:t>
      </w:r>
    </w:p>
    <w:p w14:paraId="1CB014B1" w14:textId="77777777" w:rsidR="00EB403C" w:rsidRDefault="00EB403C" w:rsidP="00EB403C">
      <w:pPr>
        <w:spacing w:line="480" w:lineRule="auto"/>
        <w:ind w:left="900"/>
        <w:jc w:val="both"/>
        <w:rPr>
          <w:rFonts w:ascii="Book Antiqua" w:hAnsi="Book Antiqua"/>
          <w:lang w:val="es-PR"/>
        </w:rPr>
      </w:pPr>
      <w:r w:rsidRPr="009C4036">
        <w:rPr>
          <w:rFonts w:ascii="Book Antiqua" w:hAnsi="Book Antiqua"/>
          <w:lang w:val="es-PR"/>
        </w:rPr>
        <w:t>Con el fin de poder lograr impulsar la creación de los programas de voluntariado dirigidos a personas de edad avanzada, deberán propiciar la realización de alianzas con organizaciones sin fines de lucro y entidades privadas o públicas. Para estos fines,</w:t>
      </w:r>
      <w:r w:rsidRPr="006A7B62">
        <w:rPr>
          <w:rFonts w:ascii="Book Antiqua" w:hAnsi="Book Antiqua"/>
          <w:b/>
          <w:bCs/>
          <w:lang w:val="es-PR"/>
        </w:rPr>
        <w:t xml:space="preserve"> [ambos Secretarios</w:t>
      </w:r>
      <w:r>
        <w:rPr>
          <w:rFonts w:ascii="Book Antiqua" w:hAnsi="Book Antiqua"/>
          <w:b/>
          <w:bCs/>
          <w:lang w:val="es-PR"/>
        </w:rPr>
        <w:t>]</w:t>
      </w:r>
      <w:r w:rsidRPr="006A7B62">
        <w:rPr>
          <w:rFonts w:ascii="Book Antiqua" w:hAnsi="Book Antiqua"/>
          <w:b/>
          <w:bCs/>
          <w:lang w:val="es-PR"/>
        </w:rPr>
        <w:t xml:space="preserve"> </w:t>
      </w:r>
      <w:r>
        <w:rPr>
          <w:rFonts w:ascii="Book Antiqua" w:hAnsi="Book Antiqua"/>
          <w:i/>
          <w:iCs/>
          <w:lang w:val="es-PR"/>
        </w:rPr>
        <w:t xml:space="preserve">se autoriza a los municipios, agencias, dependencias e instrumentalidades del Gobierno de Puerto Rico </w:t>
      </w:r>
      <w:r w:rsidRPr="006A7B62">
        <w:rPr>
          <w:rFonts w:ascii="Book Antiqua" w:hAnsi="Book Antiqua"/>
          <w:b/>
          <w:bCs/>
          <w:lang w:val="es-PR"/>
        </w:rPr>
        <w:t xml:space="preserve">[tienen el deber de] </w:t>
      </w:r>
      <w:r>
        <w:rPr>
          <w:rFonts w:ascii="Book Antiqua" w:hAnsi="Book Antiqua"/>
          <w:i/>
          <w:iCs/>
          <w:lang w:val="es-PR"/>
        </w:rPr>
        <w:t xml:space="preserve">a </w:t>
      </w:r>
      <w:r w:rsidRPr="009C4036">
        <w:rPr>
          <w:rFonts w:ascii="Book Antiqua" w:hAnsi="Book Antiqua"/>
          <w:lang w:val="es-PR"/>
        </w:rPr>
        <w:t>investigar y procurar los Fondos Federales que están disponibles para lograr los objetivos de esta Ley.</w:t>
      </w:r>
      <w:r>
        <w:rPr>
          <w:rFonts w:ascii="Book Antiqua" w:hAnsi="Book Antiqua"/>
          <w:lang w:val="es-PR"/>
        </w:rPr>
        <w:t xml:space="preserve"> </w:t>
      </w:r>
      <w:r>
        <w:rPr>
          <w:rFonts w:ascii="Book Antiqua" w:hAnsi="Book Antiqua"/>
          <w:i/>
          <w:iCs/>
          <w:lang w:val="es-PR"/>
        </w:rPr>
        <w:t>Es la clara intención de esta ley el que todos los municipios, agencias, dependencias e instrumentalidades del Gobierno de Puerto Rico, puedan nutrirse de la experiencia profesional de nuestros adultos mayores, permitiendo enriquecer y fortalecer nuestra fuerza laboral mediante el mecanismo de voluntariado dispuesto en esta ley. A estos fines, podrán establecer los reglamentos internos y/o órdenes administrativas que sean necesarias, conforme a la presente ley y otras leyes locales y federales aplicables.</w:t>
      </w:r>
      <w:r>
        <w:rPr>
          <w:rFonts w:ascii="Book Antiqua" w:hAnsi="Book Antiqua"/>
          <w:lang w:val="es-PR"/>
        </w:rPr>
        <w:t>”</w:t>
      </w:r>
    </w:p>
    <w:p w14:paraId="2A1687E5" w14:textId="77777777" w:rsidR="00EB403C" w:rsidRPr="004D2AD2" w:rsidRDefault="00EB403C" w:rsidP="00EB403C">
      <w:pPr>
        <w:spacing w:line="480" w:lineRule="auto"/>
        <w:ind w:left="900"/>
        <w:jc w:val="both"/>
        <w:rPr>
          <w:rFonts w:ascii="Book Antiqua" w:hAnsi="Book Antiqua"/>
          <w:lang w:val="es-PR"/>
        </w:rPr>
      </w:pPr>
      <w:r w:rsidRPr="00750EC9">
        <w:rPr>
          <w:rFonts w:ascii="Book Antiqua" w:hAnsi="Book Antiqua"/>
          <w:color w:val="000000"/>
          <w:lang w:val="es-PR"/>
        </w:rPr>
        <w:t xml:space="preserve">Sección </w:t>
      </w:r>
      <w:r>
        <w:rPr>
          <w:rFonts w:ascii="Book Antiqua" w:hAnsi="Book Antiqua"/>
          <w:color w:val="000000"/>
          <w:lang w:val="es-PR"/>
        </w:rPr>
        <w:t>2</w:t>
      </w:r>
      <w:r w:rsidRPr="00750EC9">
        <w:rPr>
          <w:rFonts w:ascii="Book Antiqua" w:hAnsi="Book Antiqua"/>
          <w:color w:val="000000"/>
          <w:lang w:val="es-PR"/>
        </w:rPr>
        <w:t>.- Cláusula de Separabilidad.</w:t>
      </w:r>
    </w:p>
    <w:p w14:paraId="3D681B82" w14:textId="2C88420A" w:rsidR="00EB403C" w:rsidRPr="00750EC9" w:rsidRDefault="00EB403C" w:rsidP="00EB403C">
      <w:pPr>
        <w:spacing w:line="480" w:lineRule="auto"/>
        <w:ind w:firstLine="720"/>
        <w:jc w:val="both"/>
        <w:rPr>
          <w:rFonts w:ascii="Book Antiqua" w:hAnsi="Book Antiqua"/>
          <w:color w:val="000000"/>
          <w:lang w:val="es-PR"/>
        </w:rPr>
      </w:pPr>
      <w:r w:rsidRPr="00750EC9">
        <w:rPr>
          <w:rFonts w:ascii="Book Antiqua" w:hAnsi="Book Antiqua"/>
          <w:color w:val="000000"/>
          <w:lang w:val="es-PR"/>
        </w:rPr>
        <w:t xml:space="preserve">Si cualquier cláusula, párrafo, artículo, sección, título o parte de esta Ley fuere declarada inconstitucional o defectuosa por un Tribunal competente, la sentencia a tal efecto dictada no afectará, perjudicará, ni invalidará el resto de esta Ley. El efecto de dicha </w:t>
      </w:r>
      <w:r w:rsidRPr="00750EC9">
        <w:rPr>
          <w:rFonts w:ascii="Book Antiqua" w:hAnsi="Book Antiqua"/>
          <w:color w:val="000000"/>
          <w:lang w:val="es-PR"/>
        </w:rPr>
        <w:lastRenderedPageBreak/>
        <w:t xml:space="preserve">sentencia quedará limitado exclusivamente a la cláusula, párrafo, artículo, sección, título o parte de </w:t>
      </w:r>
      <w:r w:rsidR="00B04DB2" w:rsidRPr="00750EC9">
        <w:rPr>
          <w:rFonts w:ascii="Book Antiqua" w:hAnsi="Book Antiqua"/>
          <w:color w:val="000000"/>
          <w:lang w:val="es-PR"/>
        </w:rPr>
        <w:t>esta</w:t>
      </w:r>
      <w:r w:rsidRPr="00750EC9">
        <w:rPr>
          <w:rFonts w:ascii="Book Antiqua" w:hAnsi="Book Antiqua"/>
          <w:color w:val="000000"/>
          <w:lang w:val="es-PR"/>
        </w:rPr>
        <w:t xml:space="preserve"> que así hubiere sido declarada inconstitucional o defectuosa.</w:t>
      </w:r>
    </w:p>
    <w:p w14:paraId="5DF4105C" w14:textId="77777777" w:rsidR="00EB403C" w:rsidRPr="00750EC9" w:rsidRDefault="00EB403C" w:rsidP="00EB403C">
      <w:pPr>
        <w:spacing w:line="480" w:lineRule="auto"/>
        <w:ind w:firstLine="720"/>
        <w:jc w:val="both"/>
        <w:rPr>
          <w:rFonts w:ascii="Book Antiqua" w:eastAsia="Arial" w:hAnsi="Book Antiqua"/>
          <w:color w:val="000000"/>
          <w:lang w:val="es-PR"/>
        </w:rPr>
      </w:pPr>
      <w:r w:rsidRPr="00750EC9">
        <w:rPr>
          <w:rFonts w:ascii="Book Antiqua" w:hAnsi="Book Antiqua"/>
          <w:color w:val="000000"/>
          <w:lang w:val="es-PR"/>
        </w:rPr>
        <w:t xml:space="preserve">Sección </w:t>
      </w:r>
      <w:r>
        <w:rPr>
          <w:rFonts w:ascii="Book Antiqua" w:hAnsi="Book Antiqua"/>
          <w:color w:val="000000"/>
          <w:lang w:val="es-PR"/>
        </w:rPr>
        <w:t>3</w:t>
      </w:r>
      <w:r w:rsidRPr="00750EC9">
        <w:rPr>
          <w:rFonts w:ascii="Book Antiqua" w:hAnsi="Book Antiqua"/>
          <w:color w:val="000000"/>
          <w:lang w:val="es-PR"/>
        </w:rPr>
        <w:t>.- Vigencia</w:t>
      </w:r>
    </w:p>
    <w:p w14:paraId="79550695" w14:textId="14C0E430" w:rsidR="00FF2214" w:rsidRPr="00EB403C" w:rsidRDefault="00EB403C" w:rsidP="00EB403C">
      <w:pPr>
        <w:spacing w:line="480" w:lineRule="auto"/>
        <w:ind w:firstLine="720"/>
        <w:jc w:val="both"/>
        <w:rPr>
          <w:rFonts w:ascii="Book Antiqua" w:hAnsi="Book Antiqua"/>
          <w:color w:val="000000"/>
          <w:lang w:val="es-ES_tradnl"/>
        </w:rPr>
      </w:pPr>
      <w:r w:rsidRPr="00750EC9">
        <w:rPr>
          <w:rFonts w:ascii="Book Antiqua" w:hAnsi="Book Antiqua"/>
          <w:color w:val="000000"/>
          <w:lang w:val="es-PR"/>
        </w:rPr>
        <w:t>Esta Ley comenzará a regir inmediatamente después de su apro</w:t>
      </w:r>
      <w:r>
        <w:rPr>
          <w:rFonts w:ascii="Book Antiqua" w:hAnsi="Book Antiqua"/>
          <w:color w:val="000000"/>
          <w:lang w:val="es-ES_tradnl"/>
        </w:rPr>
        <w:t>bación</w:t>
      </w:r>
      <w:r w:rsidRPr="00EF6EC5">
        <w:rPr>
          <w:rFonts w:ascii="Book Antiqua" w:hAnsi="Book Antiqua"/>
          <w:lang w:val="es-PR"/>
        </w:rPr>
        <w:t>.</w:t>
      </w:r>
    </w:p>
    <w:sectPr w:rsidR="00FF2214" w:rsidRPr="00EB403C"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E4B3A" w14:textId="77777777" w:rsidR="005E6331" w:rsidRDefault="005E6331">
      <w:r>
        <w:separator/>
      </w:r>
    </w:p>
  </w:endnote>
  <w:endnote w:type="continuationSeparator" w:id="0">
    <w:p w14:paraId="317C1A8C" w14:textId="77777777" w:rsidR="005E6331" w:rsidRDefault="005E6331">
      <w:r>
        <w:continuationSeparator/>
      </w:r>
    </w:p>
  </w:endnote>
  <w:endnote w:type="continuationNotice" w:id="1">
    <w:p w14:paraId="596FAB03" w14:textId="77777777" w:rsidR="005E6331" w:rsidRDefault="005E63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B0F20DE0-F063-4F25-BF9B-B9C4F752CE08}"/>
    <w:embedBold r:id="rId2" w:fontKey="{0E4D5DF6-07AC-4B3F-BD84-833892EB3202}"/>
    <w:embedItalic r:id="rId3" w:fontKey="{A815F9C3-357C-4E84-AB9E-741D0DB03F48}"/>
  </w:font>
  <w:font w:name="Segoe UI">
    <w:panose1 w:val="020B0502040204020203"/>
    <w:charset w:val="00"/>
    <w:family w:val="swiss"/>
    <w:pitch w:val="variable"/>
    <w:sig w:usb0="E4002EFF" w:usb1="C000E47F" w:usb2="00000009" w:usb3="00000000" w:csb0="000001FF" w:csb1="00000000"/>
    <w:embedRegular r:id="rId4" w:fontKey="{4D45F13F-2102-4F1D-94F3-7E5197B68341}"/>
  </w:font>
  <w:font w:name="Georgia">
    <w:panose1 w:val="02040502050405020303"/>
    <w:charset w:val="00"/>
    <w:family w:val="roman"/>
    <w:pitch w:val="variable"/>
    <w:sig w:usb0="00000287" w:usb1="00000000" w:usb2="00000000" w:usb3="00000000" w:csb0="0000009F" w:csb1="00000000"/>
    <w:embedRegular r:id="rId5" w:fontKey="{3ABABB68-11D0-4D91-8476-5461F83B0CAE}"/>
    <w:embedItalic r:id="rId6" w:fontKey="{2FFD0CFA-709D-462C-AD9C-54D401848124}"/>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E81A3579-6A1F-46E1-BF7C-56CF07D578B3}"/>
    <w:embedItalic r:id="rId8" w:fontKey="{9E7A14C7-4A59-4786-A33E-59F22A2500E3}"/>
  </w:font>
  <w:font w:name="Calibri">
    <w:panose1 w:val="020F0502020204030204"/>
    <w:charset w:val="00"/>
    <w:family w:val="swiss"/>
    <w:pitch w:val="variable"/>
    <w:sig w:usb0="E4002EFF" w:usb1="C200247B" w:usb2="00000009" w:usb3="00000000" w:csb0="000001FF" w:csb1="00000000"/>
    <w:embedRegular r:id="rId9" w:fontKey="{543BD8A2-9A16-466A-AC35-A653DEA215CA}"/>
    <w:embedBold r:id="rId10" w:fontKey="{BE5047A9-AC38-4075-9CC0-0523C6E24416}"/>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531AD8BD-4E73-4F5C-BEF0-043170948D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075BC" w14:textId="77777777" w:rsidR="005E6331" w:rsidRDefault="005E6331">
      <w:r>
        <w:separator/>
      </w:r>
    </w:p>
  </w:footnote>
  <w:footnote w:type="continuationSeparator" w:id="0">
    <w:p w14:paraId="3C1C08A7" w14:textId="77777777" w:rsidR="005E6331" w:rsidRDefault="005E6331">
      <w:r>
        <w:continuationSeparator/>
      </w:r>
    </w:p>
  </w:footnote>
  <w:footnote w:type="continuationNotice" w:id="1">
    <w:p w14:paraId="70AB9050" w14:textId="77777777" w:rsidR="005E6331" w:rsidRDefault="005E6331"/>
  </w:footnote>
  <w:footnote w:id="2">
    <w:p w14:paraId="08F564EA" w14:textId="77777777" w:rsidR="00EB403C" w:rsidRPr="00BB6746" w:rsidRDefault="00EB403C" w:rsidP="00EB403C">
      <w:pPr>
        <w:pStyle w:val="FootnoteText"/>
        <w:jc w:val="both"/>
        <w:rPr>
          <w:rFonts w:ascii="Book Antiqua" w:hAnsi="Book Antiqua"/>
          <w:lang w:val="es-PR"/>
        </w:rPr>
      </w:pPr>
      <w:r w:rsidRPr="00BB6746">
        <w:rPr>
          <w:rStyle w:val="FootnoteReference"/>
          <w:rFonts w:ascii="Book Antiqua" w:hAnsi="Book Antiqua"/>
        </w:rPr>
        <w:footnoteRef/>
      </w:r>
      <w:r w:rsidRPr="00BB6746">
        <w:rPr>
          <w:rFonts w:ascii="Book Antiqua" w:hAnsi="Book Antiqua"/>
          <w:lang w:val="es-PR"/>
        </w:rPr>
        <w:t xml:space="preserve"> Artículo.2, Declaración de Política Pública, Ley Núm. 121 de 1 de agosto de 2019, según enmendada, conocida como “Carta de Derechos y la Política Pública del Gobierno a Favor de los Adultos Mayores”.</w:t>
      </w:r>
    </w:p>
  </w:footnote>
  <w:footnote w:id="3">
    <w:p w14:paraId="492D2A51" w14:textId="77777777" w:rsidR="00EB403C" w:rsidRPr="00BB6746" w:rsidRDefault="00EB403C" w:rsidP="00EB403C">
      <w:pPr>
        <w:pStyle w:val="FootnoteText"/>
        <w:rPr>
          <w:rFonts w:ascii="Book Antiqua" w:hAnsi="Book Antiqua"/>
          <w:lang w:val="es-PR"/>
        </w:rPr>
      </w:pPr>
      <w:r w:rsidRPr="00BB6746">
        <w:rPr>
          <w:rStyle w:val="FootnoteReference"/>
          <w:rFonts w:ascii="Book Antiqua" w:hAnsi="Book Antiqua"/>
        </w:rPr>
        <w:footnoteRef/>
      </w:r>
      <w:r w:rsidRPr="00BB6746">
        <w:rPr>
          <w:rFonts w:ascii="Book Antiqua" w:hAnsi="Book Antiqua"/>
          <w:lang w:val="es-PR"/>
        </w:rPr>
        <w:t xml:space="preserve"> Artículo 4. Ley Núm.121-2019, según enmendada,</w:t>
      </w:r>
      <w:r w:rsidRPr="00F32F26">
        <w:rPr>
          <w:rFonts w:ascii="Book Antiqua" w:hAnsi="Book Antiqua"/>
          <w:i/>
          <w:iCs/>
          <w:lang w:val="es-PR"/>
        </w:rPr>
        <w:t xml:space="preserve"> supra</w:t>
      </w:r>
      <w:r>
        <w:rPr>
          <w:rFonts w:ascii="Book Antiqua" w:hAnsi="Book Antiqua"/>
          <w:lang w:val="es-PR"/>
        </w:rPr>
        <w:t xml:space="preserve">. </w:t>
      </w:r>
      <w:r w:rsidRPr="009B10D5">
        <w:rPr>
          <w:rFonts w:ascii="Book Antiqua" w:hAnsi="Book Antiqua"/>
          <w:lang w:val="es-PR"/>
        </w:rPr>
        <w:t>(Énfasis suplido)</w:t>
      </w:r>
      <w:r>
        <w:rPr>
          <w:rFonts w:ascii="Book Antiqua" w:hAnsi="Book Antiqua"/>
          <w:lang w:val="es-PR"/>
        </w:rPr>
        <w:t>.</w:t>
      </w:r>
    </w:p>
  </w:footnote>
  <w:footnote w:id="4">
    <w:p w14:paraId="64BD3FF0" w14:textId="77777777" w:rsidR="00EB403C" w:rsidRDefault="00EB403C" w:rsidP="00EB403C">
      <w:pPr>
        <w:pStyle w:val="FootnoteText"/>
      </w:pPr>
      <w:r w:rsidRPr="00BB6746">
        <w:rPr>
          <w:rStyle w:val="FootnoteReference"/>
          <w:rFonts w:ascii="Book Antiqua" w:hAnsi="Book Antiqua"/>
        </w:rPr>
        <w:footnoteRef/>
      </w:r>
      <w:r w:rsidRPr="00BB6746">
        <w:rPr>
          <w:rFonts w:ascii="Book Antiqua" w:hAnsi="Book Antiqua"/>
        </w:rPr>
        <w:t xml:space="preserve"> </w:t>
      </w:r>
      <w:r w:rsidRPr="00BB6746">
        <w:rPr>
          <w:rFonts w:ascii="Book Antiqua" w:hAnsi="Book Antiqua"/>
          <w:i/>
          <w:iCs/>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6BA58E7F" w:rsidR="00FF2214" w:rsidRDefault="00850770">
    <w:pPr>
      <w:tabs>
        <w:tab w:val="center" w:pos="4320"/>
        <w:tab w:val="right" w:pos="8640"/>
      </w:tabs>
      <w:jc w:val="right"/>
      <w:rPr>
        <w:color w:val="000000"/>
      </w:rPr>
    </w:pPr>
    <w:r>
      <w:rPr>
        <w:color w:val="000000"/>
      </w:rPr>
      <w:t>A-0</w:t>
    </w:r>
    <w:r w:rsidR="00A405A8">
      <w:rPr>
        <w:color w:val="000000"/>
      </w:rPr>
      <w:t>6</w:t>
    </w:r>
    <w:r w:rsidR="00EB403C">
      <w:rPr>
        <w:color w:val="000000"/>
      </w:rPr>
      <w:t>1</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668D"/>
    <w:multiLevelType w:val="hybridMultilevel"/>
    <w:tmpl w:val="DFE4B442"/>
    <w:lvl w:ilvl="0" w:tplc="986E52C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626C91"/>
    <w:multiLevelType w:val="hybridMultilevel"/>
    <w:tmpl w:val="6A64D85E"/>
    <w:lvl w:ilvl="0" w:tplc="1708FEAA">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1"/>
  </w:num>
  <w:num w:numId="2" w16cid:durableId="1011832284">
    <w:abstractNumId w:val="5"/>
  </w:num>
  <w:num w:numId="3" w16cid:durableId="1943102285">
    <w:abstractNumId w:val="21"/>
  </w:num>
  <w:num w:numId="4" w16cid:durableId="1106316835">
    <w:abstractNumId w:val="17"/>
  </w:num>
  <w:num w:numId="5" w16cid:durableId="455106598">
    <w:abstractNumId w:val="14"/>
  </w:num>
  <w:num w:numId="6" w16cid:durableId="175340939">
    <w:abstractNumId w:val="2"/>
  </w:num>
  <w:num w:numId="7" w16cid:durableId="1854225982">
    <w:abstractNumId w:val="18"/>
  </w:num>
  <w:num w:numId="8" w16cid:durableId="1919754197">
    <w:abstractNumId w:val="1"/>
  </w:num>
  <w:num w:numId="9" w16cid:durableId="365562201">
    <w:abstractNumId w:val="4"/>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9"/>
  </w:num>
  <w:num w:numId="15" w16cid:durableId="478498451">
    <w:abstractNumId w:val="9"/>
  </w:num>
  <w:num w:numId="16" w16cid:durableId="46998239">
    <w:abstractNumId w:val="20"/>
  </w:num>
  <w:num w:numId="17" w16cid:durableId="275597364">
    <w:abstractNumId w:val="3"/>
  </w:num>
  <w:num w:numId="18" w16cid:durableId="1162702400">
    <w:abstractNumId w:val="6"/>
  </w:num>
  <w:num w:numId="19" w16cid:durableId="2055156664">
    <w:abstractNumId w:val="13"/>
  </w:num>
  <w:num w:numId="20" w16cid:durableId="1121461949">
    <w:abstractNumId w:val="16"/>
  </w:num>
  <w:num w:numId="21" w16cid:durableId="943340285">
    <w:abstractNumId w:val="0"/>
  </w:num>
  <w:num w:numId="22" w16cid:durableId="16741402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A10"/>
    <w:rsid w:val="00003E86"/>
    <w:rsid w:val="000069C8"/>
    <w:rsid w:val="00006DD7"/>
    <w:rsid w:val="0001054D"/>
    <w:rsid w:val="000107AB"/>
    <w:rsid w:val="00010836"/>
    <w:rsid w:val="0001793B"/>
    <w:rsid w:val="00022FC4"/>
    <w:rsid w:val="00027C66"/>
    <w:rsid w:val="00032520"/>
    <w:rsid w:val="00032F6A"/>
    <w:rsid w:val="00040CAA"/>
    <w:rsid w:val="0004195C"/>
    <w:rsid w:val="000502AE"/>
    <w:rsid w:val="00052703"/>
    <w:rsid w:val="00056D71"/>
    <w:rsid w:val="00057EF4"/>
    <w:rsid w:val="00061922"/>
    <w:rsid w:val="000679E6"/>
    <w:rsid w:val="0007036F"/>
    <w:rsid w:val="000741B3"/>
    <w:rsid w:val="00076F42"/>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07891"/>
    <w:rsid w:val="00113415"/>
    <w:rsid w:val="001150B3"/>
    <w:rsid w:val="00115129"/>
    <w:rsid w:val="001216F2"/>
    <w:rsid w:val="0012419B"/>
    <w:rsid w:val="001255FB"/>
    <w:rsid w:val="001275A9"/>
    <w:rsid w:val="001336EE"/>
    <w:rsid w:val="00133D83"/>
    <w:rsid w:val="001433C2"/>
    <w:rsid w:val="0015063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0471"/>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2708"/>
    <w:rsid w:val="00273031"/>
    <w:rsid w:val="00285A15"/>
    <w:rsid w:val="0028794F"/>
    <w:rsid w:val="00291A4F"/>
    <w:rsid w:val="002A1D65"/>
    <w:rsid w:val="002A23EE"/>
    <w:rsid w:val="002A4F4F"/>
    <w:rsid w:val="002B2FBB"/>
    <w:rsid w:val="002B5618"/>
    <w:rsid w:val="002B62EE"/>
    <w:rsid w:val="002B6A9F"/>
    <w:rsid w:val="002B7906"/>
    <w:rsid w:val="002C1726"/>
    <w:rsid w:val="002D6159"/>
    <w:rsid w:val="002F21CF"/>
    <w:rsid w:val="002F48BA"/>
    <w:rsid w:val="002F5B16"/>
    <w:rsid w:val="002F6B81"/>
    <w:rsid w:val="00300082"/>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66666"/>
    <w:rsid w:val="0037191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1966"/>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0CB7"/>
    <w:rsid w:val="00444257"/>
    <w:rsid w:val="00452649"/>
    <w:rsid w:val="00461FBD"/>
    <w:rsid w:val="00462353"/>
    <w:rsid w:val="00462BEA"/>
    <w:rsid w:val="00465256"/>
    <w:rsid w:val="00466027"/>
    <w:rsid w:val="004674AD"/>
    <w:rsid w:val="00470B12"/>
    <w:rsid w:val="00477933"/>
    <w:rsid w:val="0048210C"/>
    <w:rsid w:val="0049425A"/>
    <w:rsid w:val="004A0EAF"/>
    <w:rsid w:val="004A5974"/>
    <w:rsid w:val="004A63FB"/>
    <w:rsid w:val="004A763E"/>
    <w:rsid w:val="004B290C"/>
    <w:rsid w:val="004B357F"/>
    <w:rsid w:val="004C411D"/>
    <w:rsid w:val="004C41AE"/>
    <w:rsid w:val="004C6236"/>
    <w:rsid w:val="004D03F5"/>
    <w:rsid w:val="004D0CDB"/>
    <w:rsid w:val="004D24B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5B8"/>
    <w:rsid w:val="00573C36"/>
    <w:rsid w:val="0057614A"/>
    <w:rsid w:val="00576725"/>
    <w:rsid w:val="00580739"/>
    <w:rsid w:val="00591957"/>
    <w:rsid w:val="005A3527"/>
    <w:rsid w:val="005A5C2E"/>
    <w:rsid w:val="005A5F0D"/>
    <w:rsid w:val="005B3512"/>
    <w:rsid w:val="005B3BBD"/>
    <w:rsid w:val="005C1370"/>
    <w:rsid w:val="005C3826"/>
    <w:rsid w:val="005C3AFC"/>
    <w:rsid w:val="005C7524"/>
    <w:rsid w:val="005D3EB3"/>
    <w:rsid w:val="005E3602"/>
    <w:rsid w:val="005E3680"/>
    <w:rsid w:val="005E4152"/>
    <w:rsid w:val="005E6331"/>
    <w:rsid w:val="005E63C3"/>
    <w:rsid w:val="005E7EC5"/>
    <w:rsid w:val="005F0A2C"/>
    <w:rsid w:val="005F265C"/>
    <w:rsid w:val="005F2872"/>
    <w:rsid w:val="005F486E"/>
    <w:rsid w:val="0060246B"/>
    <w:rsid w:val="00604605"/>
    <w:rsid w:val="00604DA6"/>
    <w:rsid w:val="006156E3"/>
    <w:rsid w:val="00615B4D"/>
    <w:rsid w:val="0061628B"/>
    <w:rsid w:val="006241D1"/>
    <w:rsid w:val="0062471D"/>
    <w:rsid w:val="006414C7"/>
    <w:rsid w:val="00642C79"/>
    <w:rsid w:val="006430D0"/>
    <w:rsid w:val="00643433"/>
    <w:rsid w:val="0064494E"/>
    <w:rsid w:val="00654571"/>
    <w:rsid w:val="00654CE0"/>
    <w:rsid w:val="006564F4"/>
    <w:rsid w:val="00657A02"/>
    <w:rsid w:val="00663D06"/>
    <w:rsid w:val="00666FD4"/>
    <w:rsid w:val="00670249"/>
    <w:rsid w:val="00670CA7"/>
    <w:rsid w:val="0068065A"/>
    <w:rsid w:val="006819FE"/>
    <w:rsid w:val="0068748D"/>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491"/>
    <w:rsid w:val="0073352B"/>
    <w:rsid w:val="00736EAA"/>
    <w:rsid w:val="00740BAC"/>
    <w:rsid w:val="00753E10"/>
    <w:rsid w:val="00755AEC"/>
    <w:rsid w:val="00755DDC"/>
    <w:rsid w:val="00760792"/>
    <w:rsid w:val="0077017C"/>
    <w:rsid w:val="00773ABA"/>
    <w:rsid w:val="00774978"/>
    <w:rsid w:val="0078017D"/>
    <w:rsid w:val="00781480"/>
    <w:rsid w:val="00791FA9"/>
    <w:rsid w:val="00795BD6"/>
    <w:rsid w:val="007A346E"/>
    <w:rsid w:val="007A4745"/>
    <w:rsid w:val="007A5875"/>
    <w:rsid w:val="007A6FCE"/>
    <w:rsid w:val="007B090C"/>
    <w:rsid w:val="007C7157"/>
    <w:rsid w:val="007D76E0"/>
    <w:rsid w:val="007E368D"/>
    <w:rsid w:val="00804D98"/>
    <w:rsid w:val="00805B64"/>
    <w:rsid w:val="00807CED"/>
    <w:rsid w:val="00812840"/>
    <w:rsid w:val="00814DEC"/>
    <w:rsid w:val="008316F2"/>
    <w:rsid w:val="00831773"/>
    <w:rsid w:val="008337A4"/>
    <w:rsid w:val="00834801"/>
    <w:rsid w:val="00836115"/>
    <w:rsid w:val="00836710"/>
    <w:rsid w:val="008402C1"/>
    <w:rsid w:val="008450D8"/>
    <w:rsid w:val="00850770"/>
    <w:rsid w:val="00851249"/>
    <w:rsid w:val="00855B45"/>
    <w:rsid w:val="008574AE"/>
    <w:rsid w:val="008670BC"/>
    <w:rsid w:val="008676E8"/>
    <w:rsid w:val="008863D7"/>
    <w:rsid w:val="0089008A"/>
    <w:rsid w:val="00890C4D"/>
    <w:rsid w:val="00891773"/>
    <w:rsid w:val="008925BB"/>
    <w:rsid w:val="008A1F5E"/>
    <w:rsid w:val="008A5641"/>
    <w:rsid w:val="008B3680"/>
    <w:rsid w:val="008C0934"/>
    <w:rsid w:val="008C30C9"/>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22EE2"/>
    <w:rsid w:val="00930E48"/>
    <w:rsid w:val="0093314A"/>
    <w:rsid w:val="0093744C"/>
    <w:rsid w:val="00942E06"/>
    <w:rsid w:val="00950505"/>
    <w:rsid w:val="00950A46"/>
    <w:rsid w:val="009526E5"/>
    <w:rsid w:val="00952875"/>
    <w:rsid w:val="00954675"/>
    <w:rsid w:val="009547E8"/>
    <w:rsid w:val="00962C3E"/>
    <w:rsid w:val="00963E17"/>
    <w:rsid w:val="00965195"/>
    <w:rsid w:val="00970540"/>
    <w:rsid w:val="00971D18"/>
    <w:rsid w:val="009833D3"/>
    <w:rsid w:val="009841D4"/>
    <w:rsid w:val="009874EE"/>
    <w:rsid w:val="009927E5"/>
    <w:rsid w:val="009A003A"/>
    <w:rsid w:val="009A0ED5"/>
    <w:rsid w:val="009B47BF"/>
    <w:rsid w:val="009D1C75"/>
    <w:rsid w:val="009D5726"/>
    <w:rsid w:val="009D61E3"/>
    <w:rsid w:val="009D7450"/>
    <w:rsid w:val="009D79EC"/>
    <w:rsid w:val="009E240E"/>
    <w:rsid w:val="009E36AA"/>
    <w:rsid w:val="009F15AE"/>
    <w:rsid w:val="00A02203"/>
    <w:rsid w:val="00A04577"/>
    <w:rsid w:val="00A11147"/>
    <w:rsid w:val="00A11BAB"/>
    <w:rsid w:val="00A1720E"/>
    <w:rsid w:val="00A22039"/>
    <w:rsid w:val="00A23051"/>
    <w:rsid w:val="00A23CBE"/>
    <w:rsid w:val="00A24DE0"/>
    <w:rsid w:val="00A26252"/>
    <w:rsid w:val="00A26489"/>
    <w:rsid w:val="00A30925"/>
    <w:rsid w:val="00A3392B"/>
    <w:rsid w:val="00A405A8"/>
    <w:rsid w:val="00A41F69"/>
    <w:rsid w:val="00A44362"/>
    <w:rsid w:val="00A47378"/>
    <w:rsid w:val="00A47BDC"/>
    <w:rsid w:val="00A52322"/>
    <w:rsid w:val="00A52F9B"/>
    <w:rsid w:val="00A5416B"/>
    <w:rsid w:val="00A62528"/>
    <w:rsid w:val="00A67A3A"/>
    <w:rsid w:val="00A770A7"/>
    <w:rsid w:val="00A7759E"/>
    <w:rsid w:val="00A80737"/>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D7E22"/>
    <w:rsid w:val="00AE0D1D"/>
    <w:rsid w:val="00AE1FE1"/>
    <w:rsid w:val="00AF19DC"/>
    <w:rsid w:val="00AF26DE"/>
    <w:rsid w:val="00B00227"/>
    <w:rsid w:val="00B01686"/>
    <w:rsid w:val="00B02CD9"/>
    <w:rsid w:val="00B03F2F"/>
    <w:rsid w:val="00B04DB2"/>
    <w:rsid w:val="00B06BD6"/>
    <w:rsid w:val="00B06EBD"/>
    <w:rsid w:val="00B12738"/>
    <w:rsid w:val="00B139D2"/>
    <w:rsid w:val="00B13D1B"/>
    <w:rsid w:val="00B14DA2"/>
    <w:rsid w:val="00B155EE"/>
    <w:rsid w:val="00B158BC"/>
    <w:rsid w:val="00B20626"/>
    <w:rsid w:val="00B2274C"/>
    <w:rsid w:val="00B231AC"/>
    <w:rsid w:val="00B23F46"/>
    <w:rsid w:val="00B24BAA"/>
    <w:rsid w:val="00B3263E"/>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00B8"/>
    <w:rsid w:val="00BB3314"/>
    <w:rsid w:val="00BB3C4F"/>
    <w:rsid w:val="00BB48CC"/>
    <w:rsid w:val="00BB4F4D"/>
    <w:rsid w:val="00BC1AD6"/>
    <w:rsid w:val="00BD11DE"/>
    <w:rsid w:val="00BD4F99"/>
    <w:rsid w:val="00BE4BBF"/>
    <w:rsid w:val="00BE55AC"/>
    <w:rsid w:val="00BE6A63"/>
    <w:rsid w:val="00BE7D02"/>
    <w:rsid w:val="00BF5A14"/>
    <w:rsid w:val="00BF5D5A"/>
    <w:rsid w:val="00BF5DE6"/>
    <w:rsid w:val="00C004A4"/>
    <w:rsid w:val="00C05E49"/>
    <w:rsid w:val="00C05E9D"/>
    <w:rsid w:val="00C13DC9"/>
    <w:rsid w:val="00C25487"/>
    <w:rsid w:val="00C32AB8"/>
    <w:rsid w:val="00C32AF1"/>
    <w:rsid w:val="00C33CEB"/>
    <w:rsid w:val="00C361CD"/>
    <w:rsid w:val="00C57448"/>
    <w:rsid w:val="00C635EB"/>
    <w:rsid w:val="00C6433E"/>
    <w:rsid w:val="00C71782"/>
    <w:rsid w:val="00C8076C"/>
    <w:rsid w:val="00C87975"/>
    <w:rsid w:val="00C90DA0"/>
    <w:rsid w:val="00C93262"/>
    <w:rsid w:val="00C97C1A"/>
    <w:rsid w:val="00CA38D8"/>
    <w:rsid w:val="00CA3F74"/>
    <w:rsid w:val="00CA5BDF"/>
    <w:rsid w:val="00CA69E3"/>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54B9E"/>
    <w:rsid w:val="00D84992"/>
    <w:rsid w:val="00D937E3"/>
    <w:rsid w:val="00D938F9"/>
    <w:rsid w:val="00D95879"/>
    <w:rsid w:val="00D962FB"/>
    <w:rsid w:val="00DA5EB9"/>
    <w:rsid w:val="00DB55DC"/>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4634"/>
    <w:rsid w:val="00E75D0B"/>
    <w:rsid w:val="00E83E85"/>
    <w:rsid w:val="00E8449E"/>
    <w:rsid w:val="00E87812"/>
    <w:rsid w:val="00E90225"/>
    <w:rsid w:val="00E93811"/>
    <w:rsid w:val="00E97260"/>
    <w:rsid w:val="00EA3595"/>
    <w:rsid w:val="00EA452F"/>
    <w:rsid w:val="00EA5801"/>
    <w:rsid w:val="00EA6377"/>
    <w:rsid w:val="00EB087E"/>
    <w:rsid w:val="00EB403C"/>
    <w:rsid w:val="00EB506F"/>
    <w:rsid w:val="00EC2169"/>
    <w:rsid w:val="00EC31D3"/>
    <w:rsid w:val="00EC546C"/>
    <w:rsid w:val="00EC69F6"/>
    <w:rsid w:val="00ED3996"/>
    <w:rsid w:val="00ED3D87"/>
    <w:rsid w:val="00ED5A58"/>
    <w:rsid w:val="00EE009B"/>
    <w:rsid w:val="00EE0372"/>
    <w:rsid w:val="00EF2711"/>
    <w:rsid w:val="00EF2D8D"/>
    <w:rsid w:val="00F026C9"/>
    <w:rsid w:val="00F11C6A"/>
    <w:rsid w:val="00F1322B"/>
    <w:rsid w:val="00F16B71"/>
    <w:rsid w:val="00F245C1"/>
    <w:rsid w:val="00F27415"/>
    <w:rsid w:val="00F3308A"/>
    <w:rsid w:val="00F36138"/>
    <w:rsid w:val="00F42967"/>
    <w:rsid w:val="00F519A3"/>
    <w:rsid w:val="00F55BC6"/>
    <w:rsid w:val="00F571EB"/>
    <w:rsid w:val="00F63969"/>
    <w:rsid w:val="00F65464"/>
    <w:rsid w:val="00F70223"/>
    <w:rsid w:val="00F70BEF"/>
    <w:rsid w:val="00F70D38"/>
    <w:rsid w:val="00F739FE"/>
    <w:rsid w:val="00F858BD"/>
    <w:rsid w:val="00F87B47"/>
    <w:rsid w:val="00FA0CB1"/>
    <w:rsid w:val="00FA11F4"/>
    <w:rsid w:val="00FB470E"/>
    <w:rsid w:val="00FB77D5"/>
    <w:rsid w:val="00FC0C14"/>
    <w:rsid w:val="00FD065B"/>
    <w:rsid w:val="00FD093E"/>
    <w:rsid w:val="00FE2D53"/>
    <w:rsid w:val="00FF2214"/>
    <w:rsid w:val="542407D0"/>
    <w:rsid w:val="56E75300"/>
    <w:rsid w:val="5C5C04A9"/>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2025-04-07T14:36:00Z</cp:lastPrinted>
  <dcterms:created xsi:type="dcterms:W3CDTF">2025-04-07T22:42:00Z</dcterms:created>
  <dcterms:modified xsi:type="dcterms:W3CDTF">2025-04-09T13:35:00Z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