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05662" w14:textId="77777777" w:rsidR="00F819B8" w:rsidRPr="00F819B8" w:rsidRDefault="00F819B8" w:rsidP="00F819B8">
      <w:pPr>
        <w:suppressLineNumbers/>
        <w:tabs>
          <w:tab w:val="center" w:pos="4680"/>
        </w:tabs>
        <w:jc w:val="center"/>
        <w:rPr>
          <w:rFonts w:ascii="Book Antiqua" w:hAnsi="Book Antiqua"/>
          <w:b/>
          <w:bCs/>
          <w:szCs w:val="24"/>
          <w:lang w:val="es-PR"/>
        </w:rPr>
      </w:pPr>
      <w:bookmarkStart w:id="0" w:name="_Hlk138253982"/>
      <w:r w:rsidRPr="00F819B8">
        <w:rPr>
          <w:rFonts w:ascii="Book Antiqua" w:hAnsi="Book Antiqua"/>
          <w:b/>
          <w:bCs/>
          <w:szCs w:val="24"/>
          <w:lang w:val="es-PR"/>
        </w:rPr>
        <w:t>(TEXTO DE APROBACIÓN FINAL POR LA CÁMARA)</w:t>
      </w:r>
      <w:r w:rsidRPr="00F819B8">
        <w:fldChar w:fldCharType="begin"/>
      </w:r>
      <w:r w:rsidRPr="00F819B8">
        <w:rPr>
          <w:rFonts w:ascii="Book Antiqua" w:hAnsi="Book Antiqua"/>
          <w:b/>
          <w:bCs/>
          <w:szCs w:val="24"/>
          <w:lang w:val="es-PR"/>
        </w:rPr>
        <w:instrText xml:space="preserve">PRIVATE </w:instrText>
      </w:r>
      <w:r w:rsidRPr="00F819B8">
        <w:fldChar w:fldCharType="end"/>
      </w:r>
    </w:p>
    <w:p w14:paraId="40AEAECA" w14:textId="77777777" w:rsidR="00F819B8" w:rsidRPr="00F819B8" w:rsidRDefault="00F819B8" w:rsidP="00F819B8">
      <w:pPr>
        <w:suppressLineNumbers/>
        <w:tabs>
          <w:tab w:val="center" w:pos="4680"/>
        </w:tabs>
        <w:jc w:val="center"/>
        <w:rPr>
          <w:rFonts w:ascii="Book Antiqua" w:hAnsi="Book Antiqua"/>
          <w:b/>
          <w:bCs/>
          <w:szCs w:val="24"/>
          <w:lang w:val="es-PR"/>
        </w:rPr>
      </w:pPr>
      <w:r w:rsidRPr="00F819B8">
        <w:rPr>
          <w:rFonts w:ascii="Book Antiqua" w:hAnsi="Book Antiqua"/>
          <w:b/>
          <w:bCs/>
          <w:szCs w:val="24"/>
          <w:lang w:val="es-PR"/>
        </w:rPr>
        <w:t>(25 DE AGOSTO DE 2025)</w:t>
      </w:r>
    </w:p>
    <w:p w14:paraId="08745646" w14:textId="77777777" w:rsidR="00F819B8" w:rsidRPr="00F819B8" w:rsidRDefault="00F819B8" w:rsidP="00F819B8">
      <w:pPr>
        <w:suppressLineNumbers/>
        <w:tabs>
          <w:tab w:val="center" w:pos="4680"/>
        </w:tabs>
        <w:jc w:val="center"/>
        <w:rPr>
          <w:rFonts w:ascii="Book Antiqua" w:hAnsi="Book Antiqua"/>
          <w:b/>
          <w:bCs/>
          <w:szCs w:val="24"/>
          <w:lang w:val="es-ES_tradnl"/>
        </w:rPr>
      </w:pPr>
      <w:r w:rsidRPr="00F819B8">
        <w:rPr>
          <w:noProof/>
        </w:rPr>
        <mc:AlternateContent>
          <mc:Choice Requires="wps">
            <w:drawing>
              <wp:anchor distT="0" distB="0" distL="114300" distR="114300" simplePos="0" relativeHeight="251659264" behindDoc="1" locked="0" layoutInCell="0" allowOverlap="1" wp14:anchorId="721E7B91" wp14:editId="1677561A">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95335E"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06BBC01" w14:textId="2E0000E8" w:rsidR="00AA41A5" w:rsidRDefault="00AA41A5" w:rsidP="00AA41A5">
      <w:pPr>
        <w:suppressLineNumbers/>
        <w:jc w:val="center"/>
        <w:rPr>
          <w:rFonts w:ascii="Book Antiqua" w:hAnsi="Book Antiqua"/>
          <w:sz w:val="28"/>
          <w:lang w:val="es-ES_tradnl"/>
        </w:rPr>
      </w:pPr>
      <w:r>
        <w:rPr>
          <w:rFonts w:ascii="Book Antiqua" w:hAnsi="Book Antiqua"/>
          <w:sz w:val="28"/>
          <w:lang w:val="es-ES_tradnl"/>
        </w:rPr>
        <w:t>GOBIERNO DE PUERTO RICO</w:t>
      </w:r>
    </w:p>
    <w:p w14:paraId="50184D40" w14:textId="77777777" w:rsidR="00AA41A5" w:rsidRPr="003F1675" w:rsidRDefault="00AA41A5" w:rsidP="00AA41A5">
      <w:pPr>
        <w:suppressLineNumbers/>
        <w:jc w:val="center"/>
        <w:rPr>
          <w:rFonts w:ascii="Book Antiqua" w:hAnsi="Book Antiqua"/>
          <w:szCs w:val="24"/>
          <w:lang w:val="es-ES_tradnl"/>
        </w:rPr>
      </w:pPr>
    </w:p>
    <w:p w14:paraId="4F5876C0" w14:textId="77777777" w:rsidR="00AA41A5" w:rsidRPr="00A230B0" w:rsidRDefault="00AA41A5" w:rsidP="00AA41A5">
      <w:pPr>
        <w:pStyle w:val="Title2"/>
        <w:suppressLineNumbers/>
        <w:tabs>
          <w:tab w:val="clear" w:pos="648"/>
          <w:tab w:val="clear" w:pos="7776"/>
          <w:tab w:val="clear" w:pos="7848"/>
        </w:tabs>
        <w:rPr>
          <w:rFonts w:ascii="Book Antiqua" w:hAnsi="Book Antiqua"/>
          <w:lang w:val="es-PR"/>
        </w:rPr>
      </w:pPr>
      <w:r w:rsidRPr="00A230B0">
        <w:rPr>
          <w:rFonts w:ascii="Book Antiqua" w:hAnsi="Book Antiqua"/>
          <w:lang w:val="es-PR"/>
        </w:rPr>
        <w:t>20ma. Asamblea</w:t>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t xml:space="preserve">           </w:t>
      </w:r>
      <w:r w:rsidRPr="00A230B0">
        <w:rPr>
          <w:rFonts w:ascii="Book Antiqua" w:hAnsi="Book Antiqua"/>
          <w:lang w:val="es-PR"/>
        </w:rPr>
        <w:t>1ra.</w:t>
      </w:r>
      <w:r w:rsidRPr="00A230B0">
        <w:rPr>
          <w:lang w:val="es-PR"/>
        </w:rPr>
        <w:t xml:space="preserve"> </w:t>
      </w:r>
      <w:r w:rsidRPr="00A230B0">
        <w:rPr>
          <w:rFonts w:ascii="Book Antiqua" w:hAnsi="Book Antiqua"/>
          <w:lang w:val="es-PR"/>
        </w:rPr>
        <w:t>Sesión</w:t>
      </w:r>
    </w:p>
    <w:p w14:paraId="0FD0902D" w14:textId="77777777" w:rsidR="00AA41A5" w:rsidRPr="00A230B0" w:rsidRDefault="00AA41A5" w:rsidP="00AA41A5">
      <w:pPr>
        <w:pStyle w:val="Title2"/>
        <w:suppressLineNumbers/>
        <w:tabs>
          <w:tab w:val="clear" w:pos="648"/>
          <w:tab w:val="clear" w:pos="7776"/>
          <w:tab w:val="clear" w:pos="7848"/>
        </w:tabs>
        <w:rPr>
          <w:rFonts w:ascii="Book Antiqua" w:hAnsi="Book Antiqua"/>
          <w:lang w:val="es-PR"/>
        </w:rPr>
      </w:pPr>
      <w:r>
        <w:rPr>
          <w:rFonts w:ascii="Book Antiqua" w:hAnsi="Book Antiqua"/>
          <w:lang w:val="es-PR"/>
        </w:rPr>
        <w:t xml:space="preserve">            </w:t>
      </w:r>
      <w:r w:rsidRPr="00A230B0">
        <w:rPr>
          <w:rFonts w:ascii="Book Antiqua" w:hAnsi="Book Antiqua"/>
          <w:lang w:val="es-PR"/>
        </w:rPr>
        <w:t>Legislativa</w:t>
      </w:r>
      <w:r w:rsidRPr="00A230B0">
        <w:rPr>
          <w:rFonts w:ascii="Book Antiqua" w:hAnsi="Book Antiqua"/>
          <w:lang w:val="es-PR"/>
        </w:rPr>
        <w:tab/>
      </w:r>
      <w:r w:rsidRPr="00A230B0">
        <w:rPr>
          <w:rFonts w:ascii="Book Antiqua" w:hAnsi="Book Antiqua"/>
          <w:lang w:val="es-PR"/>
        </w:rPr>
        <w:tab/>
        <w:t xml:space="preserve">   </w:t>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t xml:space="preserve">      Ordinaria</w:t>
      </w:r>
    </w:p>
    <w:p w14:paraId="4F37BB74" w14:textId="77777777" w:rsidR="00AA41A5" w:rsidRPr="00B40FC0" w:rsidRDefault="00AA41A5" w:rsidP="00AA41A5">
      <w:pPr>
        <w:suppressLineNumbers/>
        <w:rPr>
          <w:lang w:val="it-IT"/>
        </w:rPr>
      </w:pPr>
    </w:p>
    <w:p w14:paraId="281F3852" w14:textId="77777777" w:rsidR="00AA41A5" w:rsidRDefault="00AA41A5" w:rsidP="00AA41A5">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50C059D6" w14:textId="77777777" w:rsidR="00AA41A5" w:rsidRPr="00A97479" w:rsidRDefault="00AA41A5" w:rsidP="00AA41A5">
      <w:pPr>
        <w:suppressLineNumbers/>
        <w:jc w:val="center"/>
        <w:rPr>
          <w:rFonts w:ascii="Book Antiqua" w:hAnsi="Book Antiqua"/>
          <w:b/>
          <w:szCs w:val="24"/>
          <w:lang w:val="es-ES_tradnl"/>
        </w:rPr>
      </w:pPr>
    </w:p>
    <w:p w14:paraId="7E433B7C" w14:textId="06F97E40" w:rsidR="00AA41A5" w:rsidRDefault="00AA41A5" w:rsidP="00AA41A5">
      <w:pPr>
        <w:suppressLineNumbers/>
        <w:jc w:val="center"/>
        <w:rPr>
          <w:rFonts w:ascii="Book Antiqua" w:hAnsi="Book Antiqua"/>
          <w:b/>
          <w:sz w:val="52"/>
          <w:lang w:val="es-ES_tradnl"/>
        </w:rPr>
      </w:pPr>
      <w:r>
        <w:rPr>
          <w:rFonts w:ascii="Book Antiqua" w:hAnsi="Book Antiqua"/>
          <w:b/>
          <w:sz w:val="52"/>
          <w:lang w:val="es-ES_tradnl"/>
        </w:rPr>
        <w:t xml:space="preserve">R. de la C. </w:t>
      </w:r>
      <w:r w:rsidR="00DE401F">
        <w:rPr>
          <w:rFonts w:ascii="Book Antiqua" w:hAnsi="Book Antiqua"/>
          <w:b/>
          <w:sz w:val="52"/>
          <w:lang w:val="es-ES_tradnl"/>
        </w:rPr>
        <w:t>255</w:t>
      </w:r>
    </w:p>
    <w:p w14:paraId="744DEE98" w14:textId="77777777" w:rsidR="00AA41A5" w:rsidRPr="00212D00" w:rsidRDefault="00AA41A5" w:rsidP="00AA41A5">
      <w:pPr>
        <w:suppressLineNumbers/>
        <w:jc w:val="center"/>
        <w:rPr>
          <w:rFonts w:ascii="Book Antiqua" w:hAnsi="Book Antiqua"/>
          <w:b/>
          <w:szCs w:val="24"/>
          <w:lang w:val="es-ES_tradnl"/>
        </w:rPr>
      </w:pPr>
    </w:p>
    <w:p w14:paraId="6CC72272" w14:textId="2DC4AC2F" w:rsidR="00AA41A5" w:rsidRDefault="00EC2F12" w:rsidP="00AA41A5">
      <w:pPr>
        <w:suppressLineNumbers/>
        <w:jc w:val="center"/>
        <w:rPr>
          <w:rFonts w:ascii="Book Antiqua" w:hAnsi="Book Antiqua"/>
          <w:lang w:val="es-ES_tradnl"/>
        </w:rPr>
      </w:pPr>
      <w:r>
        <w:rPr>
          <w:rFonts w:ascii="Book Antiqua" w:hAnsi="Book Antiqua"/>
          <w:lang w:val="es-ES_tradnl"/>
        </w:rPr>
        <w:t>9</w:t>
      </w:r>
      <w:r w:rsidR="00AA41A5">
        <w:rPr>
          <w:rFonts w:ascii="Book Antiqua" w:hAnsi="Book Antiqua"/>
          <w:lang w:val="es-ES_tradnl"/>
        </w:rPr>
        <w:t xml:space="preserve"> DE ABRIL DE 2025</w:t>
      </w:r>
    </w:p>
    <w:p w14:paraId="2E81588A" w14:textId="77777777" w:rsidR="00AA41A5" w:rsidRDefault="00AA41A5" w:rsidP="00AA41A5">
      <w:pPr>
        <w:suppressLineNumbers/>
        <w:jc w:val="center"/>
        <w:rPr>
          <w:rFonts w:ascii="Book Antiqua" w:hAnsi="Book Antiqua"/>
          <w:lang w:val="es-ES_tradnl"/>
        </w:rPr>
      </w:pPr>
    </w:p>
    <w:p w14:paraId="332E79FB" w14:textId="77777777" w:rsidR="00AA41A5" w:rsidRDefault="00AA41A5" w:rsidP="00AA41A5">
      <w:pPr>
        <w:suppressLineNumbers/>
        <w:jc w:val="center"/>
        <w:rPr>
          <w:rFonts w:ascii="Book Antiqua" w:hAnsi="Book Antiqua"/>
          <w:i/>
          <w:iCs/>
          <w:lang w:val="es-ES_tradnl"/>
        </w:rPr>
      </w:pPr>
      <w:r>
        <w:rPr>
          <w:rFonts w:ascii="Book Antiqua" w:hAnsi="Book Antiqua"/>
          <w:lang w:val="es-ES_tradnl"/>
        </w:rPr>
        <w:t xml:space="preserve">Presentada por el representante </w:t>
      </w:r>
      <w:r>
        <w:rPr>
          <w:rFonts w:ascii="Book Antiqua" w:hAnsi="Book Antiqua"/>
          <w:i/>
          <w:iCs/>
          <w:lang w:val="es-ES_tradnl"/>
        </w:rPr>
        <w:t>Aponte Hernández</w:t>
      </w:r>
    </w:p>
    <w:p w14:paraId="190A4F7A" w14:textId="77777777" w:rsidR="00AA41A5" w:rsidRDefault="00AA41A5" w:rsidP="00AA41A5">
      <w:pPr>
        <w:suppressLineNumbers/>
        <w:jc w:val="center"/>
        <w:rPr>
          <w:rFonts w:ascii="Book Antiqua" w:hAnsi="Book Antiqua"/>
          <w:lang w:val="es-ES_tradnl"/>
        </w:rPr>
      </w:pPr>
    </w:p>
    <w:p w14:paraId="3B97C520" w14:textId="5848C1CD" w:rsidR="00AA41A5" w:rsidRDefault="00AA41A5" w:rsidP="00AA41A5">
      <w:pPr>
        <w:suppressLineNumbers/>
        <w:jc w:val="center"/>
        <w:rPr>
          <w:rFonts w:ascii="Book Antiqua" w:hAnsi="Book Antiqua"/>
          <w:lang w:val="es-ES_tradnl"/>
        </w:rPr>
      </w:pPr>
      <w:r>
        <w:rPr>
          <w:rFonts w:ascii="Book Antiqua" w:hAnsi="Book Antiqua"/>
          <w:lang w:val="es-ES_tradnl"/>
        </w:rPr>
        <w:t>Referida a</w:t>
      </w:r>
      <w:r w:rsidR="004C416C">
        <w:rPr>
          <w:rFonts w:ascii="Book Antiqua" w:hAnsi="Book Antiqua"/>
          <w:lang w:val="es-ES_tradnl"/>
        </w:rPr>
        <w:t xml:space="preserve"> la Comisión de Asuntos Internos</w:t>
      </w:r>
    </w:p>
    <w:p w14:paraId="4872333E" w14:textId="77777777" w:rsidR="00AA41A5" w:rsidRDefault="00AA41A5" w:rsidP="00AA41A5">
      <w:pPr>
        <w:suppressLineNumbers/>
        <w:jc w:val="both"/>
        <w:rPr>
          <w:rFonts w:ascii="Book Antiqua" w:hAnsi="Book Antiqua"/>
          <w:lang w:val="es-ES_tradnl"/>
        </w:rPr>
      </w:pPr>
    </w:p>
    <w:p w14:paraId="6024AA76" w14:textId="77777777" w:rsidR="00AA41A5" w:rsidRDefault="00AA41A5" w:rsidP="00AA41A5">
      <w:pPr>
        <w:suppressLineNumbers/>
        <w:jc w:val="center"/>
        <w:rPr>
          <w:rFonts w:ascii="Book Antiqua" w:hAnsi="Book Antiqua"/>
          <w:b/>
          <w:sz w:val="28"/>
          <w:lang w:val="es-ES_tradnl"/>
        </w:rPr>
      </w:pPr>
      <w:r>
        <w:rPr>
          <w:rFonts w:ascii="Book Antiqua" w:hAnsi="Book Antiqua"/>
          <w:b/>
          <w:sz w:val="28"/>
          <w:lang w:val="es-ES_tradnl"/>
        </w:rPr>
        <w:t>RESOLUCIÓN</w:t>
      </w:r>
    </w:p>
    <w:p w14:paraId="79AC6201" w14:textId="77777777" w:rsidR="00AA41A5" w:rsidRDefault="00AA41A5" w:rsidP="00AA41A5">
      <w:pPr>
        <w:suppressLineNumbers/>
        <w:jc w:val="center"/>
        <w:rPr>
          <w:rFonts w:ascii="Book Antiqua" w:hAnsi="Book Antiqua"/>
          <w:b/>
          <w:sz w:val="28"/>
          <w:lang w:val="es-ES_tradnl"/>
        </w:rPr>
      </w:pPr>
    </w:p>
    <w:p w14:paraId="6538CB34" w14:textId="3902D4F8" w:rsidR="00AA41A5" w:rsidRPr="00B36286" w:rsidRDefault="00AA41A5" w:rsidP="00F97D23">
      <w:pPr>
        <w:suppressLineNumbers/>
        <w:ind w:left="600" w:hanging="600"/>
        <w:jc w:val="both"/>
        <w:rPr>
          <w:rFonts w:ascii="Book Antiqua" w:hAnsi="Book Antiqua" w:cs="Tahoma"/>
          <w:szCs w:val="24"/>
          <w:lang w:val="es-ES_tradnl"/>
        </w:rPr>
      </w:pPr>
      <w:r w:rsidRPr="00B36286">
        <w:rPr>
          <w:rFonts w:ascii="Book Antiqua" w:hAnsi="Book Antiqua"/>
          <w:szCs w:val="24"/>
          <w:lang w:val="es-ES_tradnl"/>
        </w:rPr>
        <w:t xml:space="preserve">Para ordenar a la Comisión de </w:t>
      </w:r>
      <w:r w:rsidR="00E11BB7" w:rsidRPr="00B36286">
        <w:rPr>
          <w:rFonts w:ascii="Book Antiqua" w:hAnsi="Book Antiqua"/>
          <w:szCs w:val="24"/>
          <w:lang w:val="es-ES_tradnl"/>
        </w:rPr>
        <w:t>Asuntos Federales y Veteranos</w:t>
      </w:r>
      <w:r w:rsidRPr="00B36286">
        <w:rPr>
          <w:rFonts w:ascii="Book Antiqua" w:hAnsi="Book Antiqua"/>
          <w:szCs w:val="24"/>
          <w:lang w:val="es-ES_tradnl"/>
        </w:rPr>
        <w:t xml:space="preserve"> de la Cámara de Representantes de Puerto Rico, realizar una investigación sobre </w:t>
      </w:r>
      <w:r w:rsidR="00957032" w:rsidRPr="00B36286">
        <w:rPr>
          <w:rFonts w:ascii="Book Antiqua" w:hAnsi="Book Antiqua"/>
          <w:szCs w:val="24"/>
          <w:lang w:val="es-ES_tradnl"/>
        </w:rPr>
        <w:t>el proceso de adjudicación y las condiciones de</w:t>
      </w:r>
      <w:r w:rsidR="00E41B02" w:rsidRPr="00B36286">
        <w:rPr>
          <w:rFonts w:ascii="Book Antiqua" w:hAnsi="Book Antiqua"/>
          <w:szCs w:val="24"/>
          <w:lang w:val="es-ES_tradnl"/>
        </w:rPr>
        <w:t>l</w:t>
      </w:r>
      <w:r w:rsidR="00957032" w:rsidRPr="00B36286">
        <w:rPr>
          <w:rFonts w:ascii="Book Antiqua" w:hAnsi="Book Antiqua"/>
          <w:szCs w:val="24"/>
          <w:lang w:val="es-ES_tradnl"/>
        </w:rPr>
        <w:t xml:space="preserve"> </w:t>
      </w:r>
      <w:r w:rsidRPr="00B36286">
        <w:rPr>
          <w:rFonts w:ascii="Book Antiqua" w:hAnsi="Book Antiqua"/>
          <w:szCs w:val="24"/>
          <w:lang w:val="es-ES_tradnl"/>
        </w:rPr>
        <w:t xml:space="preserve">contrato de </w:t>
      </w:r>
      <w:r w:rsidR="009C6D3C" w:rsidRPr="00B36286">
        <w:rPr>
          <w:rFonts w:ascii="Book Antiqua" w:hAnsi="Book Antiqua"/>
          <w:szCs w:val="24"/>
          <w:lang w:val="es-ES_tradnl"/>
        </w:rPr>
        <w:t xml:space="preserve">arrendamiento, </w:t>
      </w:r>
      <w:r w:rsidR="00242E0A" w:rsidRPr="00B36286">
        <w:rPr>
          <w:rFonts w:ascii="Book Antiqua" w:hAnsi="Book Antiqua"/>
          <w:szCs w:val="24"/>
          <w:lang w:val="es-ES_tradnl"/>
        </w:rPr>
        <w:t>suscrito entre la Autoridad del Puerto de Ponce y</w:t>
      </w:r>
      <w:r w:rsidR="00957032" w:rsidRPr="00B36286">
        <w:rPr>
          <w:rFonts w:ascii="Book Antiqua" w:hAnsi="Book Antiqua"/>
          <w:szCs w:val="24"/>
          <w:lang w:val="es-ES_tradnl"/>
        </w:rPr>
        <w:t xml:space="preserve"> </w:t>
      </w:r>
      <w:r w:rsidR="007A5E68" w:rsidRPr="00B36286">
        <w:rPr>
          <w:rFonts w:ascii="Book Antiqua" w:hAnsi="Book Antiqua"/>
          <w:szCs w:val="24"/>
          <w:lang w:val="es-ES_tradnl"/>
        </w:rPr>
        <w:t xml:space="preserve">Soluciones de Energía Limpia PR LLC, subsidiaria de </w:t>
      </w:r>
      <w:r w:rsidR="00242E0A" w:rsidRPr="00B82570">
        <w:rPr>
          <w:rFonts w:ascii="Book Antiqua" w:hAnsi="Book Antiqua"/>
          <w:i/>
          <w:iCs/>
          <w:szCs w:val="24"/>
          <w:lang w:val="es-ES_tradnl"/>
        </w:rPr>
        <w:t xml:space="preserve">New </w:t>
      </w:r>
      <w:proofErr w:type="spellStart"/>
      <w:r w:rsidR="00242E0A" w:rsidRPr="00B82570">
        <w:rPr>
          <w:rFonts w:ascii="Book Antiqua" w:hAnsi="Book Antiqua"/>
          <w:i/>
          <w:iCs/>
          <w:szCs w:val="24"/>
          <w:lang w:val="es-ES_tradnl"/>
        </w:rPr>
        <w:t>Fortress</w:t>
      </w:r>
      <w:proofErr w:type="spellEnd"/>
      <w:r w:rsidR="00242E0A" w:rsidRPr="00B82570">
        <w:rPr>
          <w:rFonts w:ascii="Book Antiqua" w:hAnsi="Book Antiqua"/>
          <w:i/>
          <w:iCs/>
          <w:szCs w:val="24"/>
          <w:lang w:val="es-ES_tradnl"/>
        </w:rPr>
        <w:t xml:space="preserve"> Energy</w:t>
      </w:r>
      <w:r w:rsidR="007A5E68" w:rsidRPr="00B36286">
        <w:rPr>
          <w:rFonts w:ascii="Book Antiqua" w:hAnsi="Book Antiqua"/>
          <w:szCs w:val="24"/>
          <w:lang w:val="es-ES_tradnl"/>
        </w:rPr>
        <w:t>,</w:t>
      </w:r>
      <w:r w:rsidRPr="00B36286">
        <w:rPr>
          <w:rFonts w:ascii="Book Antiqua" w:hAnsi="Book Antiqua"/>
          <w:szCs w:val="24"/>
          <w:lang w:val="es-ES_tradnl"/>
        </w:rPr>
        <w:t xml:space="preserve"> </w:t>
      </w:r>
      <w:r w:rsidR="00957032" w:rsidRPr="00B36286">
        <w:rPr>
          <w:rFonts w:ascii="Book Antiqua" w:hAnsi="Book Antiqua"/>
          <w:szCs w:val="24"/>
          <w:lang w:val="es-ES_tradnl"/>
        </w:rPr>
        <w:t xml:space="preserve">con respecto a </w:t>
      </w:r>
      <w:r w:rsidRPr="00B36286">
        <w:rPr>
          <w:rFonts w:ascii="Book Antiqua" w:hAnsi="Book Antiqua"/>
          <w:szCs w:val="24"/>
          <w:lang w:val="es-ES_tradnl"/>
        </w:rPr>
        <w:t xml:space="preserve">un solar de cuatro cuerdas </w:t>
      </w:r>
      <w:r w:rsidR="00EF0F23" w:rsidRPr="00B36286">
        <w:rPr>
          <w:rFonts w:ascii="Book Antiqua" w:hAnsi="Book Antiqua"/>
          <w:szCs w:val="24"/>
          <w:lang w:val="es-ES_tradnl"/>
        </w:rPr>
        <w:t xml:space="preserve">en el Puerto de Ponce </w:t>
      </w:r>
      <w:r w:rsidRPr="00B36286">
        <w:rPr>
          <w:rFonts w:ascii="Book Antiqua" w:hAnsi="Book Antiqua"/>
          <w:szCs w:val="24"/>
          <w:lang w:val="es-ES_tradnl"/>
        </w:rPr>
        <w:t>y el acceso al Muelle 8</w:t>
      </w:r>
      <w:r w:rsidRPr="00B36286">
        <w:rPr>
          <w:rFonts w:ascii="Book Antiqua" w:hAnsi="Book Antiqua" w:cs="Tahoma"/>
          <w:szCs w:val="24"/>
          <w:lang w:val="es-ES_tradnl"/>
        </w:rPr>
        <w:t>;</w:t>
      </w:r>
      <w:r w:rsidR="00C17DCF" w:rsidRPr="00B36286">
        <w:rPr>
          <w:rFonts w:ascii="Book Antiqua" w:hAnsi="Book Antiqua" w:cs="Tahoma"/>
          <w:szCs w:val="24"/>
          <w:lang w:val="es-ES_tradnl"/>
        </w:rPr>
        <w:t xml:space="preserve"> </w:t>
      </w:r>
      <w:r w:rsidR="00F97D23" w:rsidRPr="00B36286">
        <w:rPr>
          <w:rFonts w:ascii="Book Antiqua" w:hAnsi="Book Antiqua" w:cs="Tahoma"/>
          <w:szCs w:val="24"/>
          <w:lang w:val="es-ES_tradnl"/>
        </w:rPr>
        <w:t xml:space="preserve">donde se proyecta la realización de operaciones de trasbordo industrial de gas natural licuado (GNL); a fin de verificar el cumplimiento de las disposiciones y procesos legales aplicables, tanto federales como estatales, incluyendo aspectos de seguridad nacional, comercio interestatal y regulaciones marítimas federales; </w:t>
      </w:r>
      <w:r w:rsidRPr="00B36286">
        <w:rPr>
          <w:rFonts w:ascii="Book Antiqua" w:hAnsi="Book Antiqua" w:cs="Tahoma"/>
          <w:szCs w:val="24"/>
          <w:lang w:val="es-ES_tradnl"/>
        </w:rPr>
        <w:t>y para otros fines relacionados.</w:t>
      </w:r>
    </w:p>
    <w:p w14:paraId="4ED87A0F" w14:textId="77777777" w:rsidR="00AA41A5" w:rsidRPr="00B36286" w:rsidRDefault="00AA41A5" w:rsidP="00AA41A5">
      <w:pPr>
        <w:suppressLineNumbers/>
        <w:jc w:val="center"/>
        <w:rPr>
          <w:rFonts w:ascii="Book Antiqua" w:hAnsi="Book Antiqua"/>
          <w:szCs w:val="24"/>
          <w:lang w:val="es-PR"/>
        </w:rPr>
      </w:pPr>
    </w:p>
    <w:p w14:paraId="61CF6811" w14:textId="77777777" w:rsidR="00AA41A5" w:rsidRPr="00B36286" w:rsidRDefault="00AA41A5" w:rsidP="00AA41A5">
      <w:pPr>
        <w:suppressLineNumbers/>
        <w:jc w:val="center"/>
        <w:rPr>
          <w:rFonts w:ascii="Book Antiqua" w:hAnsi="Book Antiqua"/>
          <w:szCs w:val="24"/>
          <w:lang w:val="es-ES_tradnl"/>
        </w:rPr>
      </w:pPr>
      <w:r w:rsidRPr="00B36286">
        <w:rPr>
          <w:rFonts w:ascii="Book Antiqua" w:hAnsi="Book Antiqua"/>
          <w:szCs w:val="24"/>
          <w:lang w:val="es-ES_tradnl"/>
        </w:rPr>
        <w:t>EXPOSICIÓN DE MOTIVOS</w:t>
      </w:r>
      <w:r w:rsidRPr="00B36286">
        <w:rPr>
          <w:rStyle w:val="textonormal1"/>
          <w:rFonts w:ascii="Book Antiqua" w:eastAsiaTheme="majorEastAsia" w:hAnsi="Book Antiqua"/>
          <w:sz w:val="24"/>
          <w:szCs w:val="24"/>
          <w:lang w:val="es-PR"/>
        </w:rPr>
        <w:t xml:space="preserve"> </w:t>
      </w:r>
    </w:p>
    <w:p w14:paraId="6CD82D1D" w14:textId="77777777" w:rsidR="00AA41A5" w:rsidRPr="00B36286" w:rsidRDefault="00AA41A5" w:rsidP="00AA41A5">
      <w:pPr>
        <w:suppressLineNumbers/>
        <w:ind w:firstLine="720"/>
        <w:jc w:val="both"/>
        <w:outlineLvl w:val="3"/>
        <w:rPr>
          <w:rFonts w:ascii="Book Antiqua" w:hAnsi="Book Antiqua"/>
          <w:szCs w:val="24"/>
          <w:lang w:val="es-PR"/>
        </w:rPr>
      </w:pPr>
    </w:p>
    <w:p w14:paraId="1A6B0904" w14:textId="38C0E80E" w:rsidR="00661174" w:rsidRPr="00B36286" w:rsidRDefault="00242E0A" w:rsidP="0035718E">
      <w:pPr>
        <w:suppressLineNumbers/>
        <w:ind w:firstLine="720"/>
        <w:jc w:val="both"/>
        <w:outlineLvl w:val="3"/>
        <w:rPr>
          <w:rFonts w:ascii="Book Antiqua" w:hAnsi="Book Antiqua"/>
          <w:szCs w:val="24"/>
          <w:lang w:val="es-PR"/>
        </w:rPr>
      </w:pPr>
      <w:r w:rsidRPr="00B36286">
        <w:rPr>
          <w:rFonts w:ascii="Book Antiqua" w:hAnsi="Book Antiqua"/>
          <w:szCs w:val="24"/>
          <w:lang w:val="es-PR"/>
        </w:rPr>
        <w:t>Recientemente trascendió</w:t>
      </w:r>
      <w:r w:rsidR="0035718E" w:rsidRPr="00B36286">
        <w:rPr>
          <w:rFonts w:ascii="Book Antiqua" w:hAnsi="Book Antiqua"/>
          <w:szCs w:val="24"/>
          <w:lang w:val="es-PR"/>
        </w:rPr>
        <w:t xml:space="preserve"> que</w:t>
      </w:r>
      <w:r w:rsidR="000E4B18" w:rsidRPr="00B36286">
        <w:rPr>
          <w:rFonts w:ascii="Book Antiqua" w:hAnsi="Book Antiqua"/>
          <w:szCs w:val="24"/>
          <w:lang w:val="es-PR"/>
        </w:rPr>
        <w:t>,</w:t>
      </w:r>
      <w:r w:rsidRPr="00B36286">
        <w:rPr>
          <w:rFonts w:ascii="Book Antiqua" w:hAnsi="Book Antiqua"/>
          <w:szCs w:val="24"/>
          <w:lang w:val="es-PR"/>
        </w:rPr>
        <w:t xml:space="preserve"> </w:t>
      </w:r>
      <w:r w:rsidR="0035718E" w:rsidRPr="00B36286">
        <w:rPr>
          <w:rFonts w:ascii="Book Antiqua" w:hAnsi="Book Antiqua"/>
          <w:szCs w:val="24"/>
          <w:lang w:val="es-PR"/>
        </w:rPr>
        <w:t xml:space="preserve">el 24 de enero de 2025, se firmó un </w:t>
      </w:r>
      <w:r w:rsidRPr="00B36286">
        <w:rPr>
          <w:rFonts w:ascii="Book Antiqua" w:hAnsi="Book Antiqua"/>
          <w:szCs w:val="24"/>
          <w:lang w:val="es-PR"/>
        </w:rPr>
        <w:t>contrato</w:t>
      </w:r>
      <w:r w:rsidR="007850FE" w:rsidRPr="00B36286">
        <w:rPr>
          <w:rFonts w:ascii="Book Antiqua" w:hAnsi="Book Antiqua"/>
          <w:szCs w:val="24"/>
          <w:lang w:val="es-PR"/>
        </w:rPr>
        <w:t xml:space="preserve"> de arrendamiento</w:t>
      </w:r>
      <w:r w:rsidRPr="00B36286">
        <w:rPr>
          <w:rFonts w:ascii="Book Antiqua" w:hAnsi="Book Antiqua"/>
          <w:szCs w:val="24"/>
          <w:lang w:val="es-PR"/>
        </w:rPr>
        <w:t xml:space="preserve"> </w:t>
      </w:r>
      <w:r w:rsidR="004B5791" w:rsidRPr="00B36286">
        <w:rPr>
          <w:rFonts w:ascii="Book Antiqua" w:hAnsi="Book Antiqua"/>
          <w:szCs w:val="24"/>
          <w:lang w:val="es-PR"/>
        </w:rPr>
        <w:t>por</w:t>
      </w:r>
      <w:r w:rsidRPr="00B36286">
        <w:rPr>
          <w:rFonts w:ascii="Book Antiqua" w:hAnsi="Book Antiqua"/>
          <w:szCs w:val="24"/>
          <w:lang w:val="es-PR"/>
        </w:rPr>
        <w:t xml:space="preserve"> 25 años</w:t>
      </w:r>
      <w:r w:rsidR="007850FE" w:rsidRPr="00B36286">
        <w:rPr>
          <w:rFonts w:ascii="Book Antiqua" w:hAnsi="Book Antiqua"/>
          <w:szCs w:val="24"/>
          <w:lang w:val="es-PR"/>
        </w:rPr>
        <w:t>,</w:t>
      </w:r>
      <w:r w:rsidRPr="00B36286">
        <w:rPr>
          <w:rFonts w:ascii="Book Antiqua" w:hAnsi="Book Antiqua"/>
          <w:szCs w:val="24"/>
          <w:lang w:val="es-PR"/>
        </w:rPr>
        <w:t xml:space="preserve"> entre el director ejecutivo de la Autoridad del Puerto de Ponce y </w:t>
      </w:r>
      <w:r w:rsidR="007A5E68" w:rsidRPr="00B36286">
        <w:rPr>
          <w:rFonts w:ascii="Book Antiqua" w:hAnsi="Book Antiqua"/>
          <w:szCs w:val="24"/>
          <w:lang w:val="es-ES_tradnl"/>
        </w:rPr>
        <w:t>Soluciones de Energía Limpia PR LLC</w:t>
      </w:r>
      <w:r w:rsidR="00AC4B34" w:rsidRPr="00B36286">
        <w:rPr>
          <w:rFonts w:ascii="Book Antiqua" w:hAnsi="Book Antiqua"/>
          <w:szCs w:val="24"/>
          <w:lang w:val="es-ES_tradnl"/>
        </w:rPr>
        <w:t xml:space="preserve"> (en adelante Soluciones)</w:t>
      </w:r>
      <w:r w:rsidR="007A5E68" w:rsidRPr="00B36286">
        <w:rPr>
          <w:rFonts w:ascii="Book Antiqua" w:hAnsi="Book Antiqua"/>
          <w:szCs w:val="24"/>
          <w:lang w:val="es-ES_tradnl"/>
        </w:rPr>
        <w:t>,</w:t>
      </w:r>
      <w:r w:rsidR="007850FE" w:rsidRPr="00B36286">
        <w:rPr>
          <w:rFonts w:ascii="Book Antiqua" w:hAnsi="Book Antiqua"/>
          <w:szCs w:val="24"/>
          <w:lang w:val="es-PR"/>
        </w:rPr>
        <w:t xml:space="preserve"> subsidiaria de </w:t>
      </w:r>
      <w:r w:rsidRPr="00B36286">
        <w:rPr>
          <w:rFonts w:ascii="Book Antiqua" w:hAnsi="Book Antiqua"/>
          <w:szCs w:val="24"/>
          <w:lang w:val="es-PR"/>
        </w:rPr>
        <w:t xml:space="preserve">la compañía New </w:t>
      </w:r>
      <w:proofErr w:type="spellStart"/>
      <w:r w:rsidRPr="00B36286">
        <w:rPr>
          <w:rFonts w:ascii="Book Antiqua" w:hAnsi="Book Antiqua"/>
          <w:szCs w:val="24"/>
          <w:lang w:val="es-PR"/>
        </w:rPr>
        <w:t>Fortress</w:t>
      </w:r>
      <w:proofErr w:type="spellEnd"/>
      <w:r w:rsidRPr="00B36286">
        <w:rPr>
          <w:rFonts w:ascii="Book Antiqua" w:hAnsi="Book Antiqua"/>
          <w:szCs w:val="24"/>
          <w:lang w:val="es-PR"/>
        </w:rPr>
        <w:t xml:space="preserve"> Energy. </w:t>
      </w:r>
      <w:r w:rsidR="0035718E" w:rsidRPr="00B36286">
        <w:rPr>
          <w:rFonts w:ascii="Book Antiqua" w:hAnsi="Book Antiqua"/>
          <w:szCs w:val="24"/>
          <w:lang w:val="es-PR"/>
        </w:rPr>
        <w:t>El</w:t>
      </w:r>
      <w:r w:rsidR="007850FE" w:rsidRPr="00B36286">
        <w:rPr>
          <w:rFonts w:ascii="Book Antiqua" w:hAnsi="Book Antiqua"/>
          <w:szCs w:val="24"/>
          <w:lang w:val="es-PR"/>
        </w:rPr>
        <w:t xml:space="preserve"> contrato otorga a la </w:t>
      </w:r>
      <w:r w:rsidR="007A5E68" w:rsidRPr="00B36286">
        <w:rPr>
          <w:rFonts w:ascii="Book Antiqua" w:hAnsi="Book Antiqua"/>
          <w:szCs w:val="24"/>
          <w:lang w:val="es-PR"/>
        </w:rPr>
        <w:t>compañía</w:t>
      </w:r>
      <w:r w:rsidR="007850FE" w:rsidRPr="00B36286">
        <w:rPr>
          <w:rFonts w:ascii="Book Antiqua" w:hAnsi="Book Antiqua"/>
          <w:szCs w:val="24"/>
          <w:lang w:val="es-PR"/>
        </w:rPr>
        <w:t xml:space="preserve"> el control de un solar de cuatro cuerdas</w:t>
      </w:r>
      <w:r w:rsidR="00EF0F23" w:rsidRPr="00B36286">
        <w:rPr>
          <w:rFonts w:ascii="Book Antiqua" w:hAnsi="Book Antiqua"/>
          <w:szCs w:val="24"/>
          <w:lang w:val="es-PR"/>
        </w:rPr>
        <w:t xml:space="preserve"> en el Puerto de Ponce</w:t>
      </w:r>
      <w:r w:rsidR="007850FE" w:rsidRPr="00B36286">
        <w:rPr>
          <w:rFonts w:ascii="Book Antiqua" w:hAnsi="Book Antiqua"/>
          <w:szCs w:val="24"/>
          <w:lang w:val="es-PR"/>
        </w:rPr>
        <w:t>, al igual que acceso al Muelle 8, donde</w:t>
      </w:r>
      <w:r w:rsidR="00661174" w:rsidRPr="00B36286">
        <w:rPr>
          <w:rFonts w:ascii="Book Antiqua" w:hAnsi="Book Antiqua"/>
          <w:szCs w:val="24"/>
          <w:lang w:val="es-PR"/>
        </w:rPr>
        <w:t xml:space="preserve"> se planifica realizar, entre otros,</w:t>
      </w:r>
      <w:r w:rsidR="007850FE" w:rsidRPr="00B36286">
        <w:rPr>
          <w:rFonts w:ascii="Book Antiqua" w:hAnsi="Book Antiqua"/>
          <w:szCs w:val="24"/>
          <w:lang w:val="es-PR"/>
        </w:rPr>
        <w:t xml:space="preserve"> </w:t>
      </w:r>
      <w:r w:rsidR="00661174" w:rsidRPr="00B36286">
        <w:rPr>
          <w:rFonts w:ascii="Book Antiqua" w:hAnsi="Book Antiqua"/>
          <w:szCs w:val="24"/>
          <w:lang w:val="es-PR"/>
        </w:rPr>
        <w:t>el</w:t>
      </w:r>
      <w:r w:rsidR="007850FE" w:rsidRPr="00B36286">
        <w:rPr>
          <w:rFonts w:ascii="Book Antiqua" w:hAnsi="Book Antiqua"/>
          <w:szCs w:val="24"/>
          <w:lang w:val="es-PR"/>
        </w:rPr>
        <w:t xml:space="preserve"> trasbordo </w:t>
      </w:r>
      <w:r w:rsidR="00661174" w:rsidRPr="00B36286">
        <w:rPr>
          <w:rFonts w:ascii="Book Antiqua" w:hAnsi="Book Antiqua"/>
          <w:szCs w:val="24"/>
          <w:lang w:val="es-PR"/>
        </w:rPr>
        <w:t xml:space="preserve">industrial </w:t>
      </w:r>
      <w:r w:rsidR="007850FE" w:rsidRPr="00B36286">
        <w:rPr>
          <w:rFonts w:ascii="Book Antiqua" w:hAnsi="Book Antiqua"/>
          <w:szCs w:val="24"/>
          <w:lang w:val="es-PR"/>
        </w:rPr>
        <w:t>de gas natural licuado (GNL).</w:t>
      </w:r>
      <w:r w:rsidR="007850FE" w:rsidRPr="00B36286">
        <w:rPr>
          <w:rStyle w:val="FootnoteReference"/>
          <w:rFonts w:ascii="Book Antiqua" w:hAnsi="Book Antiqua"/>
          <w:szCs w:val="24"/>
          <w:lang w:val="es-PR"/>
        </w:rPr>
        <w:footnoteReference w:id="1"/>
      </w:r>
      <w:r w:rsidR="007A5E68" w:rsidRPr="00B36286">
        <w:rPr>
          <w:rFonts w:ascii="Book Antiqua" w:hAnsi="Book Antiqua"/>
          <w:szCs w:val="24"/>
          <w:lang w:val="es-PR"/>
        </w:rPr>
        <w:t xml:space="preserve"> </w:t>
      </w:r>
    </w:p>
    <w:p w14:paraId="37B79630" w14:textId="77777777" w:rsidR="00D51BF2" w:rsidRPr="00B36286" w:rsidRDefault="00D51BF2" w:rsidP="00CA069D">
      <w:pPr>
        <w:suppressLineNumbers/>
        <w:ind w:firstLine="720"/>
        <w:jc w:val="both"/>
        <w:outlineLvl w:val="3"/>
        <w:rPr>
          <w:rFonts w:ascii="Book Antiqua" w:hAnsi="Book Antiqua"/>
          <w:szCs w:val="24"/>
          <w:lang w:val="es-PR"/>
        </w:rPr>
      </w:pPr>
      <w:r w:rsidRPr="00B36286">
        <w:rPr>
          <w:rFonts w:ascii="Book Antiqua" w:hAnsi="Book Antiqua"/>
          <w:szCs w:val="24"/>
          <w:lang w:val="es-PR"/>
        </w:rPr>
        <w:lastRenderedPageBreak/>
        <w:t>La adjudicación del referido contrato ha generado interés y preocupación en diversos sectores de la región, al levantar cuestionamientos sobre si se cumplió con los procesos establecidos, particularmente ante el hecho de que el acuerdo impacta dos áreas claves para el desarrollo de la Isla: la energética y la comercial portuaria.</w:t>
      </w:r>
      <w:r w:rsidR="00CA069D" w:rsidRPr="00B36286">
        <w:rPr>
          <w:rFonts w:ascii="Book Antiqua" w:hAnsi="Book Antiqua"/>
          <w:szCs w:val="24"/>
          <w:lang w:val="es-PR"/>
        </w:rPr>
        <w:t xml:space="preserve"> </w:t>
      </w:r>
    </w:p>
    <w:p w14:paraId="0E880D56" w14:textId="77777777" w:rsidR="00252A90" w:rsidRPr="00B36286" w:rsidRDefault="00252A90" w:rsidP="00CA069D">
      <w:pPr>
        <w:suppressLineNumbers/>
        <w:ind w:firstLine="720"/>
        <w:jc w:val="both"/>
        <w:outlineLvl w:val="3"/>
        <w:rPr>
          <w:rFonts w:ascii="Book Antiqua" w:hAnsi="Book Antiqua"/>
          <w:szCs w:val="24"/>
          <w:lang w:val="es-PR"/>
        </w:rPr>
      </w:pPr>
    </w:p>
    <w:p w14:paraId="7725D580" w14:textId="1D8588DD" w:rsidR="00CA069D" w:rsidRPr="00B36286" w:rsidRDefault="00D51BF2" w:rsidP="00CA069D">
      <w:pPr>
        <w:suppressLineNumbers/>
        <w:ind w:firstLine="720"/>
        <w:jc w:val="both"/>
        <w:outlineLvl w:val="3"/>
        <w:rPr>
          <w:rFonts w:ascii="Book Antiqua" w:hAnsi="Book Antiqua"/>
          <w:szCs w:val="24"/>
          <w:lang w:val="es-PR"/>
        </w:rPr>
      </w:pPr>
      <w:r w:rsidRPr="00B36286">
        <w:rPr>
          <w:rFonts w:ascii="Book Antiqua" w:hAnsi="Book Antiqua"/>
          <w:szCs w:val="24"/>
          <w:lang w:val="es-PR"/>
        </w:rPr>
        <w:t>Como todos sabemos, e</w:t>
      </w:r>
      <w:r w:rsidR="00CA069D" w:rsidRPr="00B36286">
        <w:rPr>
          <w:rFonts w:ascii="Book Antiqua" w:hAnsi="Book Antiqua"/>
          <w:szCs w:val="24"/>
          <w:lang w:val="es-PR"/>
        </w:rPr>
        <w:t xml:space="preserve">l tema de la energía es </w:t>
      </w:r>
      <w:r w:rsidRPr="00B36286">
        <w:rPr>
          <w:rFonts w:ascii="Book Antiqua" w:hAnsi="Book Antiqua"/>
          <w:szCs w:val="24"/>
          <w:lang w:val="es-PR"/>
        </w:rPr>
        <w:t>fundamental a</w:t>
      </w:r>
      <w:r w:rsidR="00CA069D" w:rsidRPr="00B36286">
        <w:rPr>
          <w:rFonts w:ascii="Book Antiqua" w:hAnsi="Book Antiqua"/>
          <w:szCs w:val="24"/>
          <w:lang w:val="es-PR"/>
        </w:rPr>
        <w:t xml:space="preserve"> la estabilidad y el bienestar de Puerto Rico, y ha sido objeto de atención constante tanto por parte del pueblo como de las autoridades locales y federales, especialmente desde el huracán María, que </w:t>
      </w:r>
      <w:r w:rsidR="00791E8F" w:rsidRPr="00B36286">
        <w:rPr>
          <w:rFonts w:ascii="Book Antiqua" w:hAnsi="Book Antiqua"/>
          <w:szCs w:val="24"/>
          <w:lang w:val="es-PR"/>
        </w:rPr>
        <w:t>evidenció</w:t>
      </w:r>
      <w:r w:rsidR="00CA069D" w:rsidRPr="00B36286">
        <w:rPr>
          <w:rFonts w:ascii="Book Antiqua" w:hAnsi="Book Antiqua"/>
          <w:szCs w:val="24"/>
          <w:lang w:val="es-PR"/>
        </w:rPr>
        <w:t xml:space="preserve"> la vulnerabilidad de nuestro sistema eléctrico. A esto se suma la importancia estratégica de nuestros puertos, particularmente en una isla con recursos limitados, donde estas instalaciones son fundamentales para el comercio nacional e internacional y para garantizar la seguridad económica y logística de</w:t>
      </w:r>
      <w:r w:rsidR="00FE704B" w:rsidRPr="00B36286">
        <w:rPr>
          <w:rFonts w:ascii="Book Antiqua" w:hAnsi="Book Antiqua"/>
          <w:szCs w:val="24"/>
          <w:lang w:val="es-PR"/>
        </w:rPr>
        <w:t xml:space="preserve"> los Estados Unidos.  </w:t>
      </w:r>
    </w:p>
    <w:p w14:paraId="0A2C0913" w14:textId="77777777" w:rsidR="00FE704B" w:rsidRPr="00CA069D" w:rsidRDefault="00FE704B" w:rsidP="00CA069D">
      <w:pPr>
        <w:suppressLineNumbers/>
        <w:ind w:firstLine="720"/>
        <w:jc w:val="both"/>
        <w:outlineLvl w:val="3"/>
        <w:rPr>
          <w:rFonts w:ascii="Book Antiqua" w:hAnsi="Book Antiqua"/>
          <w:szCs w:val="24"/>
          <w:lang w:val="es-PR"/>
        </w:rPr>
      </w:pPr>
    </w:p>
    <w:p w14:paraId="1617AA18" w14:textId="3F65037B" w:rsidR="00661174" w:rsidRDefault="00D328F4" w:rsidP="00661174">
      <w:pPr>
        <w:suppressLineNumbers/>
        <w:ind w:firstLine="720"/>
        <w:jc w:val="both"/>
        <w:outlineLvl w:val="3"/>
        <w:rPr>
          <w:rFonts w:ascii="Book Antiqua" w:hAnsi="Book Antiqua"/>
          <w:szCs w:val="24"/>
          <w:lang w:val="es-PR"/>
        </w:rPr>
      </w:pPr>
      <w:r>
        <w:rPr>
          <w:rFonts w:ascii="Book Antiqua" w:hAnsi="Book Antiqua"/>
          <w:szCs w:val="24"/>
          <w:lang w:val="es-PR"/>
        </w:rPr>
        <w:t>Asimismo, l</w:t>
      </w:r>
      <w:r w:rsidR="00661174">
        <w:rPr>
          <w:rFonts w:ascii="Book Antiqua" w:hAnsi="Book Antiqua"/>
          <w:szCs w:val="24"/>
          <w:lang w:val="es-PR"/>
        </w:rPr>
        <w:t>as</w:t>
      </w:r>
      <w:r w:rsidR="00661174" w:rsidRPr="00661174">
        <w:rPr>
          <w:rFonts w:ascii="Book Antiqua" w:hAnsi="Book Antiqua"/>
          <w:szCs w:val="24"/>
          <w:lang w:val="es-PR"/>
        </w:rPr>
        <w:t xml:space="preserve"> operaciones </w:t>
      </w:r>
      <w:r w:rsidR="00661174">
        <w:rPr>
          <w:rFonts w:ascii="Book Antiqua" w:hAnsi="Book Antiqua"/>
          <w:szCs w:val="24"/>
          <w:lang w:val="es-PR"/>
        </w:rPr>
        <w:t xml:space="preserve">portuarias </w:t>
      </w:r>
      <w:r w:rsidR="00661174" w:rsidRPr="00661174">
        <w:rPr>
          <w:rFonts w:ascii="Book Antiqua" w:hAnsi="Book Antiqua"/>
          <w:szCs w:val="24"/>
          <w:lang w:val="es-PR"/>
        </w:rPr>
        <w:t>de trasbordo de GNL, especialmente aquellas que involucran transferencia entre embarcaciones</w:t>
      </w:r>
      <w:r w:rsidR="00661174" w:rsidRPr="00661174">
        <w:rPr>
          <w:rFonts w:ascii="Book Antiqua" w:hAnsi="Book Antiqua"/>
          <w:i/>
          <w:iCs/>
          <w:szCs w:val="24"/>
          <w:lang w:val="es-PR"/>
        </w:rPr>
        <w:t xml:space="preserve"> </w:t>
      </w:r>
      <w:r w:rsidR="00661174">
        <w:rPr>
          <w:rFonts w:ascii="Book Antiqua" w:hAnsi="Book Antiqua"/>
          <w:i/>
          <w:iCs/>
          <w:szCs w:val="24"/>
          <w:lang w:val="es-PR"/>
        </w:rPr>
        <w:t>(</w:t>
      </w:r>
      <w:proofErr w:type="spellStart"/>
      <w:r w:rsidR="00661174" w:rsidRPr="00661174">
        <w:rPr>
          <w:rFonts w:ascii="Book Antiqua" w:hAnsi="Book Antiqua"/>
          <w:i/>
          <w:iCs/>
          <w:szCs w:val="24"/>
          <w:lang w:val="es-PR"/>
        </w:rPr>
        <w:t>Ship-to-Ship</w:t>
      </w:r>
      <w:proofErr w:type="spellEnd"/>
      <w:r w:rsidR="00661174">
        <w:rPr>
          <w:rFonts w:ascii="Book Antiqua" w:hAnsi="Book Antiqua"/>
          <w:i/>
          <w:iCs/>
          <w:szCs w:val="24"/>
          <w:lang w:val="es-PR"/>
        </w:rPr>
        <w:t>)</w:t>
      </w:r>
      <w:r w:rsidR="00661174" w:rsidRPr="00661174">
        <w:rPr>
          <w:rFonts w:ascii="Book Antiqua" w:hAnsi="Book Antiqua"/>
          <w:szCs w:val="24"/>
          <w:lang w:val="es-PR"/>
        </w:rPr>
        <w:t xml:space="preserve">, </w:t>
      </w:r>
      <w:r w:rsidR="00661174">
        <w:rPr>
          <w:rFonts w:ascii="Book Antiqua" w:hAnsi="Book Antiqua"/>
          <w:szCs w:val="24"/>
          <w:lang w:val="es-PR"/>
        </w:rPr>
        <w:t>conllevan, entre otras,</w:t>
      </w:r>
      <w:r w:rsidR="00661174" w:rsidRPr="00661174">
        <w:rPr>
          <w:rFonts w:ascii="Book Antiqua" w:hAnsi="Book Antiqua"/>
          <w:szCs w:val="24"/>
          <w:lang w:val="es-PR"/>
        </w:rPr>
        <w:t xml:space="preserve"> consideraciones de seguridad nacional, comercio interestatal, y cumplimiento con regulaciones del Departamento de Seguridad Nacional de los Estados Unidos, así como tratados internacionales sobre navegación y seguridad energética.</w:t>
      </w:r>
      <w:r w:rsidR="00661174">
        <w:rPr>
          <w:rFonts w:ascii="Book Antiqua" w:hAnsi="Book Antiqua"/>
          <w:szCs w:val="24"/>
          <w:lang w:val="es-PR"/>
        </w:rPr>
        <w:t xml:space="preserve">  </w:t>
      </w:r>
      <w:r w:rsidR="00661174" w:rsidRPr="00661174">
        <w:rPr>
          <w:rFonts w:ascii="Book Antiqua" w:hAnsi="Book Antiqua"/>
          <w:szCs w:val="24"/>
          <w:lang w:val="es-PR"/>
        </w:rPr>
        <w:t>E</w:t>
      </w:r>
      <w:r w:rsidR="00661174">
        <w:rPr>
          <w:rFonts w:ascii="Book Antiqua" w:hAnsi="Book Antiqua"/>
          <w:szCs w:val="24"/>
          <w:lang w:val="es-PR"/>
        </w:rPr>
        <w:t>n efecto,</w:t>
      </w:r>
      <w:r w:rsidR="00661174" w:rsidRPr="00661174">
        <w:rPr>
          <w:rFonts w:ascii="Book Antiqua" w:hAnsi="Book Antiqua"/>
          <w:szCs w:val="24"/>
          <w:lang w:val="es-PR"/>
        </w:rPr>
        <w:t xml:space="preserve"> </w:t>
      </w:r>
      <w:r w:rsidR="003B14EF">
        <w:rPr>
          <w:rFonts w:ascii="Book Antiqua" w:hAnsi="Book Antiqua"/>
          <w:szCs w:val="24"/>
          <w:lang w:val="es-PR"/>
        </w:rPr>
        <w:t>según reseñ</w:t>
      </w:r>
      <w:r w:rsidR="00757D43">
        <w:rPr>
          <w:rFonts w:ascii="Book Antiqua" w:hAnsi="Book Antiqua"/>
          <w:szCs w:val="24"/>
          <w:lang w:val="es-PR"/>
        </w:rPr>
        <w:t>ado</w:t>
      </w:r>
      <w:r w:rsidR="003B14EF">
        <w:rPr>
          <w:rFonts w:ascii="Book Antiqua" w:hAnsi="Book Antiqua"/>
          <w:szCs w:val="24"/>
          <w:lang w:val="es-PR"/>
        </w:rPr>
        <w:t xml:space="preserve">, </w:t>
      </w:r>
      <w:proofErr w:type="spellStart"/>
      <w:r w:rsidR="003B14EF">
        <w:rPr>
          <w:rFonts w:ascii="Book Antiqua" w:hAnsi="Book Antiqua"/>
          <w:szCs w:val="24"/>
          <w:lang w:val="es-PR"/>
        </w:rPr>
        <w:t>alegadamente</w:t>
      </w:r>
      <w:proofErr w:type="spellEnd"/>
      <w:r w:rsidR="003B14EF">
        <w:rPr>
          <w:rFonts w:ascii="Book Antiqua" w:hAnsi="Book Antiqua"/>
          <w:szCs w:val="24"/>
          <w:lang w:val="es-PR"/>
        </w:rPr>
        <w:t xml:space="preserve"> </w:t>
      </w:r>
      <w:r w:rsidR="00661174" w:rsidRPr="00661174">
        <w:rPr>
          <w:rFonts w:ascii="Book Antiqua" w:hAnsi="Book Antiqua"/>
          <w:szCs w:val="24"/>
          <w:lang w:val="es-PR"/>
        </w:rPr>
        <w:t>la Comisión Federal Regulatoria de Energía ya ha hecho advertencias a </w:t>
      </w:r>
      <w:r w:rsidR="00661174" w:rsidRPr="00661174">
        <w:rPr>
          <w:rFonts w:ascii="Book Antiqua" w:hAnsi="Book Antiqua"/>
          <w:i/>
          <w:iCs/>
          <w:szCs w:val="24"/>
          <w:lang w:val="es-PR"/>
        </w:rPr>
        <w:t xml:space="preserve">New </w:t>
      </w:r>
      <w:proofErr w:type="spellStart"/>
      <w:r w:rsidR="00661174" w:rsidRPr="00661174">
        <w:rPr>
          <w:rFonts w:ascii="Book Antiqua" w:hAnsi="Book Antiqua"/>
          <w:i/>
          <w:iCs/>
          <w:szCs w:val="24"/>
          <w:lang w:val="es-PR"/>
        </w:rPr>
        <w:t>Fortress</w:t>
      </w:r>
      <w:proofErr w:type="spellEnd"/>
      <w:r w:rsidR="00661174" w:rsidRPr="00661174">
        <w:rPr>
          <w:rFonts w:ascii="Book Antiqua" w:hAnsi="Book Antiqua"/>
          <w:i/>
          <w:iCs/>
          <w:szCs w:val="24"/>
          <w:lang w:val="es-PR"/>
        </w:rPr>
        <w:t xml:space="preserve"> Energy</w:t>
      </w:r>
      <w:r w:rsidR="00661174" w:rsidRPr="00661174">
        <w:rPr>
          <w:rFonts w:ascii="Book Antiqua" w:hAnsi="Book Antiqua"/>
          <w:szCs w:val="24"/>
          <w:lang w:val="es-PR"/>
        </w:rPr>
        <w:t xml:space="preserve"> por realizar una operación de trasbordo de GNL similar en la bahía de San Juan, sin permiso de esa agencia federal, en este caso a través de la subsidiaria </w:t>
      </w:r>
      <w:proofErr w:type="spellStart"/>
      <w:r w:rsidR="00661174" w:rsidRPr="00661174">
        <w:rPr>
          <w:rFonts w:ascii="Book Antiqua" w:hAnsi="Book Antiqua"/>
          <w:i/>
          <w:iCs/>
          <w:szCs w:val="24"/>
          <w:lang w:val="es-PR"/>
        </w:rPr>
        <w:t>NFEnergía</w:t>
      </w:r>
      <w:proofErr w:type="spellEnd"/>
      <w:r w:rsidR="00661174" w:rsidRPr="00661174">
        <w:rPr>
          <w:rFonts w:ascii="Book Antiqua" w:hAnsi="Book Antiqua"/>
          <w:i/>
          <w:iCs/>
          <w:szCs w:val="24"/>
          <w:lang w:val="es-PR"/>
        </w:rPr>
        <w:t xml:space="preserve"> LLC</w:t>
      </w:r>
      <w:r w:rsidR="00661174" w:rsidRPr="00661174">
        <w:rPr>
          <w:rFonts w:ascii="Book Antiqua" w:hAnsi="Book Antiqua"/>
          <w:szCs w:val="24"/>
          <w:lang w:val="es-PR"/>
        </w:rPr>
        <w:t>.</w:t>
      </w:r>
      <w:r w:rsidR="00661174" w:rsidRPr="00661174">
        <w:rPr>
          <w:rFonts w:ascii="Book Antiqua" w:hAnsi="Book Antiqua"/>
          <w:szCs w:val="24"/>
          <w:vertAlign w:val="superscript"/>
          <w:lang w:val="es-PR"/>
        </w:rPr>
        <w:footnoteReference w:id="2"/>
      </w:r>
    </w:p>
    <w:p w14:paraId="75CA8DEE" w14:textId="77777777" w:rsidR="00661174" w:rsidRPr="00661174" w:rsidRDefault="00661174" w:rsidP="00661174">
      <w:pPr>
        <w:suppressLineNumbers/>
        <w:ind w:firstLine="720"/>
        <w:jc w:val="both"/>
        <w:outlineLvl w:val="3"/>
        <w:rPr>
          <w:rFonts w:ascii="Book Antiqua" w:hAnsi="Book Antiqua"/>
          <w:szCs w:val="24"/>
          <w:lang w:val="es-PR"/>
        </w:rPr>
      </w:pPr>
    </w:p>
    <w:p w14:paraId="20D68D08" w14:textId="6B7B4233" w:rsidR="00E11BB7" w:rsidRPr="00B36286" w:rsidRDefault="00E11BB7" w:rsidP="00AA41A5">
      <w:pPr>
        <w:suppressLineNumbers/>
        <w:ind w:firstLine="720"/>
        <w:jc w:val="both"/>
        <w:outlineLvl w:val="3"/>
        <w:rPr>
          <w:rFonts w:ascii="Book Antiqua" w:hAnsi="Book Antiqua"/>
          <w:szCs w:val="24"/>
        </w:rPr>
      </w:pPr>
      <w:r w:rsidRPr="00B36286">
        <w:rPr>
          <w:rFonts w:ascii="Book Antiqua" w:hAnsi="Book Antiqua"/>
          <w:szCs w:val="24"/>
          <w:lang w:val="es-PR"/>
        </w:rPr>
        <w:t xml:space="preserve">Debido al tipo de operación que se pretende, se requiere el cumplimiento con leyes y reglamentaciones federales, así como estatales. </w:t>
      </w:r>
      <w:r w:rsidR="000A4629" w:rsidRPr="00B36286">
        <w:rPr>
          <w:rFonts w:ascii="Book Antiqua" w:hAnsi="Book Antiqua"/>
          <w:szCs w:val="24"/>
          <w:lang w:val="es-PR"/>
        </w:rPr>
        <w:t xml:space="preserve">Según ha sido reseñado, la operación propuesta para el Puerto de Ponce aún no cuenta con el aval de agencias como la Comisión Federal Reguladora de Energía y la Guardia Costera de los Estados Unidos, aunque se ha indicado que la compañía se encuentra tramitando las autorizaciones federales necesarias para realizar operativos de transferencia de combustible entre embarcaciones, tanto en la bahía como en el muelle. </w:t>
      </w:r>
      <w:r w:rsidR="003B14EF" w:rsidRPr="00B36286">
        <w:rPr>
          <w:rFonts w:ascii="Book Antiqua" w:hAnsi="Book Antiqua"/>
          <w:szCs w:val="24"/>
        </w:rPr>
        <w:t xml:space="preserve">De </w:t>
      </w:r>
      <w:proofErr w:type="spellStart"/>
      <w:r w:rsidR="003B14EF" w:rsidRPr="00B36286">
        <w:rPr>
          <w:rFonts w:ascii="Book Antiqua" w:hAnsi="Book Antiqua"/>
          <w:szCs w:val="24"/>
        </w:rPr>
        <w:t>hecho</w:t>
      </w:r>
      <w:proofErr w:type="spellEnd"/>
      <w:r w:rsidRPr="00B36286">
        <w:rPr>
          <w:rFonts w:ascii="Book Antiqua" w:hAnsi="Book Antiqua"/>
          <w:szCs w:val="24"/>
        </w:rPr>
        <w:t xml:space="preserve">, </w:t>
      </w:r>
      <w:proofErr w:type="spellStart"/>
      <w:r w:rsidRPr="00B36286">
        <w:rPr>
          <w:rFonts w:ascii="Book Antiqua" w:hAnsi="Book Antiqua"/>
          <w:szCs w:val="24"/>
        </w:rPr>
        <w:t>el</w:t>
      </w:r>
      <w:proofErr w:type="spellEnd"/>
      <w:r w:rsidRPr="00B36286">
        <w:rPr>
          <w:rFonts w:ascii="Book Antiqua" w:hAnsi="Book Antiqua"/>
          <w:szCs w:val="24"/>
        </w:rPr>
        <w:t xml:space="preserve"> </w:t>
      </w:r>
      <w:proofErr w:type="spellStart"/>
      <w:r w:rsidRPr="00B36286">
        <w:rPr>
          <w:rFonts w:ascii="Book Antiqua" w:hAnsi="Book Antiqua"/>
          <w:szCs w:val="24"/>
        </w:rPr>
        <w:t>contrato</w:t>
      </w:r>
      <w:proofErr w:type="spellEnd"/>
      <w:r w:rsidRPr="00B36286">
        <w:rPr>
          <w:rFonts w:ascii="Book Antiqua" w:hAnsi="Book Antiqua"/>
          <w:szCs w:val="24"/>
        </w:rPr>
        <w:t xml:space="preserve"> </w:t>
      </w:r>
      <w:proofErr w:type="spellStart"/>
      <w:r w:rsidRPr="00B36286">
        <w:rPr>
          <w:rFonts w:ascii="Book Antiqua" w:hAnsi="Book Antiqua"/>
          <w:szCs w:val="24"/>
        </w:rPr>
        <w:t>contiene</w:t>
      </w:r>
      <w:proofErr w:type="spellEnd"/>
      <w:r w:rsidRPr="00B36286">
        <w:rPr>
          <w:rFonts w:ascii="Book Antiqua" w:hAnsi="Book Antiqua"/>
          <w:szCs w:val="24"/>
        </w:rPr>
        <w:t xml:space="preserve"> </w:t>
      </w:r>
      <w:proofErr w:type="spellStart"/>
      <w:r w:rsidRPr="00B36286">
        <w:rPr>
          <w:rFonts w:ascii="Book Antiqua" w:hAnsi="Book Antiqua"/>
          <w:szCs w:val="24"/>
        </w:rPr>
        <w:t>una</w:t>
      </w:r>
      <w:proofErr w:type="spellEnd"/>
      <w:r w:rsidRPr="00B36286">
        <w:rPr>
          <w:rFonts w:ascii="Book Antiqua" w:hAnsi="Book Antiqua"/>
          <w:szCs w:val="24"/>
        </w:rPr>
        <w:t xml:space="preserve"> </w:t>
      </w:r>
      <w:proofErr w:type="spellStart"/>
      <w:r w:rsidRPr="00B36286">
        <w:rPr>
          <w:rFonts w:ascii="Book Antiqua" w:hAnsi="Book Antiqua"/>
          <w:szCs w:val="24"/>
        </w:rPr>
        <w:t>cláusula</w:t>
      </w:r>
      <w:proofErr w:type="spellEnd"/>
      <w:r w:rsidRPr="00B36286">
        <w:rPr>
          <w:rFonts w:ascii="Book Antiqua" w:hAnsi="Book Antiqua"/>
          <w:szCs w:val="24"/>
        </w:rPr>
        <w:t xml:space="preserve"> que </w:t>
      </w:r>
      <w:proofErr w:type="spellStart"/>
      <w:r w:rsidRPr="00B36286">
        <w:rPr>
          <w:rFonts w:ascii="Book Antiqua" w:hAnsi="Book Antiqua"/>
          <w:szCs w:val="24"/>
        </w:rPr>
        <w:t>estipula</w:t>
      </w:r>
      <w:proofErr w:type="spellEnd"/>
      <w:r w:rsidRPr="00B36286">
        <w:rPr>
          <w:rFonts w:ascii="Book Antiqua" w:hAnsi="Book Antiqua"/>
          <w:szCs w:val="24"/>
        </w:rPr>
        <w:t xml:space="preserve">, “…the term of this Agreement shall begin only after LESSEE and/or any of its affiliates have received written approvals from the United States Coast Guard…”. </w:t>
      </w:r>
    </w:p>
    <w:p w14:paraId="65C1EBC2" w14:textId="77777777" w:rsidR="00E11BB7" w:rsidRPr="00B36286" w:rsidRDefault="00E11BB7" w:rsidP="00AA41A5">
      <w:pPr>
        <w:suppressLineNumbers/>
        <w:ind w:firstLine="720"/>
        <w:jc w:val="both"/>
        <w:outlineLvl w:val="3"/>
        <w:rPr>
          <w:rFonts w:ascii="Book Antiqua" w:hAnsi="Book Antiqua"/>
          <w:szCs w:val="24"/>
        </w:rPr>
      </w:pPr>
    </w:p>
    <w:p w14:paraId="0005E4AA" w14:textId="0BFED0C2" w:rsidR="00AA41A5" w:rsidRPr="00B36286" w:rsidRDefault="00AA41A5" w:rsidP="00AA41A5">
      <w:pPr>
        <w:suppressLineNumbers/>
        <w:ind w:firstLine="720"/>
        <w:jc w:val="both"/>
        <w:outlineLvl w:val="3"/>
        <w:rPr>
          <w:rFonts w:ascii="Book Antiqua" w:hAnsi="Book Antiqua"/>
          <w:szCs w:val="24"/>
          <w:lang w:val="es-ES_tradnl"/>
        </w:rPr>
      </w:pPr>
      <w:r w:rsidRPr="00B36286">
        <w:rPr>
          <w:rFonts w:ascii="Book Antiqua" w:hAnsi="Book Antiqua"/>
          <w:lang w:val="es-PR"/>
        </w:rPr>
        <w:t xml:space="preserve">Así las cosas, la Cámara de Representantes estima conveniente </w:t>
      </w:r>
      <w:r w:rsidRPr="00B36286">
        <w:rPr>
          <w:rFonts w:ascii="Book Antiqua" w:hAnsi="Book Antiqua"/>
          <w:lang w:val="es-ES_tradnl"/>
        </w:rPr>
        <w:t xml:space="preserve">realizar una investigación sobre </w:t>
      </w:r>
      <w:r w:rsidRPr="00B36286">
        <w:rPr>
          <w:rFonts w:ascii="Book Antiqua" w:hAnsi="Book Antiqua"/>
          <w:szCs w:val="24"/>
          <w:lang w:val="es-ES_tradnl"/>
        </w:rPr>
        <w:t xml:space="preserve">la otorgación </w:t>
      </w:r>
      <w:r w:rsidR="00632064" w:rsidRPr="00B36286">
        <w:rPr>
          <w:rFonts w:ascii="Book Antiqua" w:hAnsi="Book Antiqua"/>
          <w:szCs w:val="24"/>
          <w:lang w:val="es-ES_tradnl"/>
        </w:rPr>
        <w:t>del</w:t>
      </w:r>
      <w:r w:rsidRPr="00B36286">
        <w:rPr>
          <w:rFonts w:ascii="Book Antiqua" w:hAnsi="Book Antiqua"/>
          <w:szCs w:val="24"/>
          <w:lang w:val="es-ES_tradnl"/>
        </w:rPr>
        <w:t xml:space="preserve"> contrato de arrendamiento de un solar </w:t>
      </w:r>
      <w:r w:rsidR="00EF0F23" w:rsidRPr="00B36286">
        <w:rPr>
          <w:rFonts w:ascii="Book Antiqua" w:hAnsi="Book Antiqua"/>
          <w:szCs w:val="24"/>
          <w:lang w:val="es-ES_tradnl"/>
        </w:rPr>
        <w:t xml:space="preserve">de cuatro cuerdas en el Puerto de Ponce y el acceso al Muelle 8, </w:t>
      </w:r>
      <w:r w:rsidRPr="00B36286">
        <w:rPr>
          <w:rFonts w:ascii="Book Antiqua" w:hAnsi="Book Antiqua"/>
          <w:szCs w:val="24"/>
          <w:lang w:val="es-ES_tradnl"/>
        </w:rPr>
        <w:t>suscrito entre la Autoridad del Puerto de Ponce y</w:t>
      </w:r>
      <w:r w:rsidR="00361992" w:rsidRPr="00B36286">
        <w:rPr>
          <w:rFonts w:ascii="Book Antiqua" w:hAnsi="Book Antiqua"/>
          <w:szCs w:val="24"/>
          <w:lang w:val="es-ES_tradnl"/>
        </w:rPr>
        <w:t xml:space="preserve"> Soluciones de Energía Limpia PR LLC, subsidiaria de </w:t>
      </w:r>
      <w:r w:rsidR="00361992" w:rsidRPr="00B82570">
        <w:rPr>
          <w:rFonts w:ascii="Book Antiqua" w:hAnsi="Book Antiqua"/>
          <w:i/>
          <w:iCs/>
          <w:szCs w:val="24"/>
          <w:lang w:val="es-ES_tradnl"/>
        </w:rPr>
        <w:t xml:space="preserve">New </w:t>
      </w:r>
      <w:proofErr w:type="spellStart"/>
      <w:r w:rsidR="00361992" w:rsidRPr="00B82570">
        <w:rPr>
          <w:rFonts w:ascii="Book Antiqua" w:hAnsi="Book Antiqua"/>
          <w:i/>
          <w:iCs/>
          <w:szCs w:val="24"/>
          <w:lang w:val="es-ES_tradnl"/>
        </w:rPr>
        <w:t>Fortress</w:t>
      </w:r>
      <w:proofErr w:type="spellEnd"/>
      <w:r w:rsidR="00361992" w:rsidRPr="00B82570">
        <w:rPr>
          <w:rFonts w:ascii="Book Antiqua" w:hAnsi="Book Antiqua"/>
          <w:i/>
          <w:iCs/>
          <w:szCs w:val="24"/>
          <w:lang w:val="es-ES_tradnl"/>
        </w:rPr>
        <w:t xml:space="preserve"> Energy</w:t>
      </w:r>
      <w:r w:rsidR="00AC4B34" w:rsidRPr="00B82570">
        <w:rPr>
          <w:rFonts w:ascii="Book Antiqua" w:hAnsi="Book Antiqua"/>
          <w:i/>
          <w:iCs/>
          <w:szCs w:val="24"/>
          <w:lang w:val="es-ES_tradnl"/>
        </w:rPr>
        <w:t>,</w:t>
      </w:r>
      <w:r w:rsidR="00AC4B34" w:rsidRPr="00B36286">
        <w:rPr>
          <w:rFonts w:ascii="Book Antiqua" w:hAnsi="Book Antiqua"/>
          <w:szCs w:val="24"/>
          <w:lang w:val="es-ES_tradnl"/>
        </w:rPr>
        <w:t xml:space="preserve"> </w:t>
      </w:r>
      <w:r w:rsidR="00361992" w:rsidRPr="00B36286">
        <w:rPr>
          <w:rFonts w:ascii="Book Antiqua" w:hAnsi="Book Antiqua"/>
          <w:szCs w:val="24"/>
          <w:lang w:val="es-ES_tradnl"/>
        </w:rPr>
        <w:t>para</w:t>
      </w:r>
      <w:r w:rsidR="00AC4B34" w:rsidRPr="00B36286">
        <w:rPr>
          <w:rFonts w:ascii="Book Antiqua" w:hAnsi="Book Antiqua"/>
          <w:szCs w:val="24"/>
          <w:lang w:val="es-ES_tradnl"/>
        </w:rPr>
        <w:t xml:space="preserve"> corroborar </w:t>
      </w:r>
      <w:r w:rsidR="00F60BE8" w:rsidRPr="00B36286">
        <w:rPr>
          <w:rFonts w:ascii="Book Antiqua" w:hAnsi="Book Antiqua"/>
          <w:szCs w:val="24"/>
          <w:lang w:val="es-ES_tradnl"/>
        </w:rPr>
        <w:t>su cumplimiento con</w:t>
      </w:r>
      <w:r w:rsidR="00AC4B34" w:rsidRPr="00B36286">
        <w:rPr>
          <w:rFonts w:ascii="Book Antiqua" w:hAnsi="Book Antiqua"/>
          <w:szCs w:val="24"/>
          <w:lang w:val="es-ES_tradnl"/>
        </w:rPr>
        <w:t xml:space="preserve"> las disposiciones</w:t>
      </w:r>
      <w:r w:rsidR="00A917FD" w:rsidRPr="00B36286">
        <w:rPr>
          <w:rFonts w:ascii="Book Antiqua" w:hAnsi="Book Antiqua"/>
          <w:szCs w:val="24"/>
          <w:lang w:val="es-ES_tradnl"/>
        </w:rPr>
        <w:t xml:space="preserve"> y procesos</w:t>
      </w:r>
      <w:r w:rsidR="00AC4B34" w:rsidRPr="00B36286">
        <w:rPr>
          <w:rFonts w:ascii="Book Antiqua" w:hAnsi="Book Antiqua"/>
          <w:szCs w:val="24"/>
          <w:lang w:val="es-ES_tradnl"/>
        </w:rPr>
        <w:t xml:space="preserve"> legales aplicables</w:t>
      </w:r>
      <w:r w:rsidR="00E11BB7" w:rsidRPr="00B36286">
        <w:rPr>
          <w:rFonts w:ascii="Book Antiqua" w:hAnsi="Book Antiqua"/>
          <w:szCs w:val="24"/>
          <w:lang w:val="es-ES_tradnl"/>
        </w:rPr>
        <w:t>, tanto federales como estatales</w:t>
      </w:r>
      <w:r w:rsidRPr="00B36286">
        <w:rPr>
          <w:rFonts w:ascii="Book Antiqua" w:hAnsi="Book Antiqua"/>
          <w:szCs w:val="24"/>
          <w:lang w:val="es-ES_tradnl"/>
        </w:rPr>
        <w:t>.</w:t>
      </w:r>
    </w:p>
    <w:p w14:paraId="606B9CE2" w14:textId="77777777" w:rsidR="004C416C" w:rsidRPr="00AC4B34" w:rsidRDefault="004C416C" w:rsidP="00AA41A5">
      <w:pPr>
        <w:suppressLineNumbers/>
        <w:ind w:firstLine="720"/>
        <w:jc w:val="both"/>
        <w:outlineLvl w:val="3"/>
        <w:rPr>
          <w:rFonts w:ascii="Book Antiqua" w:hAnsi="Book Antiqua"/>
          <w:szCs w:val="24"/>
          <w:lang w:val="es-ES_tradnl"/>
        </w:rPr>
      </w:pPr>
    </w:p>
    <w:p w14:paraId="2FEF9A79" w14:textId="453CE4FE" w:rsidR="00AA41A5" w:rsidRPr="009D7145" w:rsidRDefault="00AA41A5" w:rsidP="00AA41A5">
      <w:pPr>
        <w:suppressLineNumbers/>
        <w:spacing w:line="480" w:lineRule="auto"/>
        <w:jc w:val="both"/>
        <w:rPr>
          <w:rFonts w:ascii="Book Antiqua" w:hAnsi="Book Antiqua"/>
          <w:i/>
          <w:lang w:val="es-ES"/>
        </w:rPr>
      </w:pPr>
      <w:r w:rsidRPr="009D7145">
        <w:rPr>
          <w:rFonts w:ascii="Book Antiqua" w:hAnsi="Book Antiqua"/>
          <w:i/>
          <w:lang w:val="es-ES"/>
        </w:rPr>
        <w:lastRenderedPageBreak/>
        <w:t>RESUÉLVESE POR LA CÁMARA DE REPRESENTANTES DE PUERTO RICO:</w:t>
      </w:r>
    </w:p>
    <w:p w14:paraId="7A232DDC" w14:textId="6A4806D8" w:rsidR="00E41B02" w:rsidRPr="00B36286" w:rsidRDefault="00AA41A5" w:rsidP="00E41B02">
      <w:pPr>
        <w:spacing w:line="480" w:lineRule="auto"/>
        <w:ind w:firstLine="600"/>
        <w:jc w:val="both"/>
        <w:rPr>
          <w:rFonts w:ascii="Book Antiqua" w:hAnsi="Book Antiqua"/>
          <w:szCs w:val="24"/>
          <w:lang w:val="es-ES_tradnl"/>
        </w:rPr>
      </w:pPr>
      <w:r w:rsidRPr="00B36286">
        <w:rPr>
          <w:rFonts w:ascii="Book Antiqua" w:hAnsi="Book Antiqua"/>
          <w:lang w:val="es-ES_tradnl"/>
        </w:rPr>
        <w:t>Sección 1.-</w:t>
      </w:r>
      <w:r w:rsidRPr="00B36286">
        <w:rPr>
          <w:rFonts w:ascii="Book Antiqua" w:hAnsi="Book Antiqua"/>
          <w:szCs w:val="24"/>
          <w:lang w:val="es-ES_tradnl"/>
        </w:rPr>
        <w:t xml:space="preserve">Se ordena a la </w:t>
      </w:r>
      <w:r w:rsidR="00AC4B34" w:rsidRPr="00B36286">
        <w:rPr>
          <w:rFonts w:ascii="Book Antiqua" w:hAnsi="Book Antiqua"/>
          <w:szCs w:val="24"/>
          <w:lang w:val="es-ES_tradnl"/>
        </w:rPr>
        <w:t xml:space="preserve">Comisión de </w:t>
      </w:r>
      <w:r w:rsidR="00E11BB7" w:rsidRPr="00B36286">
        <w:rPr>
          <w:rFonts w:ascii="Book Antiqua" w:hAnsi="Book Antiqua"/>
          <w:szCs w:val="24"/>
          <w:lang w:val="es-ES_tradnl"/>
        </w:rPr>
        <w:t xml:space="preserve">Asuntos Federales y Veteranos </w:t>
      </w:r>
      <w:r w:rsidR="00AC4B34" w:rsidRPr="00B36286">
        <w:rPr>
          <w:rFonts w:ascii="Book Antiqua" w:hAnsi="Book Antiqua"/>
          <w:szCs w:val="24"/>
          <w:lang w:val="es-ES_tradnl"/>
        </w:rPr>
        <w:t xml:space="preserve">de la Cámara de Representantes de Puerto Rico, realizar una investigación </w:t>
      </w:r>
      <w:r w:rsidR="00E41B02" w:rsidRPr="00B36286">
        <w:rPr>
          <w:rFonts w:ascii="Book Antiqua" w:hAnsi="Book Antiqua"/>
          <w:szCs w:val="24"/>
          <w:lang w:val="es-ES_tradnl"/>
        </w:rPr>
        <w:t xml:space="preserve">sobre el proceso de adjudicación y las condiciones del contrato de arrendamiento, suscrito entre la Autoridad del Puerto de Ponce y Soluciones de Energía Limpia PR LLC, subsidiaria de </w:t>
      </w:r>
      <w:r w:rsidR="00E41B02" w:rsidRPr="00B82570">
        <w:rPr>
          <w:rFonts w:ascii="Book Antiqua" w:hAnsi="Book Antiqua"/>
          <w:i/>
          <w:iCs/>
          <w:szCs w:val="24"/>
          <w:lang w:val="es-ES_tradnl"/>
        </w:rPr>
        <w:t xml:space="preserve">New </w:t>
      </w:r>
      <w:proofErr w:type="spellStart"/>
      <w:r w:rsidR="00E41B02" w:rsidRPr="00B82570">
        <w:rPr>
          <w:rFonts w:ascii="Book Antiqua" w:hAnsi="Book Antiqua"/>
          <w:i/>
          <w:iCs/>
          <w:szCs w:val="24"/>
          <w:lang w:val="es-ES_tradnl"/>
        </w:rPr>
        <w:t>Fortress</w:t>
      </w:r>
      <w:proofErr w:type="spellEnd"/>
      <w:r w:rsidR="00E41B02" w:rsidRPr="00B82570">
        <w:rPr>
          <w:rFonts w:ascii="Book Antiqua" w:hAnsi="Book Antiqua"/>
          <w:i/>
          <w:iCs/>
          <w:szCs w:val="24"/>
          <w:lang w:val="es-ES_tradnl"/>
        </w:rPr>
        <w:t xml:space="preserve"> Energy</w:t>
      </w:r>
      <w:r w:rsidR="00E41B02" w:rsidRPr="00B36286">
        <w:rPr>
          <w:rFonts w:ascii="Book Antiqua" w:hAnsi="Book Antiqua"/>
          <w:szCs w:val="24"/>
          <w:lang w:val="es-ES_tradnl"/>
        </w:rPr>
        <w:t>, con respecto a un solar de cuatro cuerdas en el Puerto de Ponce y el acceso al Muelle 8</w:t>
      </w:r>
      <w:r w:rsidR="00E41B02" w:rsidRPr="00B36286">
        <w:rPr>
          <w:rFonts w:ascii="Book Antiqua" w:hAnsi="Book Antiqua" w:cs="Tahoma"/>
          <w:szCs w:val="24"/>
          <w:lang w:val="es-ES_tradnl"/>
        </w:rPr>
        <w:t xml:space="preserve">; donde se proyecta la realización de operaciones de trasbordo industrial de gas natural licuado (GNL); a fin de verificar el cumplimiento de las disposiciones y procesos legales aplicables, tanto federales como estatales, incluyendo aspectos de seguridad nacional, comercio interestatal y regulaciones marítimas federales. </w:t>
      </w:r>
    </w:p>
    <w:p w14:paraId="77FCF0C4" w14:textId="2C70CDE4" w:rsidR="00AA41A5" w:rsidRPr="00B36286" w:rsidRDefault="00AA41A5" w:rsidP="00AC4B34">
      <w:pPr>
        <w:spacing w:line="480" w:lineRule="auto"/>
        <w:ind w:firstLine="600"/>
        <w:jc w:val="both"/>
        <w:rPr>
          <w:rFonts w:ascii="Book Antiqua" w:hAnsi="Book Antiqua"/>
          <w:lang w:val="es-ES"/>
        </w:rPr>
      </w:pPr>
      <w:r w:rsidRPr="00B36286">
        <w:rPr>
          <w:rFonts w:ascii="Book Antiqua" w:hAnsi="Book Antiqua"/>
          <w:lang w:val="es-ES_tradnl"/>
        </w:rPr>
        <w:t xml:space="preserve">Sección 2.- </w:t>
      </w:r>
      <w:r w:rsidRPr="00B36286">
        <w:rPr>
          <w:rFonts w:ascii="Book Antiqua" w:hAnsi="Book Antiqua"/>
          <w:lang w:val="es-ES"/>
        </w:rPr>
        <w:t xml:space="preserve">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3DAD9600" w14:textId="77777777" w:rsidR="00AA41A5" w:rsidRPr="00B36286" w:rsidRDefault="00AA41A5" w:rsidP="00AA41A5">
      <w:pPr>
        <w:spacing w:line="480" w:lineRule="auto"/>
        <w:ind w:firstLine="567"/>
        <w:jc w:val="both"/>
        <w:rPr>
          <w:rFonts w:ascii="Book Antiqua" w:hAnsi="Book Antiqua"/>
          <w:lang w:val="es-ES_tradnl"/>
        </w:rPr>
      </w:pPr>
      <w:r w:rsidRPr="00B36286">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47604F26" w14:textId="3728DE45" w:rsidR="00AA41A5" w:rsidRPr="00B36286" w:rsidRDefault="00AA41A5" w:rsidP="003046A2">
      <w:pPr>
        <w:spacing w:line="480" w:lineRule="auto"/>
        <w:ind w:firstLine="720"/>
        <w:jc w:val="both"/>
        <w:rPr>
          <w:rFonts w:ascii="Book Antiqua" w:hAnsi="Book Antiqua"/>
          <w:lang w:val="es-ES_tradnl"/>
        </w:rPr>
      </w:pPr>
      <w:r w:rsidRPr="00B36286">
        <w:rPr>
          <w:rFonts w:ascii="Book Antiqua" w:hAnsi="Book Antiqua"/>
          <w:lang w:val="es-ES_tradnl"/>
        </w:rPr>
        <w:lastRenderedPageBreak/>
        <w:t xml:space="preserve">Sección 4.- La Comisión rendirá </w:t>
      </w:r>
      <w:r w:rsidR="003046A2" w:rsidRPr="00B36286">
        <w:rPr>
          <w:rFonts w:ascii="Book Antiqua" w:hAnsi="Book Antiqua"/>
          <w:lang w:val="es-ES_tradnl"/>
        </w:rPr>
        <w:t>un Informe con sus hallazgos, conclusiones y recomendaciones, no más tarde de los ciento ochenta (180) días siguientes a la aprobación de esta Resolución.</w:t>
      </w:r>
    </w:p>
    <w:p w14:paraId="27298E2A" w14:textId="5F1083B7" w:rsidR="00435C92" w:rsidRPr="00B36286" w:rsidRDefault="00AA41A5" w:rsidP="00AA41A5">
      <w:pPr>
        <w:spacing w:line="480" w:lineRule="auto"/>
        <w:ind w:firstLine="706"/>
        <w:jc w:val="both"/>
        <w:rPr>
          <w:lang w:val="es-ES_tradnl"/>
        </w:rPr>
      </w:pPr>
      <w:r w:rsidRPr="00B36286">
        <w:rPr>
          <w:rFonts w:ascii="Book Antiqua" w:hAnsi="Book Antiqua"/>
          <w:lang w:val="es-ES_tradnl"/>
        </w:rPr>
        <w:tab/>
        <w:t xml:space="preserve">Sección 5.-Esta Resolución comenzará a regir inmediatamente después de su aprobación.  </w:t>
      </w:r>
    </w:p>
    <w:sectPr w:rsidR="00435C92" w:rsidRPr="00B36286" w:rsidSect="004C416C">
      <w:headerReference w:type="even" r:id="rId7"/>
      <w:headerReference w:type="default" r:id="rId8"/>
      <w:pgSz w:w="12240" w:h="15840"/>
      <w:pgMar w:top="1440" w:right="1440" w:bottom="1152"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A9ED0" w14:textId="77777777" w:rsidR="00E41B02" w:rsidRDefault="00E41B02" w:rsidP="00AA41A5">
      <w:r>
        <w:separator/>
      </w:r>
    </w:p>
  </w:endnote>
  <w:endnote w:type="continuationSeparator" w:id="0">
    <w:p w14:paraId="1BADCF2B" w14:textId="77777777" w:rsidR="00E41B02" w:rsidRDefault="00E41B02" w:rsidP="00AA4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AD9AB" w14:textId="77777777" w:rsidR="00E41B02" w:rsidRDefault="00E41B02" w:rsidP="00AA41A5">
      <w:r>
        <w:separator/>
      </w:r>
    </w:p>
  </w:footnote>
  <w:footnote w:type="continuationSeparator" w:id="0">
    <w:p w14:paraId="4E213CE8" w14:textId="77777777" w:rsidR="00E41B02" w:rsidRDefault="00E41B02" w:rsidP="00AA41A5">
      <w:r>
        <w:continuationSeparator/>
      </w:r>
    </w:p>
  </w:footnote>
  <w:footnote w:id="1">
    <w:p w14:paraId="71EB013D" w14:textId="0462AD8B" w:rsidR="00E41B02" w:rsidRPr="007850FE" w:rsidRDefault="00E41B02">
      <w:pPr>
        <w:pStyle w:val="FootnoteText"/>
        <w:rPr>
          <w:lang w:val="es-PR"/>
        </w:rPr>
      </w:pPr>
      <w:r>
        <w:rPr>
          <w:rStyle w:val="FootnoteReference"/>
        </w:rPr>
        <w:footnoteRef/>
      </w:r>
      <w:r w:rsidRPr="007850FE">
        <w:rPr>
          <w:lang w:val="es-PR"/>
        </w:rPr>
        <w:t xml:space="preserve"> Alfonso, Omar.</w:t>
      </w:r>
      <w:r>
        <w:rPr>
          <w:lang w:val="es-PR"/>
        </w:rPr>
        <w:t xml:space="preserve"> (8 de abril de 2025). Suspendido el director ejecutivo de la Autoridad del Puerto de Ponce. </w:t>
      </w:r>
      <w:r w:rsidRPr="000D1F1F">
        <w:rPr>
          <w:i/>
          <w:iCs/>
          <w:lang w:val="es-PR"/>
        </w:rPr>
        <w:t>La Perla del Sur.</w:t>
      </w:r>
      <w:r>
        <w:rPr>
          <w:lang w:val="es-PR"/>
        </w:rPr>
        <w:t xml:space="preserve"> </w:t>
      </w:r>
      <w:hyperlink r:id="rId1" w:history="1">
        <w:r w:rsidRPr="006949DB">
          <w:rPr>
            <w:rStyle w:val="Hyperlink"/>
            <w:lang w:val="es-PR"/>
          </w:rPr>
          <w:t>https://www.periodicolaperla.com/actualidad/suspendido-el-director-ejecutivo-de-la-autoridad-del-puerto-de-ponce/</w:t>
        </w:r>
      </w:hyperlink>
      <w:r>
        <w:rPr>
          <w:lang w:val="es-PR"/>
        </w:rPr>
        <w:t xml:space="preserve"> (última visita, 8 de abril de 2025)</w:t>
      </w:r>
    </w:p>
  </w:footnote>
  <w:footnote w:id="2">
    <w:p w14:paraId="023EC743" w14:textId="77777777" w:rsidR="00E41B02" w:rsidRDefault="00E41B02" w:rsidP="00661174">
      <w:pPr>
        <w:pStyle w:val="FootnoteText"/>
      </w:pPr>
      <w:r>
        <w:rPr>
          <w:rStyle w:val="FootnoteReference"/>
        </w:rPr>
        <w:footnoteRef/>
      </w:r>
      <w:r>
        <w:t xml:space="preserve"> 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9346" w14:textId="77777777" w:rsidR="00E41B02" w:rsidRDefault="00E41B02" w:rsidP="0095703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6D1EF6C" w14:textId="77777777" w:rsidR="00E41B02" w:rsidRDefault="00E41B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91A33" w14:textId="77777777" w:rsidR="00E41B02" w:rsidRDefault="00E41B02" w:rsidP="0095703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52A90">
      <w:rPr>
        <w:rStyle w:val="PageNumber"/>
        <w:noProof/>
      </w:rPr>
      <w:t>2</w:t>
    </w:r>
    <w:r>
      <w:rPr>
        <w:rStyle w:val="PageNumber"/>
      </w:rPr>
      <w:fldChar w:fldCharType="end"/>
    </w:r>
  </w:p>
  <w:p w14:paraId="359EC9DB" w14:textId="77777777" w:rsidR="00E41B02" w:rsidRDefault="00E41B02">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1A5"/>
    <w:rsid w:val="000538DA"/>
    <w:rsid w:val="000679E6"/>
    <w:rsid w:val="000A4629"/>
    <w:rsid w:val="000D1F1F"/>
    <w:rsid w:val="000E4B18"/>
    <w:rsid w:val="00194286"/>
    <w:rsid w:val="001D2DBF"/>
    <w:rsid w:val="00242E0A"/>
    <w:rsid w:val="00252A90"/>
    <w:rsid w:val="0027278C"/>
    <w:rsid w:val="002C2DFB"/>
    <w:rsid w:val="002D5979"/>
    <w:rsid w:val="003046A2"/>
    <w:rsid w:val="003222AE"/>
    <w:rsid w:val="0035718E"/>
    <w:rsid w:val="00361992"/>
    <w:rsid w:val="00366C4B"/>
    <w:rsid w:val="003B14EF"/>
    <w:rsid w:val="003E6683"/>
    <w:rsid w:val="00414BE4"/>
    <w:rsid w:val="00435C92"/>
    <w:rsid w:val="004B5791"/>
    <w:rsid w:val="004C416C"/>
    <w:rsid w:val="004D41A6"/>
    <w:rsid w:val="005001EB"/>
    <w:rsid w:val="00551BBC"/>
    <w:rsid w:val="005B5674"/>
    <w:rsid w:val="00632064"/>
    <w:rsid w:val="00635282"/>
    <w:rsid w:val="00661174"/>
    <w:rsid w:val="006C2254"/>
    <w:rsid w:val="006C5128"/>
    <w:rsid w:val="00747EAA"/>
    <w:rsid w:val="00757D43"/>
    <w:rsid w:val="00776D01"/>
    <w:rsid w:val="007850FE"/>
    <w:rsid w:val="00791E8F"/>
    <w:rsid w:val="007A5E68"/>
    <w:rsid w:val="007B14F8"/>
    <w:rsid w:val="007B6BD4"/>
    <w:rsid w:val="007C0385"/>
    <w:rsid w:val="00815EB4"/>
    <w:rsid w:val="00852BDA"/>
    <w:rsid w:val="008C7458"/>
    <w:rsid w:val="008D1E5F"/>
    <w:rsid w:val="008E4884"/>
    <w:rsid w:val="00957032"/>
    <w:rsid w:val="009C3E8B"/>
    <w:rsid w:val="009C6D3C"/>
    <w:rsid w:val="00A53AD2"/>
    <w:rsid w:val="00A53BE7"/>
    <w:rsid w:val="00A917FD"/>
    <w:rsid w:val="00AA41A5"/>
    <w:rsid w:val="00AC4B34"/>
    <w:rsid w:val="00AC6A45"/>
    <w:rsid w:val="00B36286"/>
    <w:rsid w:val="00B82570"/>
    <w:rsid w:val="00BE697B"/>
    <w:rsid w:val="00C17DCF"/>
    <w:rsid w:val="00CA069D"/>
    <w:rsid w:val="00CD4874"/>
    <w:rsid w:val="00CD7861"/>
    <w:rsid w:val="00D01357"/>
    <w:rsid w:val="00D153C6"/>
    <w:rsid w:val="00D328F4"/>
    <w:rsid w:val="00D51BF2"/>
    <w:rsid w:val="00D54165"/>
    <w:rsid w:val="00D6316F"/>
    <w:rsid w:val="00DE401F"/>
    <w:rsid w:val="00E11BB7"/>
    <w:rsid w:val="00E41B02"/>
    <w:rsid w:val="00EC2F12"/>
    <w:rsid w:val="00EF0F23"/>
    <w:rsid w:val="00F60BE8"/>
    <w:rsid w:val="00F819B8"/>
    <w:rsid w:val="00F81AF5"/>
    <w:rsid w:val="00F97D23"/>
    <w:rsid w:val="00FD42E7"/>
    <w:rsid w:val="00FE70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7A50E2"/>
  <w15:docId w15:val="{C138344E-183B-4E33-BA3A-F9984B9CE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1A5"/>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AA41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41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41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41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41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41A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41A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41A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41A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41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41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41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41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41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41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41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41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41A5"/>
    <w:rPr>
      <w:rFonts w:eastAsiaTheme="majorEastAsia" w:cstheme="majorBidi"/>
      <w:color w:val="272727" w:themeColor="text1" w:themeTint="D8"/>
    </w:rPr>
  </w:style>
  <w:style w:type="paragraph" w:styleId="Title">
    <w:name w:val="Title"/>
    <w:basedOn w:val="Normal"/>
    <w:next w:val="Normal"/>
    <w:link w:val="TitleChar"/>
    <w:uiPriority w:val="10"/>
    <w:qFormat/>
    <w:rsid w:val="00AA41A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41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41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41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41A5"/>
    <w:pPr>
      <w:spacing w:before="160"/>
      <w:jc w:val="center"/>
    </w:pPr>
    <w:rPr>
      <w:i/>
      <w:iCs/>
      <w:color w:val="404040" w:themeColor="text1" w:themeTint="BF"/>
    </w:rPr>
  </w:style>
  <w:style w:type="character" w:customStyle="1" w:styleId="QuoteChar">
    <w:name w:val="Quote Char"/>
    <w:basedOn w:val="DefaultParagraphFont"/>
    <w:link w:val="Quote"/>
    <w:uiPriority w:val="29"/>
    <w:rsid w:val="00AA41A5"/>
    <w:rPr>
      <w:i/>
      <w:iCs/>
      <w:color w:val="404040" w:themeColor="text1" w:themeTint="BF"/>
    </w:rPr>
  </w:style>
  <w:style w:type="paragraph" w:styleId="ListParagraph">
    <w:name w:val="List Paragraph"/>
    <w:basedOn w:val="Normal"/>
    <w:uiPriority w:val="34"/>
    <w:qFormat/>
    <w:rsid w:val="00AA41A5"/>
    <w:pPr>
      <w:ind w:left="720"/>
      <w:contextualSpacing/>
    </w:pPr>
  </w:style>
  <w:style w:type="character" w:styleId="IntenseEmphasis">
    <w:name w:val="Intense Emphasis"/>
    <w:basedOn w:val="DefaultParagraphFont"/>
    <w:uiPriority w:val="21"/>
    <w:qFormat/>
    <w:rsid w:val="00AA41A5"/>
    <w:rPr>
      <w:i/>
      <w:iCs/>
      <w:color w:val="0F4761" w:themeColor="accent1" w:themeShade="BF"/>
    </w:rPr>
  </w:style>
  <w:style w:type="paragraph" w:styleId="IntenseQuote">
    <w:name w:val="Intense Quote"/>
    <w:basedOn w:val="Normal"/>
    <w:next w:val="Normal"/>
    <w:link w:val="IntenseQuoteChar"/>
    <w:uiPriority w:val="30"/>
    <w:qFormat/>
    <w:rsid w:val="00AA41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41A5"/>
    <w:rPr>
      <w:i/>
      <w:iCs/>
      <w:color w:val="0F4761" w:themeColor="accent1" w:themeShade="BF"/>
    </w:rPr>
  </w:style>
  <w:style w:type="character" w:styleId="IntenseReference">
    <w:name w:val="Intense Reference"/>
    <w:basedOn w:val="DefaultParagraphFont"/>
    <w:uiPriority w:val="32"/>
    <w:qFormat/>
    <w:rsid w:val="00AA41A5"/>
    <w:rPr>
      <w:b/>
      <w:bCs/>
      <w:smallCaps/>
      <w:color w:val="0F4761" w:themeColor="accent1" w:themeShade="BF"/>
      <w:spacing w:val="5"/>
    </w:rPr>
  </w:style>
  <w:style w:type="paragraph" w:customStyle="1" w:styleId="Title2">
    <w:name w:val="Title2"/>
    <w:basedOn w:val="Normal"/>
    <w:next w:val="Normal"/>
    <w:rsid w:val="00AA41A5"/>
    <w:pPr>
      <w:tabs>
        <w:tab w:val="left" w:pos="648"/>
        <w:tab w:val="right" w:pos="7776"/>
        <w:tab w:val="left" w:pos="7848"/>
      </w:tabs>
    </w:pPr>
  </w:style>
  <w:style w:type="paragraph" w:styleId="Header">
    <w:name w:val="header"/>
    <w:basedOn w:val="Normal"/>
    <w:link w:val="HeaderChar"/>
    <w:uiPriority w:val="99"/>
    <w:rsid w:val="00AA41A5"/>
    <w:pPr>
      <w:tabs>
        <w:tab w:val="center" w:pos="4320"/>
        <w:tab w:val="right" w:pos="8640"/>
      </w:tabs>
    </w:pPr>
  </w:style>
  <w:style w:type="character" w:customStyle="1" w:styleId="HeaderChar">
    <w:name w:val="Header Char"/>
    <w:basedOn w:val="DefaultParagraphFont"/>
    <w:link w:val="Header"/>
    <w:uiPriority w:val="99"/>
    <w:rsid w:val="00AA41A5"/>
    <w:rPr>
      <w:rFonts w:ascii="Times New Roman" w:eastAsia="Times New Roman" w:hAnsi="Times New Roman" w:cs="Times New Roman"/>
      <w:kern w:val="0"/>
      <w:szCs w:val="20"/>
      <w14:ligatures w14:val="none"/>
    </w:rPr>
  </w:style>
  <w:style w:type="character" w:styleId="PageNumber">
    <w:name w:val="page number"/>
    <w:basedOn w:val="DefaultParagraphFont"/>
    <w:rsid w:val="00AA41A5"/>
  </w:style>
  <w:style w:type="character" w:customStyle="1" w:styleId="textonormal1">
    <w:name w:val="textonormal1"/>
    <w:rsid w:val="00AA41A5"/>
    <w:rPr>
      <w:rFonts w:ascii="Arial" w:hAnsi="Arial" w:cs="Arial" w:hint="default"/>
      <w:i w:val="0"/>
      <w:iCs w:val="0"/>
      <w:strike w:val="0"/>
      <w:dstrike w:val="0"/>
      <w:color w:val="000000"/>
      <w:sz w:val="20"/>
      <w:szCs w:val="20"/>
      <w:u w:val="none"/>
      <w:effect w:val="none"/>
    </w:rPr>
  </w:style>
  <w:style w:type="paragraph" w:styleId="FootnoteText">
    <w:name w:val="footnote text"/>
    <w:basedOn w:val="Normal"/>
    <w:link w:val="FootnoteTextChar"/>
    <w:uiPriority w:val="99"/>
    <w:semiHidden/>
    <w:unhideWhenUsed/>
    <w:rsid w:val="00AA41A5"/>
    <w:rPr>
      <w:sz w:val="20"/>
    </w:rPr>
  </w:style>
  <w:style w:type="character" w:customStyle="1" w:styleId="FootnoteTextChar">
    <w:name w:val="Footnote Text Char"/>
    <w:basedOn w:val="DefaultParagraphFont"/>
    <w:link w:val="FootnoteText"/>
    <w:uiPriority w:val="99"/>
    <w:semiHidden/>
    <w:rsid w:val="00AA41A5"/>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AA41A5"/>
    <w:rPr>
      <w:vertAlign w:val="superscript"/>
    </w:rPr>
  </w:style>
  <w:style w:type="character" w:styleId="LineNumber">
    <w:name w:val="line number"/>
    <w:basedOn w:val="DefaultParagraphFont"/>
    <w:uiPriority w:val="99"/>
    <w:semiHidden/>
    <w:unhideWhenUsed/>
    <w:rsid w:val="00AA41A5"/>
  </w:style>
  <w:style w:type="character" w:styleId="Hyperlink">
    <w:name w:val="Hyperlink"/>
    <w:basedOn w:val="DefaultParagraphFont"/>
    <w:uiPriority w:val="99"/>
    <w:unhideWhenUsed/>
    <w:rsid w:val="00AA41A5"/>
    <w:rPr>
      <w:color w:val="467886" w:themeColor="hyperlink"/>
      <w:u w:val="single"/>
    </w:rPr>
  </w:style>
  <w:style w:type="character" w:customStyle="1" w:styleId="UnresolvedMention1">
    <w:name w:val="Unresolved Mention1"/>
    <w:basedOn w:val="DefaultParagraphFont"/>
    <w:uiPriority w:val="99"/>
    <w:semiHidden/>
    <w:unhideWhenUsed/>
    <w:rsid w:val="00AA41A5"/>
    <w:rPr>
      <w:color w:val="605E5C"/>
      <w:shd w:val="clear" w:color="auto" w:fill="E1DFDD"/>
    </w:rPr>
  </w:style>
  <w:style w:type="paragraph" w:styleId="NormalWeb">
    <w:name w:val="Normal (Web)"/>
    <w:basedOn w:val="Normal"/>
    <w:uiPriority w:val="99"/>
    <w:semiHidden/>
    <w:unhideWhenUsed/>
    <w:rsid w:val="00242E0A"/>
    <w:rPr>
      <w:szCs w:val="24"/>
    </w:rPr>
  </w:style>
  <w:style w:type="paragraph" w:styleId="Footer">
    <w:name w:val="footer"/>
    <w:basedOn w:val="Normal"/>
    <w:link w:val="FooterChar"/>
    <w:uiPriority w:val="99"/>
    <w:unhideWhenUsed/>
    <w:rsid w:val="00957032"/>
    <w:pPr>
      <w:tabs>
        <w:tab w:val="center" w:pos="4320"/>
        <w:tab w:val="right" w:pos="8640"/>
      </w:tabs>
    </w:pPr>
  </w:style>
  <w:style w:type="character" w:customStyle="1" w:styleId="FooterChar">
    <w:name w:val="Footer Char"/>
    <w:basedOn w:val="DefaultParagraphFont"/>
    <w:link w:val="Footer"/>
    <w:uiPriority w:val="99"/>
    <w:rsid w:val="00957032"/>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21482">
      <w:bodyDiv w:val="1"/>
      <w:marLeft w:val="0"/>
      <w:marRight w:val="0"/>
      <w:marTop w:val="0"/>
      <w:marBottom w:val="0"/>
      <w:divBdr>
        <w:top w:val="none" w:sz="0" w:space="0" w:color="auto"/>
        <w:left w:val="none" w:sz="0" w:space="0" w:color="auto"/>
        <w:bottom w:val="none" w:sz="0" w:space="0" w:color="auto"/>
        <w:right w:val="none" w:sz="0" w:space="0" w:color="auto"/>
      </w:divBdr>
    </w:div>
    <w:div w:id="210580347">
      <w:bodyDiv w:val="1"/>
      <w:marLeft w:val="0"/>
      <w:marRight w:val="0"/>
      <w:marTop w:val="0"/>
      <w:marBottom w:val="0"/>
      <w:divBdr>
        <w:top w:val="none" w:sz="0" w:space="0" w:color="auto"/>
        <w:left w:val="none" w:sz="0" w:space="0" w:color="auto"/>
        <w:bottom w:val="none" w:sz="0" w:space="0" w:color="auto"/>
        <w:right w:val="none" w:sz="0" w:space="0" w:color="auto"/>
      </w:divBdr>
    </w:div>
    <w:div w:id="267934559">
      <w:bodyDiv w:val="1"/>
      <w:marLeft w:val="0"/>
      <w:marRight w:val="0"/>
      <w:marTop w:val="0"/>
      <w:marBottom w:val="0"/>
      <w:divBdr>
        <w:top w:val="none" w:sz="0" w:space="0" w:color="auto"/>
        <w:left w:val="none" w:sz="0" w:space="0" w:color="auto"/>
        <w:bottom w:val="none" w:sz="0" w:space="0" w:color="auto"/>
        <w:right w:val="none" w:sz="0" w:space="0" w:color="auto"/>
      </w:divBdr>
    </w:div>
    <w:div w:id="402609910">
      <w:bodyDiv w:val="1"/>
      <w:marLeft w:val="0"/>
      <w:marRight w:val="0"/>
      <w:marTop w:val="0"/>
      <w:marBottom w:val="0"/>
      <w:divBdr>
        <w:top w:val="none" w:sz="0" w:space="0" w:color="auto"/>
        <w:left w:val="none" w:sz="0" w:space="0" w:color="auto"/>
        <w:bottom w:val="none" w:sz="0" w:space="0" w:color="auto"/>
        <w:right w:val="none" w:sz="0" w:space="0" w:color="auto"/>
      </w:divBdr>
    </w:div>
    <w:div w:id="435954096">
      <w:bodyDiv w:val="1"/>
      <w:marLeft w:val="0"/>
      <w:marRight w:val="0"/>
      <w:marTop w:val="0"/>
      <w:marBottom w:val="0"/>
      <w:divBdr>
        <w:top w:val="none" w:sz="0" w:space="0" w:color="auto"/>
        <w:left w:val="none" w:sz="0" w:space="0" w:color="auto"/>
        <w:bottom w:val="none" w:sz="0" w:space="0" w:color="auto"/>
        <w:right w:val="none" w:sz="0" w:space="0" w:color="auto"/>
      </w:divBdr>
    </w:div>
    <w:div w:id="438647807">
      <w:bodyDiv w:val="1"/>
      <w:marLeft w:val="0"/>
      <w:marRight w:val="0"/>
      <w:marTop w:val="0"/>
      <w:marBottom w:val="0"/>
      <w:divBdr>
        <w:top w:val="none" w:sz="0" w:space="0" w:color="auto"/>
        <w:left w:val="none" w:sz="0" w:space="0" w:color="auto"/>
        <w:bottom w:val="none" w:sz="0" w:space="0" w:color="auto"/>
        <w:right w:val="none" w:sz="0" w:space="0" w:color="auto"/>
      </w:divBdr>
    </w:div>
    <w:div w:id="462122054">
      <w:bodyDiv w:val="1"/>
      <w:marLeft w:val="0"/>
      <w:marRight w:val="0"/>
      <w:marTop w:val="0"/>
      <w:marBottom w:val="0"/>
      <w:divBdr>
        <w:top w:val="none" w:sz="0" w:space="0" w:color="auto"/>
        <w:left w:val="none" w:sz="0" w:space="0" w:color="auto"/>
        <w:bottom w:val="none" w:sz="0" w:space="0" w:color="auto"/>
        <w:right w:val="none" w:sz="0" w:space="0" w:color="auto"/>
      </w:divBdr>
    </w:div>
    <w:div w:id="468061228">
      <w:bodyDiv w:val="1"/>
      <w:marLeft w:val="0"/>
      <w:marRight w:val="0"/>
      <w:marTop w:val="0"/>
      <w:marBottom w:val="0"/>
      <w:divBdr>
        <w:top w:val="none" w:sz="0" w:space="0" w:color="auto"/>
        <w:left w:val="none" w:sz="0" w:space="0" w:color="auto"/>
        <w:bottom w:val="none" w:sz="0" w:space="0" w:color="auto"/>
        <w:right w:val="none" w:sz="0" w:space="0" w:color="auto"/>
      </w:divBdr>
    </w:div>
    <w:div w:id="494077235">
      <w:bodyDiv w:val="1"/>
      <w:marLeft w:val="0"/>
      <w:marRight w:val="0"/>
      <w:marTop w:val="0"/>
      <w:marBottom w:val="0"/>
      <w:divBdr>
        <w:top w:val="none" w:sz="0" w:space="0" w:color="auto"/>
        <w:left w:val="none" w:sz="0" w:space="0" w:color="auto"/>
        <w:bottom w:val="none" w:sz="0" w:space="0" w:color="auto"/>
        <w:right w:val="none" w:sz="0" w:space="0" w:color="auto"/>
      </w:divBdr>
    </w:div>
    <w:div w:id="644968538">
      <w:bodyDiv w:val="1"/>
      <w:marLeft w:val="0"/>
      <w:marRight w:val="0"/>
      <w:marTop w:val="0"/>
      <w:marBottom w:val="0"/>
      <w:divBdr>
        <w:top w:val="none" w:sz="0" w:space="0" w:color="auto"/>
        <w:left w:val="none" w:sz="0" w:space="0" w:color="auto"/>
        <w:bottom w:val="none" w:sz="0" w:space="0" w:color="auto"/>
        <w:right w:val="none" w:sz="0" w:space="0" w:color="auto"/>
      </w:divBdr>
    </w:div>
    <w:div w:id="1011684767">
      <w:bodyDiv w:val="1"/>
      <w:marLeft w:val="0"/>
      <w:marRight w:val="0"/>
      <w:marTop w:val="0"/>
      <w:marBottom w:val="0"/>
      <w:divBdr>
        <w:top w:val="none" w:sz="0" w:space="0" w:color="auto"/>
        <w:left w:val="none" w:sz="0" w:space="0" w:color="auto"/>
        <w:bottom w:val="none" w:sz="0" w:space="0" w:color="auto"/>
        <w:right w:val="none" w:sz="0" w:space="0" w:color="auto"/>
      </w:divBdr>
    </w:div>
    <w:div w:id="1047532609">
      <w:bodyDiv w:val="1"/>
      <w:marLeft w:val="0"/>
      <w:marRight w:val="0"/>
      <w:marTop w:val="0"/>
      <w:marBottom w:val="0"/>
      <w:divBdr>
        <w:top w:val="none" w:sz="0" w:space="0" w:color="auto"/>
        <w:left w:val="none" w:sz="0" w:space="0" w:color="auto"/>
        <w:bottom w:val="none" w:sz="0" w:space="0" w:color="auto"/>
        <w:right w:val="none" w:sz="0" w:space="0" w:color="auto"/>
      </w:divBdr>
    </w:div>
    <w:div w:id="1056051949">
      <w:bodyDiv w:val="1"/>
      <w:marLeft w:val="0"/>
      <w:marRight w:val="0"/>
      <w:marTop w:val="0"/>
      <w:marBottom w:val="0"/>
      <w:divBdr>
        <w:top w:val="none" w:sz="0" w:space="0" w:color="auto"/>
        <w:left w:val="none" w:sz="0" w:space="0" w:color="auto"/>
        <w:bottom w:val="none" w:sz="0" w:space="0" w:color="auto"/>
        <w:right w:val="none" w:sz="0" w:space="0" w:color="auto"/>
      </w:divBdr>
    </w:div>
    <w:div w:id="1142119261">
      <w:bodyDiv w:val="1"/>
      <w:marLeft w:val="0"/>
      <w:marRight w:val="0"/>
      <w:marTop w:val="0"/>
      <w:marBottom w:val="0"/>
      <w:divBdr>
        <w:top w:val="none" w:sz="0" w:space="0" w:color="auto"/>
        <w:left w:val="none" w:sz="0" w:space="0" w:color="auto"/>
        <w:bottom w:val="none" w:sz="0" w:space="0" w:color="auto"/>
        <w:right w:val="none" w:sz="0" w:space="0" w:color="auto"/>
      </w:divBdr>
    </w:div>
    <w:div w:id="1187446789">
      <w:bodyDiv w:val="1"/>
      <w:marLeft w:val="0"/>
      <w:marRight w:val="0"/>
      <w:marTop w:val="0"/>
      <w:marBottom w:val="0"/>
      <w:divBdr>
        <w:top w:val="none" w:sz="0" w:space="0" w:color="auto"/>
        <w:left w:val="none" w:sz="0" w:space="0" w:color="auto"/>
        <w:bottom w:val="none" w:sz="0" w:space="0" w:color="auto"/>
        <w:right w:val="none" w:sz="0" w:space="0" w:color="auto"/>
      </w:divBdr>
    </w:div>
    <w:div w:id="1264612775">
      <w:bodyDiv w:val="1"/>
      <w:marLeft w:val="0"/>
      <w:marRight w:val="0"/>
      <w:marTop w:val="0"/>
      <w:marBottom w:val="0"/>
      <w:divBdr>
        <w:top w:val="none" w:sz="0" w:space="0" w:color="auto"/>
        <w:left w:val="none" w:sz="0" w:space="0" w:color="auto"/>
        <w:bottom w:val="none" w:sz="0" w:space="0" w:color="auto"/>
        <w:right w:val="none" w:sz="0" w:space="0" w:color="auto"/>
      </w:divBdr>
    </w:div>
    <w:div w:id="1276444808">
      <w:bodyDiv w:val="1"/>
      <w:marLeft w:val="0"/>
      <w:marRight w:val="0"/>
      <w:marTop w:val="0"/>
      <w:marBottom w:val="0"/>
      <w:divBdr>
        <w:top w:val="none" w:sz="0" w:space="0" w:color="auto"/>
        <w:left w:val="none" w:sz="0" w:space="0" w:color="auto"/>
        <w:bottom w:val="none" w:sz="0" w:space="0" w:color="auto"/>
        <w:right w:val="none" w:sz="0" w:space="0" w:color="auto"/>
      </w:divBdr>
    </w:div>
    <w:div w:id="1280071358">
      <w:bodyDiv w:val="1"/>
      <w:marLeft w:val="0"/>
      <w:marRight w:val="0"/>
      <w:marTop w:val="0"/>
      <w:marBottom w:val="0"/>
      <w:divBdr>
        <w:top w:val="none" w:sz="0" w:space="0" w:color="auto"/>
        <w:left w:val="none" w:sz="0" w:space="0" w:color="auto"/>
        <w:bottom w:val="none" w:sz="0" w:space="0" w:color="auto"/>
        <w:right w:val="none" w:sz="0" w:space="0" w:color="auto"/>
      </w:divBdr>
    </w:div>
    <w:div w:id="1281303509">
      <w:bodyDiv w:val="1"/>
      <w:marLeft w:val="0"/>
      <w:marRight w:val="0"/>
      <w:marTop w:val="0"/>
      <w:marBottom w:val="0"/>
      <w:divBdr>
        <w:top w:val="none" w:sz="0" w:space="0" w:color="auto"/>
        <w:left w:val="none" w:sz="0" w:space="0" w:color="auto"/>
        <w:bottom w:val="none" w:sz="0" w:space="0" w:color="auto"/>
        <w:right w:val="none" w:sz="0" w:space="0" w:color="auto"/>
      </w:divBdr>
    </w:div>
    <w:div w:id="1323192983">
      <w:bodyDiv w:val="1"/>
      <w:marLeft w:val="0"/>
      <w:marRight w:val="0"/>
      <w:marTop w:val="0"/>
      <w:marBottom w:val="0"/>
      <w:divBdr>
        <w:top w:val="none" w:sz="0" w:space="0" w:color="auto"/>
        <w:left w:val="none" w:sz="0" w:space="0" w:color="auto"/>
        <w:bottom w:val="none" w:sz="0" w:space="0" w:color="auto"/>
        <w:right w:val="none" w:sz="0" w:space="0" w:color="auto"/>
      </w:divBdr>
    </w:div>
    <w:div w:id="1331714957">
      <w:bodyDiv w:val="1"/>
      <w:marLeft w:val="0"/>
      <w:marRight w:val="0"/>
      <w:marTop w:val="0"/>
      <w:marBottom w:val="0"/>
      <w:divBdr>
        <w:top w:val="none" w:sz="0" w:space="0" w:color="auto"/>
        <w:left w:val="none" w:sz="0" w:space="0" w:color="auto"/>
        <w:bottom w:val="none" w:sz="0" w:space="0" w:color="auto"/>
        <w:right w:val="none" w:sz="0" w:space="0" w:color="auto"/>
      </w:divBdr>
    </w:div>
    <w:div w:id="1382482563">
      <w:bodyDiv w:val="1"/>
      <w:marLeft w:val="0"/>
      <w:marRight w:val="0"/>
      <w:marTop w:val="0"/>
      <w:marBottom w:val="0"/>
      <w:divBdr>
        <w:top w:val="none" w:sz="0" w:space="0" w:color="auto"/>
        <w:left w:val="none" w:sz="0" w:space="0" w:color="auto"/>
        <w:bottom w:val="none" w:sz="0" w:space="0" w:color="auto"/>
        <w:right w:val="none" w:sz="0" w:space="0" w:color="auto"/>
      </w:divBdr>
    </w:div>
    <w:div w:id="1432506042">
      <w:bodyDiv w:val="1"/>
      <w:marLeft w:val="0"/>
      <w:marRight w:val="0"/>
      <w:marTop w:val="0"/>
      <w:marBottom w:val="0"/>
      <w:divBdr>
        <w:top w:val="none" w:sz="0" w:space="0" w:color="auto"/>
        <w:left w:val="none" w:sz="0" w:space="0" w:color="auto"/>
        <w:bottom w:val="none" w:sz="0" w:space="0" w:color="auto"/>
        <w:right w:val="none" w:sz="0" w:space="0" w:color="auto"/>
      </w:divBdr>
    </w:div>
    <w:div w:id="1472942768">
      <w:bodyDiv w:val="1"/>
      <w:marLeft w:val="0"/>
      <w:marRight w:val="0"/>
      <w:marTop w:val="0"/>
      <w:marBottom w:val="0"/>
      <w:divBdr>
        <w:top w:val="none" w:sz="0" w:space="0" w:color="auto"/>
        <w:left w:val="none" w:sz="0" w:space="0" w:color="auto"/>
        <w:bottom w:val="none" w:sz="0" w:space="0" w:color="auto"/>
        <w:right w:val="none" w:sz="0" w:space="0" w:color="auto"/>
      </w:divBdr>
    </w:div>
    <w:div w:id="1573924133">
      <w:bodyDiv w:val="1"/>
      <w:marLeft w:val="0"/>
      <w:marRight w:val="0"/>
      <w:marTop w:val="0"/>
      <w:marBottom w:val="0"/>
      <w:divBdr>
        <w:top w:val="none" w:sz="0" w:space="0" w:color="auto"/>
        <w:left w:val="none" w:sz="0" w:space="0" w:color="auto"/>
        <w:bottom w:val="none" w:sz="0" w:space="0" w:color="auto"/>
        <w:right w:val="none" w:sz="0" w:space="0" w:color="auto"/>
      </w:divBdr>
    </w:div>
    <w:div w:id="1616670221">
      <w:bodyDiv w:val="1"/>
      <w:marLeft w:val="0"/>
      <w:marRight w:val="0"/>
      <w:marTop w:val="0"/>
      <w:marBottom w:val="0"/>
      <w:divBdr>
        <w:top w:val="none" w:sz="0" w:space="0" w:color="auto"/>
        <w:left w:val="none" w:sz="0" w:space="0" w:color="auto"/>
        <w:bottom w:val="none" w:sz="0" w:space="0" w:color="auto"/>
        <w:right w:val="none" w:sz="0" w:space="0" w:color="auto"/>
      </w:divBdr>
    </w:div>
    <w:div w:id="1635988325">
      <w:bodyDiv w:val="1"/>
      <w:marLeft w:val="0"/>
      <w:marRight w:val="0"/>
      <w:marTop w:val="0"/>
      <w:marBottom w:val="0"/>
      <w:divBdr>
        <w:top w:val="none" w:sz="0" w:space="0" w:color="auto"/>
        <w:left w:val="none" w:sz="0" w:space="0" w:color="auto"/>
        <w:bottom w:val="none" w:sz="0" w:space="0" w:color="auto"/>
        <w:right w:val="none" w:sz="0" w:space="0" w:color="auto"/>
      </w:divBdr>
    </w:div>
    <w:div w:id="1688408902">
      <w:bodyDiv w:val="1"/>
      <w:marLeft w:val="0"/>
      <w:marRight w:val="0"/>
      <w:marTop w:val="0"/>
      <w:marBottom w:val="0"/>
      <w:divBdr>
        <w:top w:val="none" w:sz="0" w:space="0" w:color="auto"/>
        <w:left w:val="none" w:sz="0" w:space="0" w:color="auto"/>
        <w:bottom w:val="none" w:sz="0" w:space="0" w:color="auto"/>
        <w:right w:val="none" w:sz="0" w:space="0" w:color="auto"/>
      </w:divBdr>
    </w:div>
    <w:div w:id="1748839788">
      <w:bodyDiv w:val="1"/>
      <w:marLeft w:val="0"/>
      <w:marRight w:val="0"/>
      <w:marTop w:val="0"/>
      <w:marBottom w:val="0"/>
      <w:divBdr>
        <w:top w:val="none" w:sz="0" w:space="0" w:color="auto"/>
        <w:left w:val="none" w:sz="0" w:space="0" w:color="auto"/>
        <w:bottom w:val="none" w:sz="0" w:space="0" w:color="auto"/>
        <w:right w:val="none" w:sz="0" w:space="0" w:color="auto"/>
      </w:divBdr>
    </w:div>
    <w:div w:id="1826778218">
      <w:bodyDiv w:val="1"/>
      <w:marLeft w:val="0"/>
      <w:marRight w:val="0"/>
      <w:marTop w:val="0"/>
      <w:marBottom w:val="0"/>
      <w:divBdr>
        <w:top w:val="none" w:sz="0" w:space="0" w:color="auto"/>
        <w:left w:val="none" w:sz="0" w:space="0" w:color="auto"/>
        <w:bottom w:val="none" w:sz="0" w:space="0" w:color="auto"/>
        <w:right w:val="none" w:sz="0" w:space="0" w:color="auto"/>
      </w:divBdr>
    </w:div>
    <w:div w:id="1829395936">
      <w:bodyDiv w:val="1"/>
      <w:marLeft w:val="0"/>
      <w:marRight w:val="0"/>
      <w:marTop w:val="0"/>
      <w:marBottom w:val="0"/>
      <w:divBdr>
        <w:top w:val="none" w:sz="0" w:space="0" w:color="auto"/>
        <w:left w:val="none" w:sz="0" w:space="0" w:color="auto"/>
        <w:bottom w:val="none" w:sz="0" w:space="0" w:color="auto"/>
        <w:right w:val="none" w:sz="0" w:space="0" w:color="auto"/>
      </w:divBdr>
    </w:div>
    <w:div w:id="1875268045">
      <w:bodyDiv w:val="1"/>
      <w:marLeft w:val="0"/>
      <w:marRight w:val="0"/>
      <w:marTop w:val="0"/>
      <w:marBottom w:val="0"/>
      <w:divBdr>
        <w:top w:val="none" w:sz="0" w:space="0" w:color="auto"/>
        <w:left w:val="none" w:sz="0" w:space="0" w:color="auto"/>
        <w:bottom w:val="none" w:sz="0" w:space="0" w:color="auto"/>
        <w:right w:val="none" w:sz="0" w:space="0" w:color="auto"/>
      </w:divBdr>
    </w:div>
    <w:div w:id="2035576798">
      <w:bodyDiv w:val="1"/>
      <w:marLeft w:val="0"/>
      <w:marRight w:val="0"/>
      <w:marTop w:val="0"/>
      <w:marBottom w:val="0"/>
      <w:divBdr>
        <w:top w:val="none" w:sz="0" w:space="0" w:color="auto"/>
        <w:left w:val="none" w:sz="0" w:space="0" w:color="auto"/>
        <w:bottom w:val="none" w:sz="0" w:space="0" w:color="auto"/>
        <w:right w:val="none" w:sz="0" w:space="0" w:color="auto"/>
      </w:divBdr>
    </w:div>
    <w:div w:id="2054648952">
      <w:bodyDiv w:val="1"/>
      <w:marLeft w:val="0"/>
      <w:marRight w:val="0"/>
      <w:marTop w:val="0"/>
      <w:marBottom w:val="0"/>
      <w:divBdr>
        <w:top w:val="none" w:sz="0" w:space="0" w:color="auto"/>
        <w:left w:val="none" w:sz="0" w:space="0" w:color="auto"/>
        <w:bottom w:val="none" w:sz="0" w:space="0" w:color="auto"/>
        <w:right w:val="none" w:sz="0" w:space="0" w:color="auto"/>
      </w:divBdr>
    </w:div>
    <w:div w:id="2082826016">
      <w:bodyDiv w:val="1"/>
      <w:marLeft w:val="0"/>
      <w:marRight w:val="0"/>
      <w:marTop w:val="0"/>
      <w:marBottom w:val="0"/>
      <w:divBdr>
        <w:top w:val="none" w:sz="0" w:space="0" w:color="auto"/>
        <w:left w:val="none" w:sz="0" w:space="0" w:color="auto"/>
        <w:bottom w:val="none" w:sz="0" w:space="0" w:color="auto"/>
        <w:right w:val="none" w:sz="0" w:space="0" w:color="auto"/>
      </w:divBdr>
    </w:div>
    <w:div w:id="211624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periodicolaperla.com/actualidad/suspendido-el-director-ejecutivo-de-la-autoridad-del-puerto-de-po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0F23B-37EF-6F48-8699-9076BE174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942</Words>
  <Characters>5371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Victor E. Vélez Cucuta</cp:lastModifiedBy>
  <cp:revision>2</cp:revision>
  <cp:lastPrinted>2025-07-24T15:18:00Z</cp:lastPrinted>
  <dcterms:created xsi:type="dcterms:W3CDTF">2025-08-28T16:43:00Z</dcterms:created>
  <dcterms:modified xsi:type="dcterms:W3CDTF">2025-08-28T16:43:00Z</dcterms:modified>
</cp:coreProperties>
</file>