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7A928" w14:textId="77777777" w:rsidR="002670C1" w:rsidRPr="00EB66D5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EB66D5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EB66D5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356118BB" w14:textId="77777777" w:rsidR="002670C1" w:rsidRPr="00EB66D5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68FE966C" w14:textId="2F339FFC" w:rsidR="002670C1" w:rsidRPr="00EB66D5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EB66D5">
        <w:rPr>
          <w:rFonts w:ascii="Book Antiqua" w:hAnsi="Book Antiqua"/>
          <w:szCs w:val="24"/>
          <w:lang w:val="es-ES_tradnl"/>
        </w:rPr>
        <w:t>20m</w:t>
      </w:r>
      <w:r w:rsidR="002670C1" w:rsidRPr="00EB66D5">
        <w:rPr>
          <w:rFonts w:ascii="Book Antiqua" w:hAnsi="Book Antiqua"/>
          <w:szCs w:val="24"/>
          <w:lang w:val="es-ES_tradnl"/>
        </w:rPr>
        <w:t>a. Asamblea</w:t>
      </w:r>
      <w:r w:rsidR="002670C1" w:rsidRPr="00EB66D5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EB66D5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EB66D5">
        <w:rPr>
          <w:rFonts w:ascii="Book Antiqua" w:hAnsi="Book Antiqua"/>
          <w:szCs w:val="24"/>
          <w:lang w:val="es-ES_tradnl"/>
        </w:rPr>
        <w:t xml:space="preserve">  </w:t>
      </w:r>
      <w:r w:rsidR="003D1498" w:rsidRPr="00EB66D5">
        <w:rPr>
          <w:rFonts w:ascii="Book Antiqua" w:hAnsi="Book Antiqua"/>
          <w:szCs w:val="24"/>
          <w:lang w:val="es-ES_tradnl"/>
        </w:rPr>
        <w:t>2d</w:t>
      </w:r>
      <w:r w:rsidR="002670C1" w:rsidRPr="00EB66D5">
        <w:rPr>
          <w:rFonts w:ascii="Book Antiqua" w:hAnsi="Book Antiqua"/>
          <w:szCs w:val="24"/>
          <w:lang w:val="es-ES_tradnl"/>
        </w:rPr>
        <w:t>a. Sesión</w:t>
      </w:r>
    </w:p>
    <w:p w14:paraId="158D734E" w14:textId="4A7AA8DB" w:rsidR="002670C1" w:rsidRPr="00EB66D5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EB66D5">
        <w:rPr>
          <w:rFonts w:ascii="Book Antiqua" w:hAnsi="Book Antiqua"/>
          <w:szCs w:val="24"/>
          <w:lang w:val="es-ES_tradnl"/>
        </w:rPr>
        <w:tab/>
        <w:t>Legislativa</w:t>
      </w:r>
      <w:r w:rsidRPr="00EB66D5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EB66D5">
        <w:rPr>
          <w:rFonts w:ascii="Book Antiqua" w:hAnsi="Book Antiqua"/>
          <w:szCs w:val="24"/>
          <w:lang w:val="es-ES_tradnl"/>
        </w:rPr>
        <w:t xml:space="preserve">       </w:t>
      </w:r>
      <w:r w:rsidRPr="00EB66D5">
        <w:rPr>
          <w:rFonts w:ascii="Book Antiqua" w:hAnsi="Book Antiqua"/>
          <w:szCs w:val="24"/>
          <w:lang w:val="es-ES_tradnl"/>
        </w:rPr>
        <w:t xml:space="preserve"> </w:t>
      </w:r>
      <w:r w:rsidR="00632DBA" w:rsidRPr="00EB66D5">
        <w:rPr>
          <w:rFonts w:ascii="Book Antiqua" w:hAnsi="Book Antiqua"/>
          <w:szCs w:val="24"/>
          <w:lang w:val="es-ES_tradnl"/>
        </w:rPr>
        <w:t xml:space="preserve"> </w:t>
      </w:r>
      <w:r w:rsidRPr="00EB66D5">
        <w:rPr>
          <w:rFonts w:ascii="Book Antiqua" w:hAnsi="Book Antiqua"/>
          <w:szCs w:val="24"/>
          <w:lang w:val="es-ES_tradnl"/>
        </w:rPr>
        <w:t>Ordinaria</w:t>
      </w:r>
    </w:p>
    <w:p w14:paraId="6E8D3ED1" w14:textId="77777777" w:rsidR="002670C1" w:rsidRPr="00EB66D5" w:rsidRDefault="002670C1" w:rsidP="002670C1">
      <w:pPr>
        <w:rPr>
          <w:rFonts w:ascii="Book Antiqua" w:hAnsi="Book Antiqua"/>
          <w:lang w:val="es-ES_tradnl"/>
        </w:rPr>
      </w:pPr>
    </w:p>
    <w:p w14:paraId="3BAFBCB4" w14:textId="77777777" w:rsidR="002670C1" w:rsidRPr="00EB66D5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EB66D5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5FE72B11" w14:textId="77777777" w:rsidR="002670C1" w:rsidRPr="00EB66D5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426C17AC" w14:textId="77777777" w:rsidR="002670C1" w:rsidRPr="00EB66D5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50D16FCA" w14:textId="3A9FB530" w:rsidR="002670C1" w:rsidRPr="00EB66D5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EB66D5">
        <w:rPr>
          <w:rFonts w:ascii="Book Antiqua" w:hAnsi="Book Antiqua" w:cs="Tahoma"/>
          <w:b/>
          <w:sz w:val="52"/>
          <w:szCs w:val="52"/>
          <w:lang w:val="es-ES_tradnl"/>
        </w:rPr>
        <w:t xml:space="preserve">R. DE LA C. </w:t>
      </w:r>
      <w:r w:rsidR="00EB66D5" w:rsidRPr="00EB66D5">
        <w:rPr>
          <w:rFonts w:ascii="Book Antiqua" w:hAnsi="Book Antiqua" w:cs="Tahoma"/>
          <w:b/>
          <w:sz w:val="52"/>
          <w:szCs w:val="52"/>
          <w:lang w:val="es-ES_tradnl"/>
        </w:rPr>
        <w:t>255</w:t>
      </w:r>
    </w:p>
    <w:p w14:paraId="2AB71EBC" w14:textId="77777777" w:rsidR="001A14B6" w:rsidRPr="00EB66D5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0DBA772C" w14:textId="77777777" w:rsidR="002670C1" w:rsidRPr="00EB66D5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EB66D5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EB66D5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457A7DD8" w14:textId="77777777" w:rsidR="002670C1" w:rsidRPr="00EB66D5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073A9D6A" w14:textId="1BF6B5CD" w:rsidR="002670C1" w:rsidRPr="00EB66D5" w:rsidRDefault="002670C1" w:rsidP="002670C1">
      <w:pPr>
        <w:jc w:val="center"/>
        <w:rPr>
          <w:rFonts w:ascii="Book Antiqua" w:hAnsi="Book Antiqua" w:cs="Tahoma"/>
          <w:lang w:val="es-ES_tradnl"/>
        </w:rPr>
      </w:pPr>
      <w:r w:rsidRPr="00EB66D5">
        <w:rPr>
          <w:rFonts w:ascii="Book Antiqua" w:hAnsi="Book Antiqua" w:cs="Tahoma"/>
          <w:lang w:val="es-ES_tradnl"/>
        </w:rPr>
        <w:t xml:space="preserve"> </w:t>
      </w:r>
      <w:r w:rsidR="00EB66D5" w:rsidRPr="00EB66D5">
        <w:rPr>
          <w:rFonts w:ascii="Book Antiqua" w:hAnsi="Book Antiqua" w:cs="Tahoma"/>
          <w:lang w:val="es-ES_tradnl"/>
        </w:rPr>
        <w:t>17</w:t>
      </w:r>
      <w:r w:rsidRPr="00EB66D5">
        <w:rPr>
          <w:rFonts w:ascii="Book Antiqua" w:hAnsi="Book Antiqua" w:cs="Tahoma"/>
          <w:lang w:val="es-ES_tradnl"/>
        </w:rPr>
        <w:t xml:space="preserve"> de </w:t>
      </w:r>
      <w:r w:rsidR="00812C0F" w:rsidRPr="00EB66D5">
        <w:rPr>
          <w:rFonts w:ascii="Book Antiqua" w:hAnsi="Book Antiqua" w:cs="Tahoma"/>
          <w:lang w:val="es-ES_tradnl"/>
        </w:rPr>
        <w:t>julio</w:t>
      </w:r>
      <w:r w:rsidRPr="00EB66D5">
        <w:rPr>
          <w:rFonts w:ascii="Book Antiqua" w:hAnsi="Book Antiqua" w:cs="Tahoma"/>
          <w:lang w:val="es-ES_tradnl"/>
        </w:rPr>
        <w:t xml:space="preserve"> de </w:t>
      </w:r>
      <w:r w:rsidR="00333864" w:rsidRPr="00EB66D5">
        <w:rPr>
          <w:rFonts w:ascii="Book Antiqua" w:hAnsi="Book Antiqua" w:cs="Tahoma"/>
          <w:lang w:val="es-ES_tradnl"/>
        </w:rPr>
        <w:t>2025</w:t>
      </w:r>
    </w:p>
    <w:p w14:paraId="4A980496" w14:textId="77777777" w:rsidR="002670C1" w:rsidRPr="00EB66D5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44F4CFAD" w14:textId="77777777" w:rsidR="00EF143E" w:rsidRPr="00EB66D5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7ECFE9E0" w14:textId="77777777" w:rsidR="002670C1" w:rsidRPr="00EB66D5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EB66D5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094C21E7" w14:textId="77777777" w:rsidR="002670C1" w:rsidRPr="00EB66D5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37CB50E6" w14:textId="10E0446D" w:rsidR="00682883" w:rsidRPr="00EB66D5" w:rsidRDefault="002670C1" w:rsidP="00682883">
      <w:pPr>
        <w:jc w:val="both"/>
        <w:rPr>
          <w:rFonts w:ascii="Book Antiqua" w:hAnsi="Book Antiqua" w:cs="Tahoma"/>
          <w:lang w:val="es-ES_tradnl"/>
        </w:rPr>
      </w:pPr>
      <w:r w:rsidRPr="00EB66D5">
        <w:rPr>
          <w:rFonts w:ascii="Book Antiqua" w:hAnsi="Book Antiqua" w:cs="Tahoma"/>
          <w:lang w:val="es-ES_tradnl"/>
        </w:rPr>
        <w:tab/>
      </w:r>
      <w:r w:rsidR="008A4022" w:rsidRPr="00EB66D5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062F39" w:rsidRPr="00EB66D5">
        <w:rPr>
          <w:rFonts w:ascii="Book Antiqua" w:hAnsi="Book Antiqua" w:cs="Tahoma"/>
          <w:lang w:val="es-ES_tradnl"/>
        </w:rPr>
        <w:t>sideración de la R. de la C.</w:t>
      </w:r>
      <w:r w:rsidR="00EB66D5" w:rsidRPr="00EB66D5">
        <w:rPr>
          <w:rFonts w:ascii="Book Antiqua" w:hAnsi="Book Antiqua" w:cs="Tahoma"/>
          <w:lang w:val="es-ES_tradnl"/>
        </w:rPr>
        <w:t xml:space="preserve"> 255</w:t>
      </w:r>
      <w:r w:rsidR="00FA5F29" w:rsidRPr="00EB66D5">
        <w:rPr>
          <w:rFonts w:ascii="Book Antiqua" w:hAnsi="Book Antiqua" w:cs="Tahoma"/>
          <w:lang w:val="es-ES_tradnl"/>
        </w:rPr>
        <w:t xml:space="preserve">, </w:t>
      </w:r>
      <w:r w:rsidR="00682883" w:rsidRPr="00EB66D5">
        <w:rPr>
          <w:rFonts w:ascii="Book Antiqua" w:hAnsi="Book Antiqua" w:cs="Tahoma"/>
          <w:lang w:val="es-ES_tradnl"/>
        </w:rPr>
        <w:t>tiene a bien someter su informe recomendando la aprobación de la medida con las enmiendas contenidas en el entirillado electrónico que acompaña este informe, cuyo título lee:</w:t>
      </w:r>
    </w:p>
    <w:p w14:paraId="31C593C5" w14:textId="77777777" w:rsidR="00BC1CB2" w:rsidRPr="00EB66D5" w:rsidRDefault="00BC1CB2" w:rsidP="007F3B99">
      <w:pPr>
        <w:jc w:val="both"/>
        <w:rPr>
          <w:rFonts w:ascii="Book Antiqua" w:hAnsi="Book Antiqua" w:cs="Tahoma"/>
          <w:lang w:val="es-ES_tradnl"/>
        </w:rPr>
      </w:pPr>
    </w:p>
    <w:p w14:paraId="716A98FC" w14:textId="57322CDC" w:rsidR="008D4A0A" w:rsidRPr="00EB66D5" w:rsidRDefault="00BC1CB2" w:rsidP="00EB66D5">
      <w:pPr>
        <w:ind w:left="567" w:hanging="567"/>
        <w:jc w:val="both"/>
        <w:rPr>
          <w:rFonts w:ascii="Book Antiqua" w:hAnsi="Book Antiqua"/>
          <w:lang w:val="es-ES_tradnl"/>
        </w:rPr>
      </w:pPr>
      <w:r w:rsidRPr="00EB66D5">
        <w:rPr>
          <w:rFonts w:ascii="Book Antiqua" w:hAnsi="Book Antiqua" w:cs="Tahoma"/>
          <w:lang w:val="es-ES_tradnl"/>
        </w:rPr>
        <w:t xml:space="preserve"> </w:t>
      </w:r>
      <w:r w:rsidR="00E86FF9" w:rsidRPr="00EB66D5">
        <w:rPr>
          <w:rFonts w:ascii="Book Antiqua" w:hAnsi="Book Antiqua" w:cs="Tahoma"/>
          <w:lang w:val="es-ES_tradnl"/>
        </w:rPr>
        <w:t>“</w:t>
      </w:r>
      <w:r w:rsidR="00E86FF9" w:rsidRPr="00EB66D5">
        <w:rPr>
          <w:rFonts w:ascii="Book Antiqua" w:hAnsi="Book Antiqua"/>
          <w:lang w:val="es-ES_tradnl"/>
        </w:rPr>
        <w:t>Para</w:t>
      </w:r>
      <w:r w:rsidR="00E86FF9" w:rsidRPr="00EB66D5">
        <w:rPr>
          <w:lang w:val="es-ES_tradnl"/>
        </w:rPr>
        <w:t xml:space="preserve"> </w:t>
      </w:r>
      <w:bookmarkStart w:id="0" w:name="_Hlk481777822"/>
      <w:bookmarkStart w:id="1" w:name="_Hlk481778563"/>
      <w:bookmarkStart w:id="2" w:name="_Hlk188016072"/>
      <w:r w:rsidR="00272823" w:rsidRPr="00EB66D5">
        <w:rPr>
          <w:rFonts w:ascii="Book Antiqua" w:hAnsi="Book Antiqua"/>
          <w:lang w:val="es-ES_tradnl"/>
        </w:rPr>
        <w:t xml:space="preserve">ordenar </w:t>
      </w:r>
      <w:bookmarkStart w:id="3" w:name="_Hlk481775927"/>
      <w:r w:rsidR="00272823" w:rsidRPr="00EB66D5">
        <w:rPr>
          <w:rFonts w:ascii="Book Antiqua" w:hAnsi="Book Antiqua"/>
          <w:lang w:val="es-ES_tradnl"/>
        </w:rPr>
        <w:t xml:space="preserve">a la Comisión </w:t>
      </w:r>
      <w:r w:rsidR="00C321E8" w:rsidRPr="00EB66D5">
        <w:rPr>
          <w:rFonts w:ascii="Book Antiqua" w:hAnsi="Book Antiqua"/>
          <w:lang w:val="es-ES_tradnl"/>
        </w:rPr>
        <w:t>de</w:t>
      </w:r>
      <w:r w:rsidR="00DF3E6F" w:rsidRPr="00EB66D5">
        <w:rPr>
          <w:rFonts w:ascii="Book Antiqua" w:hAnsi="Book Antiqua"/>
          <w:lang w:val="es-ES_tradnl"/>
        </w:rPr>
        <w:t xml:space="preserve"> </w:t>
      </w:r>
      <w:bookmarkEnd w:id="0"/>
      <w:bookmarkEnd w:id="3"/>
      <w:bookmarkEnd w:id="1"/>
      <w:bookmarkEnd w:id="2"/>
      <w:r w:rsidR="00EB66D5" w:rsidRPr="00EB66D5">
        <w:rPr>
          <w:rFonts w:ascii="Book Antiqua" w:hAnsi="Book Antiqua"/>
          <w:iCs/>
          <w:lang w:val="es-ES_tradnl"/>
        </w:rPr>
        <w:t xml:space="preserve">Asuntos Federales y Veteranos de la Cámara de Representantes de Puerto Rico, </w:t>
      </w:r>
      <w:r w:rsidR="00EB66D5" w:rsidRPr="00EB66D5">
        <w:rPr>
          <w:rFonts w:ascii="Book Antiqua" w:hAnsi="Book Antiqua"/>
          <w:lang w:val="es-ES_tradnl"/>
        </w:rPr>
        <w:t xml:space="preserve">realizar una investigación sobre el proceso de adjudicación y las condiciones del contrato de arrendamiento, suscrito entre la Autoridad del Puerto de Ponce y Soluciones de Energía Limpia PR LLC, subsidiaria de </w:t>
      </w:r>
      <w:r w:rsidR="00EB66D5" w:rsidRPr="00EB66D5">
        <w:rPr>
          <w:rFonts w:ascii="Book Antiqua" w:hAnsi="Book Antiqua"/>
          <w:iCs/>
          <w:lang w:val="es-ES_tradnl"/>
        </w:rPr>
        <w:t>New Fortress Energy,</w:t>
      </w:r>
      <w:r w:rsidR="00EB66D5" w:rsidRPr="00EB66D5">
        <w:rPr>
          <w:rFonts w:ascii="Book Antiqua" w:hAnsi="Book Antiqua"/>
          <w:lang w:val="es-ES_tradnl"/>
        </w:rPr>
        <w:t xml:space="preserve"> con respecto a un solar de cuatro cuerdas en el Puerto de Ponce y el acceso al Muelle 8</w:t>
      </w:r>
      <w:r w:rsidR="00EB66D5" w:rsidRPr="00EB66D5">
        <w:rPr>
          <w:rFonts w:ascii="Book Antiqua" w:hAnsi="Book Antiqua" w:cs="Tahoma"/>
          <w:lang w:val="es-ES_tradnl"/>
        </w:rPr>
        <w:t xml:space="preserve">; </w:t>
      </w:r>
      <w:r w:rsidR="00EB66D5" w:rsidRPr="00EB66D5">
        <w:rPr>
          <w:rFonts w:ascii="Book Antiqua" w:hAnsi="Book Antiqua" w:cs="Tahoma"/>
          <w:iCs/>
          <w:lang w:val="es-ES_tradnl"/>
        </w:rPr>
        <w:t>donde se proyecta la realización de operaciones de trasbordo industrial de gas natural licuado (GNL);</w:t>
      </w:r>
      <w:r w:rsidR="00EB66D5" w:rsidRPr="00EB66D5">
        <w:rPr>
          <w:rFonts w:ascii="Book Antiqua" w:hAnsi="Book Antiqua" w:cs="Tahoma"/>
          <w:lang w:val="es-ES_tradnl"/>
        </w:rPr>
        <w:t xml:space="preserve"> </w:t>
      </w:r>
      <w:r w:rsidR="00EB66D5" w:rsidRPr="00EB66D5">
        <w:rPr>
          <w:rFonts w:ascii="Book Antiqua" w:hAnsi="Book Antiqua" w:cs="Tahoma"/>
          <w:iCs/>
          <w:lang w:val="es-ES_tradnl"/>
        </w:rPr>
        <w:t>a fin de verificar el cumplimiento de las disposiciones y procesos legales aplicables, tanto federales como estatales, incluyendo aspectos de seguridad nacional, comercio interestatal y regulaciones marítimas federales;</w:t>
      </w:r>
      <w:r w:rsidR="00EB66D5" w:rsidRPr="00EB66D5">
        <w:rPr>
          <w:rFonts w:ascii="Book Antiqua" w:hAnsi="Book Antiqua" w:cs="Tahoma"/>
          <w:lang w:val="es-ES_tradnl"/>
        </w:rPr>
        <w:t xml:space="preserve"> y para otros fines relacionados.</w:t>
      </w:r>
      <w:r w:rsidR="00FA5F29" w:rsidRPr="00EB66D5">
        <w:rPr>
          <w:rFonts w:ascii="Book Antiqua" w:hAnsi="Book Antiqua"/>
          <w:bCs/>
          <w:lang w:val="es-ES_tradnl"/>
        </w:rPr>
        <w:t>”</w:t>
      </w:r>
    </w:p>
    <w:p w14:paraId="0066EB36" w14:textId="77777777" w:rsidR="00AD4702" w:rsidRPr="00EB66D5" w:rsidRDefault="00AD4702" w:rsidP="00AF186C">
      <w:pPr>
        <w:jc w:val="both"/>
        <w:rPr>
          <w:rFonts w:ascii="Book Antiqua" w:hAnsi="Book Antiqua" w:cs="Tahoma"/>
          <w:lang w:val="es-ES_tradnl"/>
        </w:rPr>
      </w:pPr>
    </w:p>
    <w:p w14:paraId="5331B0D5" w14:textId="77777777" w:rsidR="008A1F08" w:rsidRPr="00EB66D5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EB66D5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553B3D6B" w14:textId="77777777" w:rsidR="00DE02EB" w:rsidRPr="00EB66D5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4152E331" w14:textId="392F203B" w:rsidR="00EB66D5" w:rsidRPr="00EB66D5" w:rsidRDefault="00CC4336" w:rsidP="00EB66D5">
      <w:pPr>
        <w:jc w:val="both"/>
        <w:rPr>
          <w:rFonts w:ascii="Book Antiqua" w:hAnsi="Book Antiqua"/>
          <w:lang w:val="es-ES_tradnl"/>
        </w:rPr>
      </w:pPr>
      <w:r w:rsidRPr="00EB66D5">
        <w:rPr>
          <w:rFonts w:ascii="Book Antiqua" w:eastAsiaTheme="minorHAnsi" w:hAnsi="Book Antiqua"/>
          <w:lang w:val="es-ES_tradnl"/>
        </w:rPr>
        <w:t xml:space="preserve">     </w:t>
      </w:r>
      <w:r w:rsidR="00DE02EB" w:rsidRPr="00EB66D5">
        <w:rPr>
          <w:rFonts w:ascii="Book Antiqua" w:hAnsi="Book Antiqua"/>
          <w:lang w:val="es-ES_tradnl"/>
        </w:rPr>
        <w:t>La</w:t>
      </w:r>
      <w:r w:rsidR="00194744" w:rsidRPr="00EB66D5">
        <w:rPr>
          <w:rFonts w:ascii="Book Antiqua" w:hAnsi="Book Antiqua"/>
          <w:lang w:val="es-ES_tradnl"/>
        </w:rPr>
        <w:t xml:space="preserve"> Resolución de la Cámara Núm.</w:t>
      </w:r>
      <w:r w:rsidR="00EB66D5" w:rsidRPr="00EB66D5">
        <w:rPr>
          <w:rFonts w:ascii="Book Antiqua" w:hAnsi="Book Antiqua"/>
          <w:lang w:val="es-ES_tradnl"/>
        </w:rPr>
        <w:t xml:space="preserve"> 255 </w:t>
      </w:r>
      <w:r w:rsidR="00DF3E6F" w:rsidRPr="00EB66D5">
        <w:rPr>
          <w:rFonts w:ascii="Book Antiqua" w:hAnsi="Book Antiqua"/>
          <w:lang w:val="es-ES_tradnl"/>
        </w:rPr>
        <w:t xml:space="preserve">tiene el propósito de realizar una investigación </w:t>
      </w:r>
      <w:r w:rsidR="00EB66D5" w:rsidRPr="00EB66D5">
        <w:rPr>
          <w:rFonts w:ascii="Book Antiqua" w:hAnsi="Book Antiqua"/>
          <w:lang w:val="es-ES_tradnl"/>
        </w:rPr>
        <w:t xml:space="preserve">legislativa respecto a la adjudicación y condiciones del contrato de arrendamiento suscrito entre la Autoridad del Puerto de Ponce y la empresa Soluciones de Energía Limpia PR LLC, subsidiaria de New Fortress Energy. Este contrato permite el uso de un solar de cuatro cuerdas y el acceso al Muelle 8, donde se proyectan operaciones de trasbordo industrial de gas natural licuado (GNL), una actividad que involucra aspectos </w:t>
      </w:r>
      <w:r w:rsidR="00EB66D5" w:rsidRPr="00EB66D5">
        <w:rPr>
          <w:rFonts w:ascii="Book Antiqua" w:hAnsi="Book Antiqua"/>
          <w:lang w:val="es-ES_tradnl"/>
        </w:rPr>
        <w:lastRenderedPageBreak/>
        <w:t>regulatorios federales y estatales, así como consideraciones de seguridad nacional y comercio interestatal.</w:t>
      </w:r>
    </w:p>
    <w:p w14:paraId="5FF44728" w14:textId="77777777" w:rsidR="00EB66D5" w:rsidRPr="00EB66D5" w:rsidRDefault="00EB66D5" w:rsidP="00EB66D5">
      <w:pPr>
        <w:jc w:val="both"/>
        <w:rPr>
          <w:rFonts w:ascii="Book Antiqua" w:hAnsi="Book Antiqua"/>
          <w:lang w:val="es-ES_tradnl"/>
        </w:rPr>
      </w:pPr>
    </w:p>
    <w:p w14:paraId="23E29D8D" w14:textId="73E15270" w:rsidR="00EB66D5" w:rsidRPr="00EB66D5" w:rsidRDefault="00EB66D5" w:rsidP="00EB66D5">
      <w:pPr>
        <w:jc w:val="both"/>
        <w:rPr>
          <w:rFonts w:ascii="Book Antiqua" w:hAnsi="Book Antiqua"/>
          <w:lang w:val="es-ES_tradnl"/>
        </w:rPr>
      </w:pPr>
      <w:r w:rsidRPr="00EB66D5">
        <w:rPr>
          <w:rFonts w:ascii="Book Antiqua" w:hAnsi="Book Antiqua"/>
          <w:lang w:val="es-ES_tradnl"/>
        </w:rPr>
        <w:t xml:space="preserve">     En la Exposición de Motivos se resalta la importancia estratégica del tema energético y de las operaciones portuarias, aspectos que impactan directamente el bienestar económico y la seguridad de Puerto Rico. Además, se detalla que la operación propuesta aún carece de ciertas autorizaciones federales esenciales, lo que justifica la intervención legislativa mediante este proceso investigativo.</w:t>
      </w:r>
    </w:p>
    <w:p w14:paraId="2624833B" w14:textId="77777777" w:rsidR="00EB66D5" w:rsidRPr="00EB66D5" w:rsidRDefault="00EB66D5" w:rsidP="00EB66D5">
      <w:pPr>
        <w:jc w:val="both"/>
        <w:rPr>
          <w:rFonts w:ascii="Book Antiqua" w:hAnsi="Book Antiqua"/>
          <w:lang w:val="es-ES_tradnl"/>
        </w:rPr>
      </w:pPr>
    </w:p>
    <w:p w14:paraId="05E78832" w14:textId="333DE505" w:rsidR="00DF3E6F" w:rsidRPr="00EB66D5" w:rsidRDefault="00EB66D5" w:rsidP="00DF3E6F">
      <w:pPr>
        <w:jc w:val="both"/>
        <w:rPr>
          <w:rFonts w:ascii="Book Antiqua" w:hAnsi="Book Antiqua"/>
          <w:lang w:val="es-ES_tradnl"/>
        </w:rPr>
      </w:pPr>
      <w:r w:rsidRPr="00EB66D5">
        <w:rPr>
          <w:rFonts w:ascii="Book Antiqua" w:hAnsi="Book Antiqua"/>
          <w:lang w:val="es-ES_tradnl"/>
        </w:rPr>
        <w:t xml:space="preserve">     La medida responde al interés legítimo de velar por el cumplimiento de las disposiciones legales aplicables, la protección de los intereses económicos del país y la seguridad operacional de las actividades propuestas.</w:t>
      </w:r>
    </w:p>
    <w:p w14:paraId="7645A4CC" w14:textId="77777777" w:rsidR="006150BB" w:rsidRPr="00EB66D5" w:rsidRDefault="006150BB" w:rsidP="006150BB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EB66D5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11B431CD" w14:textId="70E7D7BC" w:rsidR="001A02E8" w:rsidRPr="00EB66D5" w:rsidRDefault="00EB66D5" w:rsidP="001A02E8">
      <w:pPr>
        <w:pStyle w:val="NormalWeb"/>
        <w:jc w:val="both"/>
        <w:rPr>
          <w:rFonts w:ascii="Book Antiqua" w:hAnsi="Book Antiqua"/>
          <w:sz w:val="24"/>
          <w:szCs w:val="24"/>
          <w:lang w:val="es-ES_tradnl"/>
        </w:rPr>
      </w:pPr>
      <w:r w:rsidRPr="00EB66D5">
        <w:rPr>
          <w:rFonts w:ascii="Book Antiqua" w:hAnsi="Book Antiqua"/>
          <w:sz w:val="24"/>
          <w:szCs w:val="24"/>
          <w:lang w:val="es-ES_tradnl"/>
        </w:rPr>
        <w:t xml:space="preserve">     </w:t>
      </w:r>
      <w:r w:rsidR="001A02E8" w:rsidRPr="00EB66D5">
        <w:rPr>
          <w:rFonts w:ascii="Book Antiqua" w:hAnsi="Book Antiqua"/>
          <w:sz w:val="24"/>
          <w:szCs w:val="24"/>
          <w:lang w:val="es-ES_tradnl"/>
        </w:rPr>
        <w:t>Considerando los elementos analizados, esta Comisión concluye que la medida examinada responde a un interés legislativo legítimo y debidamente fundamentado. En consecuencia, se recomienda la aprobación de l</w:t>
      </w:r>
      <w:r w:rsidRPr="00EB66D5">
        <w:rPr>
          <w:rFonts w:ascii="Book Antiqua" w:hAnsi="Book Antiqua"/>
          <w:sz w:val="24"/>
          <w:szCs w:val="24"/>
          <w:lang w:val="es-ES_tradnl"/>
        </w:rPr>
        <w:t>a Resolución de la Cámara 255</w:t>
      </w:r>
      <w:r w:rsidR="001A02E8" w:rsidRPr="00EB66D5">
        <w:rPr>
          <w:rFonts w:ascii="Book Antiqua" w:hAnsi="Book Antiqua"/>
          <w:sz w:val="24"/>
          <w:szCs w:val="24"/>
          <w:lang w:val="es-ES_tradnl"/>
        </w:rPr>
        <w:t>, con las enmiendas que obran en el entirillado electrónico que acompaña este informe.</w:t>
      </w:r>
    </w:p>
    <w:p w14:paraId="50FFCE58" w14:textId="1D44C8E2" w:rsidR="006150BB" w:rsidRPr="00EB66D5" w:rsidRDefault="006150BB" w:rsidP="00EB66D5">
      <w:pPr>
        <w:pStyle w:val="NormalWeb"/>
        <w:jc w:val="both"/>
        <w:rPr>
          <w:rFonts w:ascii="Book Antiqua" w:hAnsi="Book Antiqua"/>
          <w:sz w:val="24"/>
          <w:szCs w:val="24"/>
          <w:lang w:val="es-ES_tradnl"/>
        </w:rPr>
      </w:pPr>
      <w:r w:rsidRPr="00EB66D5">
        <w:rPr>
          <w:rFonts w:ascii="Book Antiqua" w:hAnsi="Book Antiqua" w:cs="Tahoma"/>
          <w:sz w:val="24"/>
          <w:szCs w:val="24"/>
          <w:lang w:val="es-ES_tradnl"/>
        </w:rPr>
        <w:t>Respetuosamente sometido,</w:t>
      </w:r>
    </w:p>
    <w:p w14:paraId="788BD5EC" w14:textId="77777777" w:rsidR="00DF3E6F" w:rsidRPr="00EB66D5" w:rsidRDefault="00DF3E6F" w:rsidP="00DF3E6F">
      <w:pPr>
        <w:jc w:val="both"/>
        <w:rPr>
          <w:rFonts w:ascii="Book Antiqua" w:hAnsi="Book Antiqua"/>
          <w:lang w:val="es-ES_tradnl"/>
        </w:rPr>
      </w:pPr>
    </w:p>
    <w:p w14:paraId="0D4A074B" w14:textId="6A09A075" w:rsidR="003F3D8D" w:rsidRPr="00F1466B" w:rsidRDefault="000F1167" w:rsidP="003F3D8D">
      <w:pPr>
        <w:jc w:val="both"/>
        <w:rPr>
          <w:rFonts w:ascii="Book Antiqua" w:hAnsi="Book Antiqua"/>
          <w:b/>
          <w:u w:val="single"/>
          <w:lang w:val="es-ES_tradnl"/>
        </w:rPr>
      </w:pPr>
      <w:r w:rsidRPr="00EB66D5">
        <w:rPr>
          <w:rFonts w:ascii="Book Antiqua" w:hAnsi="Book Antiqua"/>
          <w:lang w:val="es-ES_tradnl"/>
        </w:rPr>
        <w:t xml:space="preserve">    </w:t>
      </w:r>
    </w:p>
    <w:p w14:paraId="6C06768D" w14:textId="77777777" w:rsidR="003F3D8D" w:rsidRPr="00EB66D5" w:rsidRDefault="003F3D8D" w:rsidP="003F3D8D">
      <w:pPr>
        <w:rPr>
          <w:rFonts w:ascii="Book Antiqua" w:hAnsi="Book Antiqua" w:cs="Tahoma"/>
          <w:lang w:val="es-ES_tradnl"/>
        </w:rPr>
      </w:pPr>
    </w:p>
    <w:p w14:paraId="7DC33FC3" w14:textId="4F4319C4" w:rsidR="00307416" w:rsidRPr="00EB66D5" w:rsidRDefault="003F3D8D" w:rsidP="008A4022">
      <w:pPr>
        <w:rPr>
          <w:rFonts w:ascii="Book Antiqua" w:hAnsi="Book Antiqua"/>
          <w:b/>
          <w:smallCaps/>
          <w:lang w:val="es-ES_tradnl"/>
        </w:rPr>
      </w:pPr>
      <w:r w:rsidRPr="00EB66D5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EB66D5">
        <w:rPr>
          <w:rFonts w:ascii="Book Antiqua" w:hAnsi="Book Antiqua" w:cs="Tahoma"/>
          <w:lang w:val="es-ES_tradnl"/>
        </w:rPr>
        <w:br/>
        <w:t>Presidente</w:t>
      </w:r>
      <w:r w:rsidRPr="00EB66D5">
        <w:rPr>
          <w:rFonts w:ascii="Book Antiqua" w:hAnsi="Book Antiqua" w:cs="Tahoma"/>
          <w:lang w:val="es-ES_tradnl"/>
        </w:rPr>
        <w:br/>
        <w:t>Comisión de Asuntos Internos</w:t>
      </w:r>
    </w:p>
    <w:sectPr w:rsidR="00307416" w:rsidRPr="00EB66D5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280EEE" w14:textId="77777777" w:rsidR="009E2C2B" w:rsidRDefault="009E2C2B" w:rsidP="00614C2C">
      <w:r>
        <w:separator/>
      </w:r>
    </w:p>
  </w:endnote>
  <w:endnote w:type="continuationSeparator" w:id="0">
    <w:p w14:paraId="483CD127" w14:textId="77777777" w:rsidR="009E2C2B" w:rsidRDefault="009E2C2B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03894"/>
      <w:docPartObj>
        <w:docPartGallery w:val="Page Numbers (Bottom of Page)"/>
        <w:docPartUnique/>
      </w:docPartObj>
    </w:sdtPr>
    <w:sdtEndPr/>
    <w:sdtContent>
      <w:p w14:paraId="44ACDD43" w14:textId="77777777" w:rsidR="009E2C2B" w:rsidRDefault="009E2C2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B66D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6B11BF2" w14:textId="77777777" w:rsidR="009E2C2B" w:rsidRDefault="009E2C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7224CF" w14:textId="77777777" w:rsidR="009E2C2B" w:rsidRDefault="009E2C2B" w:rsidP="00614C2C">
      <w:r>
        <w:separator/>
      </w:r>
    </w:p>
  </w:footnote>
  <w:footnote w:type="continuationSeparator" w:id="0">
    <w:p w14:paraId="6D8415B7" w14:textId="77777777" w:rsidR="009E2C2B" w:rsidRDefault="009E2C2B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A65AF6"/>
    <w:multiLevelType w:val="multilevel"/>
    <w:tmpl w:val="AE14D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08980443">
    <w:abstractNumId w:val="6"/>
  </w:num>
  <w:num w:numId="2" w16cid:durableId="1855999475">
    <w:abstractNumId w:val="12"/>
  </w:num>
  <w:num w:numId="3" w16cid:durableId="1384256607">
    <w:abstractNumId w:val="3"/>
  </w:num>
  <w:num w:numId="4" w16cid:durableId="993291474">
    <w:abstractNumId w:val="1"/>
  </w:num>
  <w:num w:numId="5" w16cid:durableId="2014914003">
    <w:abstractNumId w:val="7"/>
  </w:num>
  <w:num w:numId="6" w16cid:durableId="1770810230">
    <w:abstractNumId w:val="4"/>
  </w:num>
  <w:num w:numId="7" w16cid:durableId="1165511502">
    <w:abstractNumId w:val="5"/>
  </w:num>
  <w:num w:numId="8" w16cid:durableId="1757555150">
    <w:abstractNumId w:val="8"/>
  </w:num>
  <w:num w:numId="9" w16cid:durableId="1584417663">
    <w:abstractNumId w:val="9"/>
  </w:num>
  <w:num w:numId="10" w16cid:durableId="1694919114">
    <w:abstractNumId w:val="0"/>
  </w:num>
  <w:num w:numId="11" w16cid:durableId="1485394271">
    <w:abstractNumId w:val="2"/>
  </w:num>
  <w:num w:numId="12" w16cid:durableId="144320806">
    <w:abstractNumId w:val="11"/>
  </w:num>
  <w:num w:numId="13" w16cid:durableId="127968190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0C1"/>
    <w:rsid w:val="00021116"/>
    <w:rsid w:val="000219DE"/>
    <w:rsid w:val="00031006"/>
    <w:rsid w:val="000606B3"/>
    <w:rsid w:val="000608DB"/>
    <w:rsid w:val="00062F39"/>
    <w:rsid w:val="00075A15"/>
    <w:rsid w:val="000836CB"/>
    <w:rsid w:val="00083DFD"/>
    <w:rsid w:val="000A3CD4"/>
    <w:rsid w:val="000C6264"/>
    <w:rsid w:val="000E15AD"/>
    <w:rsid w:val="000F1167"/>
    <w:rsid w:val="00133986"/>
    <w:rsid w:val="0014288C"/>
    <w:rsid w:val="00173884"/>
    <w:rsid w:val="001763F4"/>
    <w:rsid w:val="00181B70"/>
    <w:rsid w:val="00194744"/>
    <w:rsid w:val="001A02E8"/>
    <w:rsid w:val="001A14B6"/>
    <w:rsid w:val="001A7203"/>
    <w:rsid w:val="001D3E64"/>
    <w:rsid w:val="001E38DF"/>
    <w:rsid w:val="001E5575"/>
    <w:rsid w:val="00220B04"/>
    <w:rsid w:val="00224DE4"/>
    <w:rsid w:val="002252A6"/>
    <w:rsid w:val="002345C3"/>
    <w:rsid w:val="0023528E"/>
    <w:rsid w:val="00247790"/>
    <w:rsid w:val="002670C1"/>
    <w:rsid w:val="00272823"/>
    <w:rsid w:val="0028725D"/>
    <w:rsid w:val="00287E61"/>
    <w:rsid w:val="002905BE"/>
    <w:rsid w:val="00295113"/>
    <w:rsid w:val="002954B6"/>
    <w:rsid w:val="002A5F77"/>
    <w:rsid w:val="002C39FD"/>
    <w:rsid w:val="002E3557"/>
    <w:rsid w:val="00307416"/>
    <w:rsid w:val="003139DC"/>
    <w:rsid w:val="003222AE"/>
    <w:rsid w:val="00323444"/>
    <w:rsid w:val="00333864"/>
    <w:rsid w:val="00334D8A"/>
    <w:rsid w:val="003474D4"/>
    <w:rsid w:val="00350550"/>
    <w:rsid w:val="0037030F"/>
    <w:rsid w:val="00373892"/>
    <w:rsid w:val="00377037"/>
    <w:rsid w:val="00382273"/>
    <w:rsid w:val="0038556D"/>
    <w:rsid w:val="003976DE"/>
    <w:rsid w:val="003B03D6"/>
    <w:rsid w:val="003D1498"/>
    <w:rsid w:val="003E29B3"/>
    <w:rsid w:val="003F3D8D"/>
    <w:rsid w:val="00410C54"/>
    <w:rsid w:val="004129D2"/>
    <w:rsid w:val="0043389C"/>
    <w:rsid w:val="00445CFE"/>
    <w:rsid w:val="004552A8"/>
    <w:rsid w:val="00455A9A"/>
    <w:rsid w:val="004761BE"/>
    <w:rsid w:val="00476691"/>
    <w:rsid w:val="00494052"/>
    <w:rsid w:val="004C1BC6"/>
    <w:rsid w:val="004C217E"/>
    <w:rsid w:val="004C29A4"/>
    <w:rsid w:val="004C5BCE"/>
    <w:rsid w:val="004D42C2"/>
    <w:rsid w:val="004E3952"/>
    <w:rsid w:val="00502133"/>
    <w:rsid w:val="00506C85"/>
    <w:rsid w:val="00525E8D"/>
    <w:rsid w:val="0053434B"/>
    <w:rsid w:val="00580E90"/>
    <w:rsid w:val="00582242"/>
    <w:rsid w:val="005930E2"/>
    <w:rsid w:val="005A5DF4"/>
    <w:rsid w:val="005A7E47"/>
    <w:rsid w:val="005D0B8C"/>
    <w:rsid w:val="005D3224"/>
    <w:rsid w:val="005F6537"/>
    <w:rsid w:val="00601225"/>
    <w:rsid w:val="00606351"/>
    <w:rsid w:val="00614C2C"/>
    <w:rsid w:val="006150BB"/>
    <w:rsid w:val="0062204F"/>
    <w:rsid w:val="00624D05"/>
    <w:rsid w:val="00632DBA"/>
    <w:rsid w:val="00644454"/>
    <w:rsid w:val="006456B8"/>
    <w:rsid w:val="006469A2"/>
    <w:rsid w:val="00680F2A"/>
    <w:rsid w:val="00682883"/>
    <w:rsid w:val="006B0997"/>
    <w:rsid w:val="007106D1"/>
    <w:rsid w:val="00712D94"/>
    <w:rsid w:val="007156BD"/>
    <w:rsid w:val="0076703E"/>
    <w:rsid w:val="00774628"/>
    <w:rsid w:val="00776B6F"/>
    <w:rsid w:val="00780620"/>
    <w:rsid w:val="00781922"/>
    <w:rsid w:val="0079275C"/>
    <w:rsid w:val="007B31DC"/>
    <w:rsid w:val="007B6091"/>
    <w:rsid w:val="007C5A2C"/>
    <w:rsid w:val="007D7209"/>
    <w:rsid w:val="007F0E20"/>
    <w:rsid w:val="007F3B99"/>
    <w:rsid w:val="00812C0F"/>
    <w:rsid w:val="008171E8"/>
    <w:rsid w:val="00846B7C"/>
    <w:rsid w:val="00851127"/>
    <w:rsid w:val="008A1F08"/>
    <w:rsid w:val="008A4022"/>
    <w:rsid w:val="008B1E7C"/>
    <w:rsid w:val="008B6BF6"/>
    <w:rsid w:val="008C4EC6"/>
    <w:rsid w:val="008C757B"/>
    <w:rsid w:val="008D4A0A"/>
    <w:rsid w:val="008E0870"/>
    <w:rsid w:val="008E310D"/>
    <w:rsid w:val="008E31FE"/>
    <w:rsid w:val="00927065"/>
    <w:rsid w:val="00935128"/>
    <w:rsid w:val="00935857"/>
    <w:rsid w:val="009757CC"/>
    <w:rsid w:val="0098035D"/>
    <w:rsid w:val="00981986"/>
    <w:rsid w:val="009852EB"/>
    <w:rsid w:val="00987BD8"/>
    <w:rsid w:val="0099466E"/>
    <w:rsid w:val="009A622B"/>
    <w:rsid w:val="009A6A71"/>
    <w:rsid w:val="009A7DF3"/>
    <w:rsid w:val="009E27AD"/>
    <w:rsid w:val="009E2C2B"/>
    <w:rsid w:val="009E7623"/>
    <w:rsid w:val="00A012A2"/>
    <w:rsid w:val="00A14380"/>
    <w:rsid w:val="00A15740"/>
    <w:rsid w:val="00A16A73"/>
    <w:rsid w:val="00A21C7C"/>
    <w:rsid w:val="00A365D9"/>
    <w:rsid w:val="00A4759F"/>
    <w:rsid w:val="00A53279"/>
    <w:rsid w:val="00A55420"/>
    <w:rsid w:val="00A84A3B"/>
    <w:rsid w:val="00AB0555"/>
    <w:rsid w:val="00AB099D"/>
    <w:rsid w:val="00AC06D5"/>
    <w:rsid w:val="00AC35C0"/>
    <w:rsid w:val="00AD4702"/>
    <w:rsid w:val="00AF186C"/>
    <w:rsid w:val="00B0402B"/>
    <w:rsid w:val="00B16CF6"/>
    <w:rsid w:val="00B2058B"/>
    <w:rsid w:val="00B26882"/>
    <w:rsid w:val="00B30114"/>
    <w:rsid w:val="00B330A4"/>
    <w:rsid w:val="00B34E25"/>
    <w:rsid w:val="00B475D2"/>
    <w:rsid w:val="00B557DA"/>
    <w:rsid w:val="00B65C62"/>
    <w:rsid w:val="00B805AA"/>
    <w:rsid w:val="00B9373D"/>
    <w:rsid w:val="00B95BFE"/>
    <w:rsid w:val="00BA0E34"/>
    <w:rsid w:val="00BA5BE6"/>
    <w:rsid w:val="00BB5CBB"/>
    <w:rsid w:val="00BB7D59"/>
    <w:rsid w:val="00BC0AB4"/>
    <w:rsid w:val="00BC1CB2"/>
    <w:rsid w:val="00BC1D0C"/>
    <w:rsid w:val="00BD5F6F"/>
    <w:rsid w:val="00BE6F7F"/>
    <w:rsid w:val="00BF384D"/>
    <w:rsid w:val="00C05FA6"/>
    <w:rsid w:val="00C20404"/>
    <w:rsid w:val="00C211F8"/>
    <w:rsid w:val="00C321E8"/>
    <w:rsid w:val="00C456AB"/>
    <w:rsid w:val="00C52FD2"/>
    <w:rsid w:val="00C83EB5"/>
    <w:rsid w:val="00CA370E"/>
    <w:rsid w:val="00CB0A0E"/>
    <w:rsid w:val="00CB1E5A"/>
    <w:rsid w:val="00CC4336"/>
    <w:rsid w:val="00CC5AB6"/>
    <w:rsid w:val="00CD5EE6"/>
    <w:rsid w:val="00CD69DB"/>
    <w:rsid w:val="00D42962"/>
    <w:rsid w:val="00D73B0E"/>
    <w:rsid w:val="00D77659"/>
    <w:rsid w:val="00DA12F5"/>
    <w:rsid w:val="00DA3200"/>
    <w:rsid w:val="00DB261B"/>
    <w:rsid w:val="00DC4718"/>
    <w:rsid w:val="00DD5285"/>
    <w:rsid w:val="00DD725F"/>
    <w:rsid w:val="00DE02EB"/>
    <w:rsid w:val="00DE16BB"/>
    <w:rsid w:val="00DE241A"/>
    <w:rsid w:val="00DE27F5"/>
    <w:rsid w:val="00DE7E07"/>
    <w:rsid w:val="00DF3E6F"/>
    <w:rsid w:val="00E032DE"/>
    <w:rsid w:val="00E04853"/>
    <w:rsid w:val="00E13CC6"/>
    <w:rsid w:val="00E33303"/>
    <w:rsid w:val="00E7273B"/>
    <w:rsid w:val="00E8699D"/>
    <w:rsid w:val="00E86FF9"/>
    <w:rsid w:val="00EB0209"/>
    <w:rsid w:val="00EB3FFE"/>
    <w:rsid w:val="00EB66D5"/>
    <w:rsid w:val="00ED37CF"/>
    <w:rsid w:val="00EF143E"/>
    <w:rsid w:val="00EF4A8F"/>
    <w:rsid w:val="00F059A3"/>
    <w:rsid w:val="00F06902"/>
    <w:rsid w:val="00F1466B"/>
    <w:rsid w:val="00F21532"/>
    <w:rsid w:val="00F226DF"/>
    <w:rsid w:val="00F27289"/>
    <w:rsid w:val="00F36705"/>
    <w:rsid w:val="00F533D4"/>
    <w:rsid w:val="00F8240A"/>
    <w:rsid w:val="00FA0364"/>
    <w:rsid w:val="00FA36D1"/>
    <w:rsid w:val="00FA5F29"/>
    <w:rsid w:val="00FC3267"/>
    <w:rsid w:val="00FC4A75"/>
    <w:rsid w:val="00FD186E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663463"/>
  <w15:docId w15:val="{C138344E-183B-4E33-BA3A-F9984B9CEB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basedOn w:val="DefaultParagraphFont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pPr>
      <w:spacing w:after="0" w:line="240" w:lineRule="auto"/>
    </w:pPr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Theme="minorHAnsi"/>
      <w:sz w:val="20"/>
      <w:szCs w:val="20"/>
    </w:rPr>
  </w:style>
  <w:style w:type="character" w:styleId="Strong">
    <w:name w:val="Strong"/>
    <w:basedOn w:val="DefaultParagraphFont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7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455</Words>
  <Characters>2594</Characters>
  <Application>Microsoft Office Word</Application>
  <DocSecurity>4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Giancarlo Arniella Vega</dc:creator>
  <cp:lastModifiedBy>Camyl Moreno Pantojas</cp:lastModifiedBy>
  <cp:revision>2</cp:revision>
  <cp:lastPrinted>2025-02-17T12:55:00Z</cp:lastPrinted>
  <dcterms:created xsi:type="dcterms:W3CDTF">2025-07-22T14:25:00Z</dcterms:created>
  <dcterms:modified xsi:type="dcterms:W3CDTF">2025-07-22T14:25:00Z</dcterms:modified>
</cp:coreProperties>
</file>