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DC34C" w14:textId="77777777" w:rsidR="008B148C" w:rsidRPr="008B148C" w:rsidRDefault="008B148C" w:rsidP="00EC274D">
      <w:pPr>
        <w:suppressLineNumbers/>
        <w:spacing w:after="0" w:line="240" w:lineRule="auto"/>
        <w:jc w:val="center"/>
        <w:rPr>
          <w:rFonts w:ascii="Book Antiqua" w:hAnsi="Book Antiqua"/>
          <w:sz w:val="24"/>
          <w:szCs w:val="24"/>
          <w:lang w:val="es-PR"/>
        </w:rPr>
      </w:pPr>
      <w:r w:rsidRPr="008B148C">
        <w:rPr>
          <w:rFonts w:ascii="Book Antiqua" w:hAnsi="Book Antiqua"/>
          <w:sz w:val="24"/>
          <w:szCs w:val="24"/>
          <w:lang w:val="es-PR"/>
        </w:rPr>
        <w:t>ENTIRILLADO ELECTRÓNICO</w:t>
      </w:r>
    </w:p>
    <w:p w14:paraId="3B6A023E" w14:textId="77777777" w:rsidR="00EC274D" w:rsidRPr="00FB70CE" w:rsidRDefault="00EC274D" w:rsidP="00EC274D">
      <w:pPr>
        <w:suppressLineNumbers/>
        <w:spacing w:after="0" w:line="240" w:lineRule="auto"/>
        <w:jc w:val="center"/>
        <w:rPr>
          <w:rFonts w:ascii="Book Antiqua" w:hAnsi="Book Antiqua"/>
          <w:sz w:val="36"/>
          <w:szCs w:val="36"/>
          <w:lang w:val="es-PR"/>
        </w:rPr>
      </w:pPr>
      <w:r w:rsidRPr="00FB70CE">
        <w:rPr>
          <w:rFonts w:ascii="Book Antiqua" w:hAnsi="Book Antiqua"/>
          <w:sz w:val="36"/>
          <w:szCs w:val="36"/>
          <w:lang w:val="es-PR"/>
        </w:rPr>
        <w:t>GOBIERNO DE PUERTO RICO</w:t>
      </w:r>
    </w:p>
    <w:p w14:paraId="6CE4D0DF" w14:textId="77777777" w:rsidR="00EC274D" w:rsidRPr="000418AA" w:rsidRDefault="00EC274D" w:rsidP="00EC274D">
      <w:pPr>
        <w:suppressLineNumbers/>
        <w:spacing w:after="0" w:line="240" w:lineRule="auto"/>
        <w:jc w:val="center"/>
        <w:rPr>
          <w:rFonts w:ascii="Book Antiqua" w:hAnsi="Book Antiqua"/>
          <w:sz w:val="28"/>
          <w:lang w:val="es-PR"/>
        </w:rPr>
      </w:pPr>
    </w:p>
    <w:p w14:paraId="212DFEBD" w14:textId="77777777" w:rsidR="00EC274D" w:rsidRPr="00111DF7" w:rsidRDefault="00EC274D" w:rsidP="00EC274D">
      <w:pPr>
        <w:pStyle w:val="Title2"/>
        <w:suppressLineNumbers/>
        <w:rPr>
          <w:rFonts w:ascii="Book Antiqua" w:hAnsi="Book Antiqua"/>
          <w:lang w:val="es-PR"/>
        </w:rPr>
      </w:pPr>
      <w:r>
        <w:rPr>
          <w:rFonts w:ascii="Book Antiqua" w:hAnsi="Book Antiqua"/>
          <w:lang w:val="es-PR"/>
        </w:rPr>
        <w:t>20</w:t>
      </w:r>
      <w:r w:rsidRPr="00111DF7">
        <w:rPr>
          <w:rFonts w:ascii="Book Antiqua" w:hAnsi="Book Antiqua"/>
          <w:lang w:val="es-PR"/>
        </w:rPr>
        <w:t xml:space="preserve"> </w:t>
      </w:r>
      <w:r>
        <w:rPr>
          <w:rFonts w:ascii="Book Antiqua" w:hAnsi="Book Antiqua"/>
          <w:vertAlign w:val="superscript"/>
          <w:lang w:val="es-PR"/>
        </w:rPr>
        <w:t>m</w:t>
      </w:r>
      <w:r w:rsidRPr="00111DF7">
        <w:rPr>
          <w:rFonts w:ascii="Book Antiqua" w:hAnsi="Book Antiqua"/>
          <w:vertAlign w:val="superscript"/>
          <w:lang w:val="es-PR"/>
        </w:rPr>
        <w:t>a</w:t>
      </w:r>
      <w:r>
        <w:rPr>
          <w:rFonts w:ascii="Book Antiqua" w:hAnsi="Book Antiqua"/>
          <w:vertAlign w:val="superscript"/>
          <w:lang w:val="es-PR"/>
        </w:rPr>
        <w:t>.</w:t>
      </w:r>
      <w:r w:rsidRPr="00111DF7">
        <w:rPr>
          <w:rFonts w:ascii="Book Antiqua" w:hAnsi="Book Antiqua"/>
          <w:lang w:val="es-PR"/>
        </w:rPr>
        <w:tab/>
        <w:t>Asamblea</w:t>
      </w:r>
      <w:r w:rsidRPr="00111DF7">
        <w:rPr>
          <w:rFonts w:ascii="Book Antiqua" w:hAnsi="Book Antiqua"/>
          <w:lang w:val="es-PR"/>
        </w:rPr>
        <w:tab/>
      </w:r>
      <w:r>
        <w:rPr>
          <w:rFonts w:ascii="Book Antiqua" w:hAnsi="Book Antiqua"/>
          <w:lang w:val="es-PR"/>
        </w:rPr>
        <w:t>1</w:t>
      </w:r>
      <w:r w:rsidRPr="00111DF7">
        <w:rPr>
          <w:rFonts w:ascii="Book Antiqua" w:hAnsi="Book Antiqua"/>
          <w:lang w:val="es-PR"/>
        </w:rPr>
        <w:t xml:space="preserve"> </w:t>
      </w:r>
      <w:proofErr w:type="spellStart"/>
      <w:r>
        <w:rPr>
          <w:rFonts w:ascii="Book Antiqua" w:hAnsi="Book Antiqua"/>
          <w:vertAlign w:val="superscript"/>
          <w:lang w:val="es-PR"/>
        </w:rPr>
        <w:t>r</w:t>
      </w:r>
      <w:r w:rsidRPr="00111DF7">
        <w:rPr>
          <w:rFonts w:ascii="Book Antiqua" w:hAnsi="Book Antiqua"/>
          <w:vertAlign w:val="superscript"/>
          <w:lang w:val="es-PR"/>
        </w:rPr>
        <w:t>a</w:t>
      </w:r>
      <w:proofErr w:type="spellEnd"/>
      <w:r>
        <w:rPr>
          <w:rFonts w:ascii="Book Antiqua" w:hAnsi="Book Antiqua"/>
          <w:vertAlign w:val="superscript"/>
          <w:lang w:val="es-PR"/>
        </w:rPr>
        <w:t>.</w:t>
      </w:r>
      <w:r w:rsidRPr="00111DF7">
        <w:rPr>
          <w:rFonts w:ascii="Book Antiqua" w:hAnsi="Book Antiqua"/>
          <w:lang w:val="es-PR"/>
        </w:rPr>
        <w:tab/>
        <w:t>Sesión</w:t>
      </w:r>
    </w:p>
    <w:p w14:paraId="7C9258B8" w14:textId="77777777" w:rsidR="00EC274D" w:rsidRPr="00111DF7" w:rsidRDefault="00EC274D" w:rsidP="00EC274D">
      <w:pPr>
        <w:pStyle w:val="Title2"/>
        <w:suppressLineNumbers/>
        <w:rPr>
          <w:rFonts w:ascii="Book Antiqua" w:hAnsi="Book Antiqua"/>
          <w:lang w:val="es-PR"/>
        </w:rPr>
      </w:pPr>
      <w:r w:rsidRPr="00111DF7">
        <w:rPr>
          <w:rFonts w:ascii="Book Antiqua" w:hAnsi="Book Antiqua"/>
          <w:lang w:val="es-PR"/>
        </w:rPr>
        <w:tab/>
        <w:t>Legislativa</w:t>
      </w:r>
      <w:r w:rsidRPr="00111DF7">
        <w:rPr>
          <w:rFonts w:ascii="Book Antiqua" w:hAnsi="Book Antiqua"/>
          <w:lang w:val="es-PR"/>
        </w:rPr>
        <w:tab/>
      </w:r>
      <w:r w:rsidRPr="00111DF7">
        <w:rPr>
          <w:rFonts w:ascii="Book Antiqua" w:hAnsi="Book Antiqua"/>
          <w:lang w:val="es-PR"/>
        </w:rPr>
        <w:tab/>
        <w:t>Ordinaria</w:t>
      </w:r>
    </w:p>
    <w:p w14:paraId="156296AA" w14:textId="77777777" w:rsidR="00EC274D" w:rsidRPr="000418AA" w:rsidRDefault="00EC274D" w:rsidP="00FB70CE">
      <w:pPr>
        <w:pStyle w:val="Title2"/>
        <w:suppressLineNumbers/>
        <w:tabs>
          <w:tab w:val="clear" w:pos="648"/>
          <w:tab w:val="clear" w:pos="7776"/>
        </w:tabs>
        <w:spacing w:line="360" w:lineRule="auto"/>
        <w:jc w:val="center"/>
        <w:rPr>
          <w:rFonts w:ascii="Book Antiqua" w:hAnsi="Book Antiqua"/>
          <w:b/>
          <w:sz w:val="36"/>
          <w:lang w:val="es-PR"/>
        </w:rPr>
      </w:pPr>
      <w:r w:rsidRPr="000418AA">
        <w:rPr>
          <w:rFonts w:ascii="Book Antiqua" w:hAnsi="Book Antiqua"/>
          <w:lang w:val="es-PR"/>
        </w:rPr>
        <w:tab/>
      </w:r>
      <w:r w:rsidRPr="000418AA">
        <w:rPr>
          <w:rFonts w:ascii="Book Antiqua" w:hAnsi="Book Antiqua"/>
          <w:lang w:val="es-PR"/>
        </w:rPr>
        <w:tab/>
      </w:r>
      <w:r w:rsidRPr="000418AA">
        <w:rPr>
          <w:rFonts w:ascii="Book Antiqua" w:hAnsi="Book Antiqua"/>
          <w:lang w:val="es-PR"/>
        </w:rPr>
        <w:tab/>
        <w:t xml:space="preserve">       </w:t>
      </w:r>
      <w:r w:rsidRPr="000418AA">
        <w:rPr>
          <w:rFonts w:ascii="Book Antiqua" w:hAnsi="Book Antiqua"/>
          <w:lang w:val="es-PR"/>
        </w:rPr>
        <w:tab/>
        <w:t xml:space="preserve">        </w:t>
      </w:r>
      <w:r w:rsidRPr="000418AA">
        <w:rPr>
          <w:rFonts w:ascii="Book Antiqua" w:hAnsi="Book Antiqua"/>
          <w:b/>
          <w:sz w:val="36"/>
          <w:lang w:val="es-PR"/>
        </w:rPr>
        <w:t>SENADO DE PUERTO RICO</w:t>
      </w:r>
    </w:p>
    <w:p w14:paraId="023AA924" w14:textId="77777777" w:rsidR="00EC274D" w:rsidRPr="000418AA" w:rsidRDefault="00EC274D" w:rsidP="00FB70CE">
      <w:pPr>
        <w:suppressLineNumbers/>
        <w:spacing w:after="0" w:line="360" w:lineRule="auto"/>
        <w:jc w:val="center"/>
        <w:rPr>
          <w:rFonts w:ascii="Book Antiqua" w:hAnsi="Book Antiqua"/>
          <w:b/>
          <w:sz w:val="52"/>
          <w:lang w:val="es-PR"/>
        </w:rPr>
      </w:pPr>
      <w:r w:rsidRPr="000418AA">
        <w:rPr>
          <w:rFonts w:ascii="Book Antiqua" w:hAnsi="Book Antiqua"/>
          <w:b/>
          <w:sz w:val="52"/>
          <w:lang w:val="es-PR"/>
        </w:rPr>
        <w:t xml:space="preserve">P. del S. </w:t>
      </w:r>
      <w:r w:rsidR="009D0F7B">
        <w:rPr>
          <w:rFonts w:ascii="Book Antiqua" w:hAnsi="Book Antiqua"/>
          <w:b/>
          <w:sz w:val="52"/>
          <w:lang w:val="es-PR"/>
        </w:rPr>
        <w:t>507</w:t>
      </w:r>
    </w:p>
    <w:p w14:paraId="1F777218" w14:textId="77777777" w:rsidR="00EC274D" w:rsidRPr="000418AA" w:rsidRDefault="00A83DAC" w:rsidP="00FB70CE">
      <w:pPr>
        <w:suppressLineNumbers/>
        <w:spacing w:after="0" w:line="360" w:lineRule="auto"/>
        <w:jc w:val="center"/>
        <w:rPr>
          <w:rFonts w:ascii="Book Antiqua" w:hAnsi="Book Antiqua"/>
          <w:bCs/>
          <w:sz w:val="24"/>
          <w:szCs w:val="24"/>
          <w:lang w:val="es-PR"/>
        </w:rPr>
      </w:pPr>
      <w:r>
        <w:rPr>
          <w:rFonts w:ascii="Book Antiqua" w:hAnsi="Book Antiqua"/>
          <w:bCs/>
          <w:sz w:val="24"/>
          <w:szCs w:val="24"/>
          <w:lang w:val="es-PR"/>
        </w:rPr>
        <w:t xml:space="preserve">8 </w:t>
      </w:r>
      <w:r w:rsidR="00EC274D" w:rsidRPr="000418AA">
        <w:rPr>
          <w:rFonts w:ascii="Book Antiqua" w:hAnsi="Book Antiqua"/>
          <w:bCs/>
          <w:sz w:val="24"/>
          <w:szCs w:val="24"/>
          <w:lang w:val="es-PR"/>
        </w:rPr>
        <w:t>de abril de 2025</w:t>
      </w:r>
    </w:p>
    <w:p w14:paraId="4460B60C" w14:textId="77777777" w:rsidR="00EC274D" w:rsidRDefault="00EC274D" w:rsidP="00FB70CE">
      <w:pPr>
        <w:suppressLineNumbers/>
        <w:spacing w:after="0" w:line="360" w:lineRule="auto"/>
        <w:jc w:val="center"/>
        <w:rPr>
          <w:rFonts w:ascii="Book Antiqua" w:hAnsi="Book Antiqua"/>
          <w:i/>
          <w:iCs/>
          <w:sz w:val="24"/>
          <w:szCs w:val="24"/>
          <w:lang w:val="es-PR"/>
        </w:rPr>
      </w:pPr>
      <w:r w:rsidRPr="000418AA">
        <w:rPr>
          <w:rFonts w:ascii="Book Antiqua" w:hAnsi="Book Antiqua"/>
          <w:sz w:val="24"/>
          <w:szCs w:val="24"/>
          <w:lang w:val="es-PR"/>
        </w:rPr>
        <w:t xml:space="preserve">Presentado por el </w:t>
      </w:r>
      <w:r>
        <w:rPr>
          <w:rFonts w:ascii="Book Antiqua" w:hAnsi="Book Antiqua"/>
          <w:sz w:val="24"/>
          <w:szCs w:val="24"/>
          <w:lang w:val="es-PR"/>
        </w:rPr>
        <w:t>señor</w:t>
      </w:r>
      <w:r w:rsidRPr="000418AA">
        <w:rPr>
          <w:rFonts w:ascii="Book Antiqua" w:hAnsi="Book Antiqua"/>
          <w:sz w:val="24"/>
          <w:szCs w:val="24"/>
          <w:lang w:val="es-PR"/>
        </w:rPr>
        <w:t xml:space="preserve"> </w:t>
      </w:r>
      <w:r w:rsidRPr="00520C5C">
        <w:rPr>
          <w:rFonts w:ascii="Book Antiqua" w:hAnsi="Book Antiqua"/>
          <w:i/>
          <w:iCs/>
          <w:sz w:val="24"/>
          <w:szCs w:val="24"/>
          <w:lang w:val="es-PR"/>
        </w:rPr>
        <w:t>Ríos Santiago</w:t>
      </w:r>
    </w:p>
    <w:p w14:paraId="4D34C519" w14:textId="77777777" w:rsidR="00B559CF" w:rsidRPr="000418AA" w:rsidRDefault="00B559CF" w:rsidP="00FB70CE">
      <w:pPr>
        <w:suppressLineNumbers/>
        <w:spacing w:after="0" w:line="360" w:lineRule="auto"/>
        <w:jc w:val="center"/>
        <w:rPr>
          <w:rFonts w:ascii="Book Antiqua" w:hAnsi="Book Antiqua"/>
          <w:sz w:val="24"/>
          <w:szCs w:val="24"/>
          <w:lang w:val="es-PR"/>
        </w:rPr>
      </w:pPr>
      <w:r>
        <w:rPr>
          <w:rFonts w:ascii="Book Antiqua" w:hAnsi="Book Antiqua"/>
          <w:i/>
          <w:iCs/>
          <w:sz w:val="24"/>
          <w:szCs w:val="24"/>
          <w:lang w:val="es-PR"/>
        </w:rPr>
        <w:t>Coautor el señor González López</w:t>
      </w:r>
    </w:p>
    <w:p w14:paraId="7C7A28A5" w14:textId="77777777" w:rsidR="00EC274D" w:rsidRPr="00520C5C" w:rsidRDefault="00EC274D" w:rsidP="00FB70CE">
      <w:pPr>
        <w:suppressLineNumbers/>
        <w:spacing w:after="0" w:line="360" w:lineRule="auto"/>
        <w:jc w:val="center"/>
        <w:rPr>
          <w:rFonts w:ascii="Book Antiqua" w:hAnsi="Book Antiqua"/>
          <w:i/>
          <w:iCs/>
          <w:sz w:val="24"/>
          <w:szCs w:val="24"/>
          <w:lang w:val="es-PR"/>
        </w:rPr>
      </w:pPr>
      <w:r w:rsidRPr="00520C5C">
        <w:rPr>
          <w:rFonts w:ascii="Book Antiqua" w:hAnsi="Book Antiqua"/>
          <w:i/>
          <w:iCs/>
          <w:sz w:val="24"/>
          <w:szCs w:val="24"/>
          <w:lang w:val="es-PR"/>
        </w:rPr>
        <w:t xml:space="preserve">Referido a </w:t>
      </w:r>
      <w:r w:rsidR="00FB70CE">
        <w:rPr>
          <w:rFonts w:ascii="Book Antiqua" w:hAnsi="Book Antiqua"/>
          <w:i/>
          <w:iCs/>
          <w:sz w:val="24"/>
          <w:szCs w:val="24"/>
          <w:lang w:val="es-PR"/>
        </w:rPr>
        <w:t>la Comisión de lo Jurídico</w:t>
      </w:r>
    </w:p>
    <w:p w14:paraId="7576369A" w14:textId="77777777" w:rsidR="00EC274D" w:rsidRPr="000418AA" w:rsidRDefault="00EC274D" w:rsidP="00EC274D">
      <w:pPr>
        <w:suppressLineNumbers/>
        <w:spacing w:after="0" w:line="240" w:lineRule="auto"/>
        <w:jc w:val="center"/>
        <w:rPr>
          <w:rFonts w:ascii="Book Antiqua" w:hAnsi="Book Antiqua"/>
          <w:b/>
          <w:color w:val="000000"/>
          <w:sz w:val="24"/>
          <w:szCs w:val="24"/>
          <w:lang w:val="es-PR" w:eastAsia="es-PR"/>
        </w:rPr>
      </w:pPr>
    </w:p>
    <w:p w14:paraId="5319AB1B" w14:textId="77777777" w:rsidR="00EC274D" w:rsidRPr="00947F08" w:rsidRDefault="00EC274D" w:rsidP="00EC274D">
      <w:pPr>
        <w:suppressLineNumbers/>
        <w:autoSpaceDE w:val="0"/>
        <w:autoSpaceDN w:val="0"/>
        <w:spacing w:after="0" w:line="240" w:lineRule="auto"/>
        <w:ind w:right="58"/>
        <w:jc w:val="center"/>
        <w:rPr>
          <w:rFonts w:ascii="Book Antiqua" w:hAnsi="Book Antiqua"/>
          <w:b/>
          <w:color w:val="000000"/>
          <w:sz w:val="24"/>
          <w:szCs w:val="24"/>
          <w:lang w:val="es-PR" w:eastAsia="es-PR"/>
        </w:rPr>
      </w:pPr>
      <w:r w:rsidRPr="00947F08">
        <w:rPr>
          <w:rFonts w:ascii="Book Antiqua" w:hAnsi="Book Antiqua"/>
          <w:b/>
          <w:color w:val="000000"/>
          <w:sz w:val="24"/>
          <w:szCs w:val="24"/>
          <w:lang w:val="es-PR" w:eastAsia="es-PR"/>
        </w:rPr>
        <w:t>LEY</w:t>
      </w:r>
    </w:p>
    <w:p w14:paraId="1AC5F9B6" w14:textId="77777777" w:rsidR="00EC274D" w:rsidRPr="00947F08" w:rsidRDefault="00EC274D" w:rsidP="00EC274D">
      <w:pPr>
        <w:suppressLineNumbers/>
        <w:autoSpaceDE w:val="0"/>
        <w:autoSpaceDN w:val="0"/>
        <w:spacing w:after="0" w:line="240" w:lineRule="auto"/>
        <w:ind w:right="58"/>
        <w:jc w:val="center"/>
        <w:rPr>
          <w:rFonts w:ascii="Book Antiqua" w:hAnsi="Book Antiqua"/>
          <w:b/>
          <w:color w:val="000000"/>
          <w:sz w:val="16"/>
          <w:szCs w:val="16"/>
          <w:lang w:val="es-PR" w:eastAsia="es-PR"/>
        </w:rPr>
      </w:pPr>
    </w:p>
    <w:p w14:paraId="380978DC" w14:textId="6428884C" w:rsidR="00EC274D" w:rsidRPr="00947F08" w:rsidRDefault="00EC274D" w:rsidP="00947F08">
      <w:pPr>
        <w:suppressLineNumbers/>
        <w:spacing w:after="0" w:line="240" w:lineRule="auto"/>
        <w:ind w:left="540" w:hanging="540"/>
        <w:jc w:val="both"/>
        <w:rPr>
          <w:rFonts w:ascii="Book Antiqua" w:hAnsi="Book Antiqua"/>
          <w:sz w:val="24"/>
          <w:szCs w:val="24"/>
          <w:lang w:val="es-ES_tradnl"/>
        </w:rPr>
      </w:pPr>
      <w:r w:rsidRPr="00947F08">
        <w:rPr>
          <w:rFonts w:ascii="Book Antiqua" w:hAnsi="Book Antiqua"/>
          <w:sz w:val="24"/>
          <w:szCs w:val="24"/>
          <w:lang w:val="es-ES_tradnl"/>
        </w:rPr>
        <w:t xml:space="preserve">Para </w:t>
      </w:r>
      <w:bookmarkStart w:id="0" w:name="_Hlk194917931"/>
      <w:r w:rsidR="001D0A91" w:rsidRPr="00947F08">
        <w:rPr>
          <w:rFonts w:ascii="Book Antiqua" w:hAnsi="Book Antiqua"/>
          <w:sz w:val="24"/>
          <w:szCs w:val="24"/>
          <w:lang w:val="es-ES_tradnl"/>
        </w:rPr>
        <w:t xml:space="preserve">añadir un nuevo Artículo </w:t>
      </w:r>
      <w:r w:rsidR="0095453E">
        <w:rPr>
          <w:rFonts w:ascii="Book Antiqua" w:hAnsi="Book Antiqua"/>
          <w:sz w:val="24"/>
          <w:szCs w:val="24"/>
          <w:lang w:val="es-ES_tradnl"/>
        </w:rPr>
        <w:t>619</w:t>
      </w:r>
      <w:r w:rsidR="001D0A91" w:rsidRPr="00947F08">
        <w:rPr>
          <w:rFonts w:ascii="Book Antiqua" w:hAnsi="Book Antiqua"/>
          <w:sz w:val="24"/>
          <w:szCs w:val="24"/>
          <w:lang w:val="es-ES_tradnl"/>
        </w:rPr>
        <w:t xml:space="preserve">A a </w:t>
      </w:r>
      <w:r w:rsidRPr="00947F08">
        <w:rPr>
          <w:rFonts w:ascii="Book Antiqua" w:hAnsi="Book Antiqua"/>
          <w:sz w:val="24"/>
          <w:szCs w:val="24"/>
          <w:lang w:val="es-ES_tradnl"/>
        </w:rPr>
        <w:t>la Ley</w:t>
      </w:r>
      <w:r w:rsidR="00307ACF">
        <w:rPr>
          <w:rFonts w:ascii="Book Antiqua" w:hAnsi="Book Antiqua"/>
          <w:sz w:val="24"/>
          <w:szCs w:val="24"/>
          <w:lang w:val="es-ES_tradnl"/>
        </w:rPr>
        <w:t xml:space="preserve"> </w:t>
      </w:r>
      <w:r w:rsidR="00307ACF">
        <w:rPr>
          <w:rFonts w:ascii="Book Antiqua" w:hAnsi="Book Antiqua"/>
          <w:i/>
          <w:iCs/>
          <w:sz w:val="24"/>
          <w:szCs w:val="24"/>
          <w:u w:val="single"/>
          <w:lang w:val="es-ES_tradnl"/>
        </w:rPr>
        <w:t>Núm.</w:t>
      </w:r>
      <w:r w:rsidRPr="00947F08">
        <w:rPr>
          <w:rFonts w:ascii="Book Antiqua" w:hAnsi="Book Antiqua"/>
          <w:sz w:val="24"/>
          <w:szCs w:val="24"/>
          <w:lang w:val="es-ES_tradnl"/>
        </w:rPr>
        <w:t xml:space="preserve"> 55-2020, según enmendada, conocida como “Código Civil de Puerto Rico de 2020”, a los fines de restituir el derecho de los abuelos y los tíos a relacionarse con los menores; y para otros fines relacionados</w:t>
      </w:r>
      <w:bookmarkEnd w:id="0"/>
      <w:r w:rsidRPr="00947F08">
        <w:rPr>
          <w:rFonts w:ascii="Book Antiqua" w:hAnsi="Book Antiqua"/>
          <w:sz w:val="24"/>
          <w:szCs w:val="24"/>
          <w:lang w:val="es-ES_tradnl"/>
        </w:rPr>
        <w:t xml:space="preserve">. </w:t>
      </w:r>
    </w:p>
    <w:p w14:paraId="5E6E5D2C" w14:textId="77777777" w:rsidR="00EC274D" w:rsidRPr="000418AA" w:rsidRDefault="00EC274D" w:rsidP="00EC274D">
      <w:pPr>
        <w:suppressLineNumbers/>
        <w:spacing w:after="0" w:line="240" w:lineRule="auto"/>
        <w:ind w:left="720" w:hanging="720"/>
        <w:jc w:val="both"/>
        <w:rPr>
          <w:rFonts w:ascii="Book Antiqua" w:hAnsi="Book Antiqua"/>
          <w:color w:val="000000"/>
          <w:sz w:val="24"/>
          <w:szCs w:val="24"/>
          <w:lang w:val="es-PR" w:eastAsia="es-PR"/>
        </w:rPr>
      </w:pPr>
    </w:p>
    <w:p w14:paraId="4AF9453D" w14:textId="77777777" w:rsidR="00EC274D" w:rsidRPr="00FB70CE" w:rsidRDefault="00EC274D" w:rsidP="00EC274D">
      <w:pPr>
        <w:suppressLineNumbers/>
        <w:autoSpaceDE w:val="0"/>
        <w:autoSpaceDN w:val="0"/>
        <w:spacing w:after="0" w:line="240" w:lineRule="auto"/>
        <w:ind w:right="4"/>
        <w:jc w:val="center"/>
        <w:rPr>
          <w:rFonts w:ascii="Book Antiqua" w:hAnsi="Book Antiqua"/>
          <w:b/>
          <w:bCs/>
          <w:color w:val="000000"/>
          <w:sz w:val="24"/>
          <w:szCs w:val="24"/>
          <w:lang w:val="es-PR" w:eastAsia="es-PR"/>
        </w:rPr>
      </w:pPr>
      <w:r w:rsidRPr="00FB70CE">
        <w:rPr>
          <w:rFonts w:ascii="Book Antiqua" w:hAnsi="Book Antiqua"/>
          <w:b/>
          <w:bCs/>
          <w:color w:val="000000"/>
          <w:sz w:val="24"/>
          <w:szCs w:val="24"/>
          <w:lang w:val="es-PR" w:eastAsia="es-PR"/>
        </w:rPr>
        <w:t>EXPOSICI</w:t>
      </w:r>
      <w:r w:rsidRPr="00FB70CE">
        <w:rPr>
          <w:rFonts w:ascii="Book Antiqua" w:hAnsi="Book Antiqua"/>
          <w:b/>
          <w:bCs/>
          <w:sz w:val="24"/>
          <w:szCs w:val="24"/>
          <w:lang w:val="es-PR"/>
        </w:rPr>
        <w:t>Ó</w:t>
      </w:r>
      <w:r w:rsidRPr="00FB70CE">
        <w:rPr>
          <w:rFonts w:ascii="Book Antiqua" w:hAnsi="Book Antiqua"/>
          <w:b/>
          <w:bCs/>
          <w:color w:val="000000"/>
          <w:sz w:val="24"/>
          <w:szCs w:val="24"/>
          <w:lang w:val="es-PR" w:eastAsia="es-PR"/>
        </w:rPr>
        <w:t>N DE MOTIVOS</w:t>
      </w:r>
    </w:p>
    <w:p w14:paraId="57E21059" w14:textId="77777777" w:rsidR="00EC274D" w:rsidRPr="000418AA" w:rsidRDefault="00EC274D" w:rsidP="00EC274D">
      <w:pPr>
        <w:suppressLineNumbers/>
        <w:autoSpaceDE w:val="0"/>
        <w:autoSpaceDN w:val="0"/>
        <w:spacing w:after="0" w:line="240" w:lineRule="auto"/>
        <w:ind w:right="4" w:firstLine="720"/>
        <w:jc w:val="both"/>
        <w:rPr>
          <w:rFonts w:ascii="Book Antiqua" w:hAnsi="Book Antiqua"/>
          <w:color w:val="000000"/>
          <w:sz w:val="24"/>
          <w:szCs w:val="24"/>
          <w:lang w:val="es-PR" w:eastAsia="es-PR"/>
        </w:rPr>
      </w:pPr>
      <w:r w:rsidRPr="000418AA">
        <w:rPr>
          <w:rFonts w:ascii="Book Antiqua" w:hAnsi="Book Antiqua"/>
          <w:color w:val="000000"/>
          <w:sz w:val="24"/>
          <w:szCs w:val="24"/>
          <w:lang w:val="es-PR" w:eastAsia="es-PR"/>
        </w:rPr>
        <w:t xml:space="preserve">  </w:t>
      </w:r>
    </w:p>
    <w:p w14:paraId="169A0259" w14:textId="77777777" w:rsidR="00EC274D" w:rsidRPr="000418AA" w:rsidRDefault="00EC274D" w:rsidP="00EC274D">
      <w:pPr>
        <w:suppressLineNumbers/>
        <w:spacing w:after="0" w:line="360" w:lineRule="auto"/>
        <w:ind w:firstLine="720"/>
        <w:jc w:val="both"/>
        <w:rPr>
          <w:rFonts w:ascii="Book Antiqua" w:hAnsi="Book Antiqua"/>
          <w:sz w:val="24"/>
          <w:szCs w:val="24"/>
          <w:lang w:val="es-PR"/>
        </w:rPr>
      </w:pPr>
      <w:bookmarkStart w:id="1" w:name="_Hlk193439901"/>
      <w:r w:rsidRPr="000418AA">
        <w:rPr>
          <w:rFonts w:ascii="Book Antiqua" w:hAnsi="Book Antiqua"/>
          <w:sz w:val="24"/>
          <w:szCs w:val="24"/>
          <w:lang w:val="es-PR"/>
        </w:rPr>
        <w:t xml:space="preserve">La </w:t>
      </w:r>
      <w:bookmarkStart w:id="2" w:name="_Hlk194917950"/>
      <w:r w:rsidRPr="000418AA">
        <w:rPr>
          <w:rFonts w:ascii="Book Antiqua" w:hAnsi="Book Antiqua"/>
          <w:sz w:val="24"/>
          <w:szCs w:val="24"/>
          <w:lang w:val="es-PR"/>
        </w:rPr>
        <w:t>política pública del Gobierno de Puerto Rico se ha enfocado en la preservación de la unidad familiar y el desarrollo integral de los menores y, a esos efectos, ha dirigido sus esfuerzos. A través de esta política pública se busca evitar remociones innecesarias de menores de sus hogares y promover la reunificación familiar, siempre que sea posible, asegurando que los niños crezcan en un entorno familiar seguro y amoroso</w:t>
      </w:r>
      <w:bookmarkEnd w:id="2"/>
      <w:r w:rsidRPr="000418AA">
        <w:rPr>
          <w:rFonts w:ascii="Book Antiqua" w:hAnsi="Book Antiqua"/>
          <w:sz w:val="24"/>
          <w:szCs w:val="24"/>
          <w:lang w:val="es-PR"/>
        </w:rPr>
        <w:t xml:space="preserve">. </w:t>
      </w:r>
    </w:p>
    <w:p w14:paraId="2D58C5E8" w14:textId="77777777" w:rsidR="00EC274D" w:rsidRPr="000418AA" w:rsidRDefault="00EC274D" w:rsidP="00B559CF">
      <w:pPr>
        <w:suppressLineNumbers/>
        <w:spacing w:before="120" w:after="120" w:line="360" w:lineRule="auto"/>
        <w:ind w:firstLine="720"/>
        <w:jc w:val="both"/>
        <w:rPr>
          <w:rFonts w:ascii="Book Antiqua" w:hAnsi="Book Antiqua"/>
          <w:sz w:val="24"/>
          <w:szCs w:val="24"/>
          <w:lang w:val="es-PR"/>
        </w:rPr>
      </w:pPr>
      <w:bookmarkStart w:id="3" w:name="_Hlk194918579"/>
      <w:r w:rsidRPr="000418AA">
        <w:rPr>
          <w:rFonts w:ascii="Book Antiqua" w:hAnsi="Book Antiqua"/>
          <w:sz w:val="24"/>
          <w:szCs w:val="24"/>
          <w:lang w:val="es-PR"/>
        </w:rPr>
        <w:t xml:space="preserve">Es de pleno conocimiento que la relación entre abuelos y nietos es fundamental para el desarrollo integral de los menores. Investigaciones recientes, como un estudio realizado por la Universidad de Carolina del Sur en 2023, han demostrado que una relación cercana entre abuelos y nietos promueve la resiliencia, la estabilidad emocional y el aprendizaje de valores sociales. Además, los abuelos desempeñan un papel crucial en la transmisión de la cultura y la historia familiar, contribuyendo a la identidad del </w:t>
      </w:r>
      <w:r w:rsidRPr="000418AA">
        <w:rPr>
          <w:rFonts w:ascii="Book Antiqua" w:hAnsi="Book Antiqua"/>
          <w:sz w:val="24"/>
          <w:szCs w:val="24"/>
          <w:lang w:val="es-PR"/>
        </w:rPr>
        <w:lastRenderedPageBreak/>
        <w:t>menor. Según el referido estudio, los abuelos ofrecen apoyo emocional incondicional. Este apoyo no es meramente afectivo, sino que se traduce en beneficios concretos. Los niños que mantienen relaciones cercanas con sus abuelos muestran mejor autoconciencia e inteligencia emocional, lo que mejora significativamente su desempeño, tanto en el ámbito social como académico. Los abuelos modelan expresiones emocionales saludables y enseñan estrategias constructivas para manejar emociones difíciles, reduciendo así el riesgo de problemas de salud mental como la depresión y la ansiedad en los menores</w:t>
      </w:r>
      <w:bookmarkEnd w:id="3"/>
      <w:r w:rsidRPr="000418AA">
        <w:rPr>
          <w:rFonts w:ascii="Book Antiqua" w:hAnsi="Book Antiqua"/>
          <w:sz w:val="24"/>
          <w:szCs w:val="24"/>
          <w:lang w:val="es-PR"/>
        </w:rPr>
        <w:t>.</w:t>
      </w:r>
    </w:p>
    <w:p w14:paraId="41AD2A40" w14:textId="77777777" w:rsidR="00EC274D" w:rsidRPr="000418AA" w:rsidRDefault="00EC274D" w:rsidP="00B559CF">
      <w:pPr>
        <w:suppressLineNumbers/>
        <w:spacing w:before="120" w:after="120" w:line="360" w:lineRule="auto"/>
        <w:ind w:firstLine="720"/>
        <w:jc w:val="both"/>
        <w:rPr>
          <w:rFonts w:ascii="Book Antiqua" w:hAnsi="Book Antiqua" w:cs="Segoe UI"/>
          <w:sz w:val="24"/>
          <w:szCs w:val="24"/>
          <w:lang w:val="es-PR"/>
        </w:rPr>
      </w:pPr>
      <w:bookmarkStart w:id="4" w:name="_Hlk194918590"/>
      <w:r w:rsidRPr="000418AA">
        <w:rPr>
          <w:rFonts w:ascii="Book Antiqua" w:hAnsi="Book Antiqua" w:cs="Segoe UI"/>
          <w:sz w:val="24"/>
          <w:szCs w:val="24"/>
          <w:lang w:val="es-PR"/>
        </w:rPr>
        <w:t>Por su parte, los tíos pueden desempeñar un papel similar al de los abuelos, ofreciendo apoyo emocional, modelando comportamientos saludables y enseñando valores y habilidades sociales. En el contexto de la familia extendida, las relaciones entre tíos y sobrinos pueden proporcionar una red de apoyo adicional, especialmente en situaciones donde los padres no están disponibles o necesitan ayuda</w:t>
      </w:r>
      <w:bookmarkEnd w:id="4"/>
      <w:r w:rsidRPr="000418AA">
        <w:rPr>
          <w:rFonts w:ascii="Book Antiqua" w:hAnsi="Book Antiqua" w:cs="Segoe UI"/>
          <w:sz w:val="24"/>
          <w:szCs w:val="24"/>
          <w:lang w:val="es-PR"/>
        </w:rPr>
        <w:t xml:space="preserve">. </w:t>
      </w:r>
    </w:p>
    <w:p w14:paraId="2B3AB257" w14:textId="77777777" w:rsidR="00EC274D" w:rsidRPr="000418AA" w:rsidRDefault="00EC274D" w:rsidP="00B559CF">
      <w:pPr>
        <w:pStyle w:val="my-0"/>
        <w:suppressLineNumbers/>
        <w:spacing w:before="120" w:beforeAutospacing="0" w:after="120" w:afterAutospacing="0" w:line="360" w:lineRule="auto"/>
        <w:ind w:firstLine="720"/>
        <w:jc w:val="both"/>
        <w:rPr>
          <w:rFonts w:ascii="Book Antiqua" w:hAnsi="Book Antiqua"/>
          <w:lang w:val="es-PR"/>
        </w:rPr>
      </w:pPr>
      <w:bookmarkStart w:id="5" w:name="_Hlk194918599"/>
      <w:r w:rsidRPr="000418AA">
        <w:rPr>
          <w:rFonts w:ascii="Book Antiqua" w:hAnsi="Book Antiqua"/>
          <w:lang w:val="es-PR"/>
        </w:rPr>
        <w:t xml:space="preserve">En Puerto Rico, una gran parte de los abuelos asumen responsabilidades parentales. Según la </w:t>
      </w:r>
      <w:r w:rsidRPr="000418AA">
        <w:rPr>
          <w:rFonts w:ascii="Book Antiqua" w:hAnsi="Book Antiqua"/>
          <w:i/>
          <w:iCs/>
          <w:lang w:val="es-PR"/>
        </w:rPr>
        <w:t>Encuesta sobre la Comunidad de Puerto Rico del 2016 al 2020</w:t>
      </w:r>
      <w:r w:rsidRPr="000418AA">
        <w:rPr>
          <w:rFonts w:ascii="Book Antiqua" w:hAnsi="Book Antiqua"/>
          <w:lang w:val="es-PR"/>
        </w:rPr>
        <w:t>, un total de 81,254 menores de 18 años viven con sus abuelos, siendo el 36.1% de estos abuelos los únicos responsables de sus nietos. Las abuelas representan una mayoría al momento de ejercer este rol, representando el 63.6% del grupo.</w:t>
      </w:r>
      <w:r w:rsidRPr="000418AA">
        <w:rPr>
          <w:rStyle w:val="FootnoteReference"/>
          <w:rFonts w:ascii="Book Antiqua" w:hAnsi="Book Antiqua"/>
          <w:lang w:val="es-PR"/>
        </w:rPr>
        <w:footnoteReference w:id="1"/>
      </w:r>
      <w:r w:rsidRPr="000418AA">
        <w:rPr>
          <w:rFonts w:ascii="Book Antiqua" w:hAnsi="Book Antiqua"/>
          <w:lang w:val="es-PR"/>
        </w:rPr>
        <w:t xml:space="preserve"> Además, se indica que en Puerto Rico hay más de 26,600 abuelos que están a cargo de las necesidades de alrededor de 33,900 menores, aunque no se especifica si ostentan la custodia legal.</w:t>
      </w:r>
      <w:r w:rsidRPr="000418AA">
        <w:rPr>
          <w:rStyle w:val="FootnoteReference"/>
          <w:rFonts w:ascii="Book Antiqua" w:hAnsi="Book Antiqua"/>
          <w:lang w:val="es-PR"/>
        </w:rPr>
        <w:footnoteReference w:id="2"/>
      </w:r>
      <w:r w:rsidRPr="000418AA">
        <w:rPr>
          <w:rFonts w:ascii="Book Antiqua" w:hAnsi="Book Antiqua"/>
          <w:lang w:val="es-PR"/>
        </w:rPr>
        <w:t xml:space="preserve"> Esta realidad subraya la necesidad de reconocer legalmente el papel de los abuelos en la vida de sus nietos</w:t>
      </w:r>
      <w:bookmarkEnd w:id="5"/>
      <w:r w:rsidRPr="000418AA">
        <w:rPr>
          <w:rFonts w:ascii="Book Antiqua" w:hAnsi="Book Antiqua"/>
          <w:lang w:val="es-PR"/>
        </w:rPr>
        <w:t xml:space="preserve">. </w:t>
      </w:r>
    </w:p>
    <w:p w14:paraId="05D88C53" w14:textId="13768E76" w:rsidR="00EC274D" w:rsidRPr="000418AA" w:rsidRDefault="00EC274D" w:rsidP="00EC274D">
      <w:pPr>
        <w:pStyle w:val="my-0"/>
        <w:suppressLineNumbers/>
        <w:spacing w:before="0" w:beforeAutospacing="0" w:after="0" w:afterAutospacing="0" w:line="360" w:lineRule="auto"/>
        <w:ind w:firstLine="720"/>
        <w:jc w:val="both"/>
        <w:rPr>
          <w:rFonts w:ascii="Book Antiqua" w:hAnsi="Book Antiqua"/>
          <w:lang w:val="es-PR"/>
        </w:rPr>
      </w:pPr>
      <w:bookmarkStart w:id="6" w:name="_Hlk194918616"/>
      <w:r w:rsidRPr="000418AA">
        <w:rPr>
          <w:rFonts w:ascii="Book Antiqua" w:hAnsi="Book Antiqua" w:cs="Segoe UI"/>
          <w:lang w:val="es-PR"/>
        </w:rPr>
        <w:t>Puerto Rico ha reconocido históricamente el papel fundamental que ejercen los abuelos en la vida de sus nietos. El Código Civil de 1930, enmendado por la Ley Núm. 182</w:t>
      </w:r>
      <w:r w:rsidR="001D3C39">
        <w:rPr>
          <w:rFonts w:ascii="Book Antiqua" w:hAnsi="Book Antiqua" w:cs="Segoe UI"/>
          <w:lang w:val="es-PR"/>
        </w:rPr>
        <w:t>-</w:t>
      </w:r>
      <w:r w:rsidRPr="000418AA">
        <w:rPr>
          <w:rFonts w:ascii="Book Antiqua" w:hAnsi="Book Antiqua" w:cs="Segoe UI"/>
          <w:lang w:val="es-PR"/>
        </w:rPr>
        <w:t xml:space="preserve">1997, garantizaba explícitamente el derecho de los abuelos a mantener una relación </w:t>
      </w:r>
      <w:r w:rsidRPr="000418AA">
        <w:rPr>
          <w:rFonts w:ascii="Book Antiqua" w:hAnsi="Book Antiqua" w:cs="Segoe UI"/>
          <w:lang w:val="es-PR"/>
        </w:rPr>
        <w:lastRenderedPageBreak/>
        <w:t xml:space="preserve">con sus nietos tras la disolución del núcleo familiar. Esta protección legal fue respaldada </w:t>
      </w:r>
      <w:r w:rsidRPr="00002E4C">
        <w:rPr>
          <w:rFonts w:ascii="Book Antiqua" w:hAnsi="Book Antiqua" w:cs="Segoe UI"/>
          <w:strike/>
          <w:lang w:val="es-PR"/>
        </w:rPr>
        <w:t xml:space="preserve">por la </w:t>
      </w:r>
      <w:r w:rsidRPr="00002E4C">
        <w:rPr>
          <w:rFonts w:ascii="Book Antiqua" w:hAnsi="Book Antiqua"/>
          <w:strike/>
          <w:lang w:val="es-PR"/>
        </w:rPr>
        <w:t>jurisprudencia</w:t>
      </w:r>
      <w:r w:rsidRPr="000418AA">
        <w:rPr>
          <w:rFonts w:ascii="Book Antiqua" w:hAnsi="Book Antiqua"/>
          <w:lang w:val="es-PR"/>
        </w:rPr>
        <w:t xml:space="preserve"> en </w:t>
      </w:r>
      <w:r w:rsidRPr="00002E4C">
        <w:rPr>
          <w:rFonts w:ascii="Book Antiqua" w:hAnsi="Book Antiqua"/>
          <w:strike/>
          <w:lang w:val="es-PR"/>
        </w:rPr>
        <w:t>el caso</w:t>
      </w:r>
      <w:r w:rsidRPr="000418AA">
        <w:rPr>
          <w:rFonts w:ascii="Book Antiqua" w:hAnsi="Book Antiqua"/>
          <w:lang w:val="es-PR"/>
        </w:rPr>
        <w:t xml:space="preserve"> </w:t>
      </w:r>
      <w:r w:rsidRPr="000418AA">
        <w:rPr>
          <w:rFonts w:ascii="Book Antiqua" w:hAnsi="Book Antiqua"/>
          <w:i/>
          <w:iCs/>
          <w:lang w:val="es-PR"/>
        </w:rPr>
        <w:t xml:space="preserve">Rexach </w:t>
      </w:r>
      <w:r w:rsidRPr="00E01852">
        <w:rPr>
          <w:rFonts w:ascii="Book Antiqua" w:hAnsi="Book Antiqua"/>
          <w:i/>
          <w:iCs/>
          <w:strike/>
          <w:lang w:val="es-PR"/>
        </w:rPr>
        <w:t>vs.</w:t>
      </w:r>
      <w:r w:rsidR="00456D99">
        <w:rPr>
          <w:rFonts w:ascii="Book Antiqua" w:hAnsi="Book Antiqua"/>
          <w:i/>
          <w:iCs/>
          <w:lang w:val="es-PR"/>
        </w:rPr>
        <w:t xml:space="preserve"> </w:t>
      </w:r>
      <w:r w:rsidR="00456D99">
        <w:rPr>
          <w:rFonts w:ascii="Book Antiqua" w:hAnsi="Book Antiqua"/>
          <w:i/>
          <w:iCs/>
          <w:u w:val="single"/>
          <w:lang w:val="es-PR"/>
        </w:rPr>
        <w:t>v.</w:t>
      </w:r>
      <w:r w:rsidRPr="000418AA">
        <w:rPr>
          <w:rFonts w:ascii="Book Antiqua" w:hAnsi="Book Antiqua"/>
          <w:i/>
          <w:iCs/>
          <w:lang w:val="es-PR"/>
        </w:rPr>
        <w:t xml:space="preserve"> Ramírez</w:t>
      </w:r>
      <w:r w:rsidRPr="000418AA">
        <w:rPr>
          <w:rFonts w:ascii="Book Antiqua" w:hAnsi="Book Antiqua"/>
          <w:lang w:val="es-PR"/>
        </w:rPr>
        <w:t xml:space="preserve"> </w:t>
      </w:r>
      <w:r w:rsidRPr="000418AA">
        <w:rPr>
          <w:rFonts w:ascii="Book Antiqua" w:hAnsi="Book Antiqua"/>
          <w:i/>
          <w:iCs/>
          <w:lang w:val="es-PR"/>
        </w:rPr>
        <w:t>Vélez</w:t>
      </w:r>
      <w:r w:rsidRPr="000418AA">
        <w:rPr>
          <w:rFonts w:ascii="Book Antiqua" w:hAnsi="Book Antiqua"/>
          <w:lang w:val="es-PR"/>
        </w:rPr>
        <w:t xml:space="preserve"> (162 DPR 130, 2004), donde nuestro Tribunal Supremo estableció claramente que los abuelos tienen legitimación activa para acudir a los tribunales a solicitar visitas con sus nietos. A su vez, resolvió que, en casos de disputa, los tribunales deben considerar factores como la preferencia del menor, su edad, salud mental y física, el cariño que pueden brindar las partes involucradas, y la habilidad de estas partes para satisfacer las necesidades afectivas y morales del menor, al decidir si es beneficioso para el menor mantener visitas con sus abuelos. En resumen, </w:t>
      </w:r>
      <w:r w:rsidRPr="00002E4C">
        <w:rPr>
          <w:rFonts w:ascii="Book Antiqua" w:hAnsi="Book Antiqua"/>
          <w:strike/>
          <w:lang w:val="es-PR"/>
        </w:rPr>
        <w:t>el caso</w:t>
      </w:r>
      <w:r w:rsidRPr="000418AA">
        <w:rPr>
          <w:rFonts w:ascii="Book Antiqua" w:hAnsi="Book Antiqua"/>
          <w:lang w:val="es-PR"/>
        </w:rPr>
        <w:t xml:space="preserve"> </w:t>
      </w:r>
      <w:bookmarkStart w:id="7" w:name="_Hlk193276328"/>
      <w:r w:rsidRPr="000418AA">
        <w:rPr>
          <w:rFonts w:ascii="Book Antiqua" w:hAnsi="Book Antiqua"/>
          <w:i/>
          <w:iCs/>
          <w:lang w:val="es-PR"/>
        </w:rPr>
        <w:t xml:space="preserve">Rexach </w:t>
      </w:r>
      <w:r w:rsidRPr="00456D99">
        <w:rPr>
          <w:rFonts w:ascii="Book Antiqua" w:hAnsi="Book Antiqua"/>
          <w:i/>
          <w:iCs/>
          <w:strike/>
          <w:lang w:val="es-PR"/>
        </w:rPr>
        <w:t>vs.</w:t>
      </w:r>
      <w:r w:rsidRPr="000418AA">
        <w:rPr>
          <w:rFonts w:ascii="Book Antiqua" w:hAnsi="Book Antiqua"/>
          <w:i/>
          <w:iCs/>
          <w:lang w:val="es-PR"/>
        </w:rPr>
        <w:t xml:space="preserve"> </w:t>
      </w:r>
      <w:r w:rsidR="00456D99">
        <w:rPr>
          <w:rFonts w:ascii="Book Antiqua" w:hAnsi="Book Antiqua"/>
          <w:i/>
          <w:iCs/>
          <w:u w:val="single"/>
          <w:lang w:val="es-PR"/>
        </w:rPr>
        <w:t>v.</w:t>
      </w:r>
      <w:r w:rsidR="00456D99" w:rsidRPr="00456D99">
        <w:rPr>
          <w:rFonts w:ascii="Book Antiqua" w:hAnsi="Book Antiqua"/>
          <w:i/>
          <w:iCs/>
          <w:lang w:val="es-PR"/>
        </w:rPr>
        <w:t xml:space="preserve"> </w:t>
      </w:r>
      <w:r w:rsidRPr="000418AA">
        <w:rPr>
          <w:rFonts w:ascii="Book Antiqua" w:hAnsi="Book Antiqua"/>
          <w:i/>
          <w:iCs/>
          <w:lang w:val="es-PR"/>
        </w:rPr>
        <w:t>Ramírez Vélez</w:t>
      </w:r>
      <w:r w:rsidRPr="000418AA">
        <w:rPr>
          <w:rFonts w:ascii="Book Antiqua" w:hAnsi="Book Antiqua"/>
          <w:lang w:val="es-PR"/>
        </w:rPr>
        <w:t xml:space="preserve"> </w:t>
      </w:r>
      <w:bookmarkEnd w:id="7"/>
      <w:r w:rsidRPr="000418AA">
        <w:rPr>
          <w:rFonts w:ascii="Book Antiqua" w:hAnsi="Book Antiqua"/>
          <w:lang w:val="es-PR"/>
        </w:rPr>
        <w:t>fortaleció el derecho de los abuelos a solicitar visitas a sus nietos, siempre que no exista justa causa para impedirlo, y estableció criterios claros para que los tribunales tomen decisiones en estos casos</w:t>
      </w:r>
      <w:bookmarkEnd w:id="6"/>
      <w:r w:rsidRPr="000418AA">
        <w:rPr>
          <w:rFonts w:ascii="Book Antiqua" w:hAnsi="Book Antiqua"/>
          <w:lang w:val="es-PR"/>
        </w:rPr>
        <w:t>.</w:t>
      </w:r>
    </w:p>
    <w:p w14:paraId="5F8C0206" w14:textId="114173E3" w:rsidR="00EC274D" w:rsidRPr="000418AA" w:rsidRDefault="00EC274D" w:rsidP="00B559CF">
      <w:pPr>
        <w:pStyle w:val="my-0"/>
        <w:suppressLineNumbers/>
        <w:spacing w:before="120" w:beforeAutospacing="0" w:after="120" w:afterAutospacing="0" w:line="360" w:lineRule="auto"/>
        <w:ind w:firstLine="720"/>
        <w:jc w:val="both"/>
        <w:rPr>
          <w:rFonts w:ascii="Book Antiqua" w:hAnsi="Book Antiqua"/>
          <w:lang w:val="es-PR"/>
        </w:rPr>
      </w:pPr>
      <w:bookmarkStart w:id="8" w:name="_Hlk194918627"/>
      <w:r w:rsidRPr="000418AA">
        <w:rPr>
          <w:rFonts w:ascii="Book Antiqua" w:hAnsi="Book Antiqua"/>
          <w:lang w:val="es-PR"/>
        </w:rPr>
        <w:t>Cónsono con lo resuelto por el Tribunal Supremo, se enmendó el Código Civil de Puerto Rico de 1930 mediante la aprobación de la Ley</w:t>
      </w:r>
      <w:r w:rsidR="007446E7">
        <w:rPr>
          <w:rFonts w:ascii="Book Antiqua" w:hAnsi="Book Antiqua"/>
          <w:lang w:val="es-PR"/>
        </w:rPr>
        <w:t xml:space="preserve"> </w:t>
      </w:r>
      <w:r w:rsidR="007446E7">
        <w:rPr>
          <w:rFonts w:ascii="Book Antiqua" w:hAnsi="Book Antiqua"/>
          <w:i/>
          <w:iCs/>
          <w:u w:val="single"/>
          <w:lang w:val="es-ES_tradnl"/>
        </w:rPr>
        <w:t>Núm.</w:t>
      </w:r>
      <w:r w:rsidRPr="000418AA">
        <w:rPr>
          <w:rFonts w:ascii="Book Antiqua" w:hAnsi="Book Antiqua"/>
          <w:lang w:val="es-PR"/>
        </w:rPr>
        <w:t xml:space="preserve"> 32-2012, a los fines de extender las protecciones del Artículo 152A a los tíos. Con esta enmienda, los tíos adquirieron legitimación para acudir al tribunal a solicitar visitas a sus sobrinos en casos de oposición por parte de los padres o tutores, siempre que no exista justa causa para impedirlo</w:t>
      </w:r>
      <w:bookmarkEnd w:id="8"/>
      <w:r w:rsidRPr="000418AA">
        <w:rPr>
          <w:rFonts w:ascii="Book Antiqua" w:hAnsi="Book Antiqua"/>
          <w:lang w:val="es-PR"/>
        </w:rPr>
        <w:t xml:space="preserve">. </w:t>
      </w:r>
    </w:p>
    <w:p w14:paraId="19369106" w14:textId="77777777" w:rsidR="00EC274D" w:rsidRPr="000418AA" w:rsidRDefault="00EC274D" w:rsidP="00B559CF">
      <w:pPr>
        <w:pStyle w:val="my-0"/>
        <w:suppressLineNumbers/>
        <w:spacing w:before="120" w:beforeAutospacing="0" w:after="120" w:afterAutospacing="0" w:line="360" w:lineRule="auto"/>
        <w:ind w:firstLine="720"/>
        <w:jc w:val="both"/>
        <w:rPr>
          <w:rFonts w:ascii="Book Antiqua" w:hAnsi="Book Antiqua" w:cs="Segoe UI"/>
          <w:lang w:val="es-PR"/>
        </w:rPr>
      </w:pPr>
      <w:bookmarkStart w:id="9" w:name="_Hlk194918643"/>
      <w:r w:rsidRPr="000418AA">
        <w:rPr>
          <w:rFonts w:ascii="Book Antiqua" w:hAnsi="Book Antiqua"/>
          <w:lang w:val="es-PR"/>
        </w:rPr>
        <w:t>Resulta contradictorio que mientras el Código Civil de 2020 establece reglas sobre inmunidad familiar y otorga prioridad a los abuelos en la tutela de menores en ausencia de un tutor designado, simultáneamente omita proteger explícitamente su derecho a visitas regulares.</w:t>
      </w:r>
      <w:r w:rsidRPr="000418AA">
        <w:rPr>
          <w:rFonts w:ascii="Book Antiqua" w:hAnsi="Book Antiqua" w:cs="Segoe UI"/>
          <w:lang w:val="es-PR"/>
        </w:rPr>
        <w:t xml:space="preserve"> La omisión del derecho de visita de los abuelos contradice la intención de toda la legislación aprobada en beneficio de los menores. Por otro lado, la </w:t>
      </w:r>
      <w:r w:rsidRPr="000418AA">
        <w:rPr>
          <w:rFonts w:ascii="Book Antiqua" w:hAnsi="Book Antiqua"/>
          <w:lang w:val="es-PR"/>
        </w:rPr>
        <w:t>“Ley Orgánica de la Administración para el Sustento de Menores”</w:t>
      </w:r>
      <w:r w:rsidRPr="000418AA">
        <w:rPr>
          <w:rStyle w:val="FootnoteReference"/>
          <w:rFonts w:ascii="Book Antiqua" w:hAnsi="Book Antiqua"/>
          <w:lang w:val="es-PR"/>
        </w:rPr>
        <w:footnoteReference w:id="3"/>
      </w:r>
      <w:r w:rsidRPr="000418AA">
        <w:rPr>
          <w:rFonts w:ascii="Book Antiqua" w:hAnsi="Book Antiqua" w:cs="Segoe UI"/>
          <w:lang w:val="es-PR"/>
        </w:rPr>
        <w:t xml:space="preserve">, reconoce a los abuelos como responsables de la manutención del menor en ausencia del padre o madre. Sin duda, la omisión en el Código Civil de 2020 del derecho de los abuelos y tíos a relacionarse con los menores resulta incongruente con el marco legal y jurisprudencial </w:t>
      </w:r>
      <w:r w:rsidRPr="000418AA">
        <w:rPr>
          <w:rFonts w:ascii="Book Antiqua" w:hAnsi="Book Antiqua" w:cs="Segoe UI"/>
          <w:lang w:val="es-PR"/>
        </w:rPr>
        <w:lastRenderedPageBreak/>
        <w:t>actual, creando un claro obstáculo para el fortalecimiento de la unidad familiar que dicta nuestra política pública de protección de los menores</w:t>
      </w:r>
      <w:bookmarkEnd w:id="9"/>
      <w:r w:rsidRPr="000418AA">
        <w:rPr>
          <w:rFonts w:ascii="Book Antiqua" w:hAnsi="Book Antiqua" w:cs="Segoe UI"/>
          <w:lang w:val="es-PR"/>
        </w:rPr>
        <w:t>.</w:t>
      </w:r>
    </w:p>
    <w:p w14:paraId="5D665BC9" w14:textId="19574502" w:rsidR="00EC274D" w:rsidRPr="000418AA" w:rsidRDefault="00EC274D" w:rsidP="00B559CF">
      <w:pPr>
        <w:pStyle w:val="my-0"/>
        <w:suppressLineNumbers/>
        <w:spacing w:before="120" w:beforeAutospacing="0" w:after="120" w:afterAutospacing="0" w:line="360" w:lineRule="auto"/>
        <w:ind w:firstLine="720"/>
        <w:jc w:val="both"/>
        <w:rPr>
          <w:rFonts w:ascii="Book Antiqua" w:hAnsi="Book Antiqua"/>
          <w:lang w:val="es-PR"/>
        </w:rPr>
      </w:pPr>
      <w:bookmarkStart w:id="10" w:name="_Hlk194918654"/>
      <w:r w:rsidRPr="000418AA">
        <w:rPr>
          <w:rFonts w:ascii="Book Antiqua" w:hAnsi="Book Antiqua"/>
          <w:lang w:val="es-PR"/>
        </w:rPr>
        <w:t>Por tanto</w:t>
      </w:r>
      <w:r w:rsidRPr="000418AA">
        <w:rPr>
          <w:rFonts w:ascii="Book Antiqua" w:hAnsi="Book Antiqua" w:cs="Segoe UI"/>
          <w:lang w:val="es-PR"/>
        </w:rPr>
        <w:t xml:space="preserve">, </w:t>
      </w:r>
      <w:r w:rsidRPr="000418AA">
        <w:rPr>
          <w:rFonts w:ascii="Book Antiqua" w:eastAsia="Book Antiqua" w:hAnsi="Book Antiqua" w:cs="Book Antiqua"/>
          <w:lang w:val="es-ES"/>
        </w:rPr>
        <w:t xml:space="preserve">esta Asamblea </w:t>
      </w:r>
      <w:bookmarkStart w:id="11" w:name="_Hlk211499863"/>
      <w:r w:rsidRPr="000418AA">
        <w:rPr>
          <w:rFonts w:ascii="Book Antiqua" w:eastAsia="Book Antiqua" w:hAnsi="Book Antiqua" w:cs="Book Antiqua"/>
          <w:lang w:val="es-ES"/>
        </w:rPr>
        <w:t xml:space="preserve">Legislativa </w:t>
      </w:r>
      <w:r w:rsidRPr="000418AA">
        <w:rPr>
          <w:rFonts w:ascii="Book Antiqua" w:hAnsi="Book Antiqua"/>
          <w:lang w:val="es-PR"/>
        </w:rPr>
        <w:t>considera imperativo enmendar la Ley</w:t>
      </w:r>
      <w:r w:rsidR="00D50373">
        <w:rPr>
          <w:rFonts w:ascii="Book Antiqua" w:hAnsi="Book Antiqua"/>
          <w:lang w:val="es-PR"/>
        </w:rPr>
        <w:t xml:space="preserve"> </w:t>
      </w:r>
      <w:r w:rsidR="00D50373">
        <w:rPr>
          <w:rFonts w:ascii="Book Antiqua" w:hAnsi="Book Antiqua"/>
          <w:i/>
          <w:iCs/>
          <w:u w:val="single"/>
          <w:lang w:val="es-ES_tradnl"/>
        </w:rPr>
        <w:t>Núm.</w:t>
      </w:r>
      <w:r w:rsidRPr="000418AA">
        <w:rPr>
          <w:rFonts w:ascii="Book Antiqua" w:hAnsi="Book Antiqua"/>
          <w:lang w:val="es-PR"/>
        </w:rPr>
        <w:t xml:space="preserve"> 55-2020</w:t>
      </w:r>
      <w:r w:rsidRPr="00D50373">
        <w:rPr>
          <w:rFonts w:ascii="Book Antiqua" w:hAnsi="Book Antiqua"/>
          <w:strike/>
          <w:lang w:val="es-PR"/>
        </w:rPr>
        <w:t xml:space="preserve">, conocida como el </w:t>
      </w:r>
      <w:r w:rsidR="001D3C39" w:rsidRPr="00D50373">
        <w:rPr>
          <w:rFonts w:ascii="Book Antiqua" w:hAnsi="Book Antiqua"/>
          <w:strike/>
          <w:lang w:val="es-PR"/>
        </w:rPr>
        <w:t>“</w:t>
      </w:r>
      <w:r w:rsidRPr="00D50373">
        <w:rPr>
          <w:rFonts w:ascii="Book Antiqua" w:hAnsi="Book Antiqua"/>
          <w:strike/>
          <w:lang w:val="es-PR"/>
        </w:rPr>
        <w:t xml:space="preserve">Código Civil de </w:t>
      </w:r>
      <w:r w:rsidR="00E97B46" w:rsidRPr="00D50373">
        <w:rPr>
          <w:rFonts w:ascii="Book Antiqua" w:hAnsi="Book Antiqua"/>
          <w:strike/>
          <w:lang w:val="es-PR"/>
        </w:rPr>
        <w:t xml:space="preserve">Puerto Rico de </w:t>
      </w:r>
      <w:r w:rsidRPr="00D50373">
        <w:rPr>
          <w:rFonts w:ascii="Book Antiqua" w:hAnsi="Book Antiqua"/>
          <w:strike/>
          <w:lang w:val="es-PR"/>
        </w:rPr>
        <w:t>2020</w:t>
      </w:r>
      <w:r w:rsidR="001D3C39" w:rsidRPr="00D50373">
        <w:rPr>
          <w:rFonts w:ascii="Book Antiqua" w:hAnsi="Book Antiqua"/>
          <w:strike/>
          <w:lang w:val="es-PR"/>
        </w:rPr>
        <w:t>”</w:t>
      </w:r>
      <w:r w:rsidRPr="00D50373">
        <w:rPr>
          <w:rFonts w:ascii="Book Antiqua" w:hAnsi="Book Antiqua"/>
          <w:strike/>
          <w:lang w:val="es-PR"/>
        </w:rPr>
        <w:t>,</w:t>
      </w:r>
      <w:r w:rsidRPr="000418AA">
        <w:rPr>
          <w:rFonts w:ascii="Book Antiqua" w:hAnsi="Book Antiqua"/>
          <w:lang w:val="es-PR"/>
        </w:rPr>
        <w:t xml:space="preserve"> mediante la inclusión de un </w:t>
      </w:r>
      <w:r w:rsidR="001D3C39">
        <w:rPr>
          <w:rFonts w:ascii="Book Antiqua" w:hAnsi="Book Antiqua"/>
          <w:lang w:val="es-PR"/>
        </w:rPr>
        <w:t>A</w:t>
      </w:r>
      <w:r w:rsidRPr="000418AA">
        <w:rPr>
          <w:rFonts w:ascii="Book Antiqua" w:hAnsi="Book Antiqua"/>
          <w:lang w:val="es-PR"/>
        </w:rPr>
        <w:t xml:space="preserve">rtículo </w:t>
      </w:r>
      <w:r w:rsidR="0095453E">
        <w:rPr>
          <w:rFonts w:ascii="Book Antiqua" w:hAnsi="Book Antiqua"/>
          <w:lang w:val="es-PR"/>
        </w:rPr>
        <w:t>619</w:t>
      </w:r>
      <w:r w:rsidRPr="000418AA">
        <w:rPr>
          <w:rFonts w:ascii="Book Antiqua" w:hAnsi="Book Antiqua"/>
          <w:lang w:val="es-PR"/>
        </w:rPr>
        <w:t xml:space="preserve">A, a los fines de restablecer explícitamente el derecho de los abuelos y tíos a mantener una relación significativa con sus nietos y sobrinos. De esta manera, atemperamos nuestro Código Civil con la jurisprudencia vigente y reconocemos el papel esencial que ejercen los abuelos y los tíos en el desarrollo saludable de los menores. Al así hacerlo, Puerto Rico dará un paso importante hacia la protección y fortalecimiento de la familia como columna vertebral de nuestra sociedad. </w:t>
      </w:r>
      <w:bookmarkEnd w:id="1"/>
      <w:r w:rsidRPr="000418AA">
        <w:rPr>
          <w:rFonts w:ascii="Book Antiqua" w:hAnsi="Book Antiqua"/>
          <w:lang w:val="es-PR"/>
        </w:rPr>
        <w:t>Esto se alinea perfectamente con nuestra política pública de preservar la unidad familiar, lo que a su vez contribuirá al bienestar emocional y social de las futuras generaciones</w:t>
      </w:r>
      <w:bookmarkEnd w:id="10"/>
      <w:bookmarkEnd w:id="11"/>
      <w:r w:rsidRPr="000418AA">
        <w:rPr>
          <w:rFonts w:ascii="Book Antiqua" w:hAnsi="Book Antiqua"/>
          <w:lang w:val="es-PR"/>
        </w:rPr>
        <w:t>.</w:t>
      </w:r>
    </w:p>
    <w:p w14:paraId="3ADC083C" w14:textId="77777777" w:rsidR="00EC274D" w:rsidRPr="00FB70CE" w:rsidRDefault="00EC274D" w:rsidP="00EC274D">
      <w:pPr>
        <w:pStyle w:val="my-0"/>
        <w:suppressLineNumbers/>
        <w:spacing w:before="0" w:beforeAutospacing="0" w:after="0" w:afterAutospacing="0" w:line="360" w:lineRule="auto"/>
        <w:ind w:firstLine="720"/>
        <w:jc w:val="both"/>
        <w:rPr>
          <w:rFonts w:ascii="Book Antiqua" w:hAnsi="Book Antiqua" w:cs="Segoe UI"/>
          <w:sz w:val="4"/>
          <w:szCs w:val="4"/>
          <w:lang w:val="es-PR"/>
        </w:rPr>
      </w:pPr>
    </w:p>
    <w:p w14:paraId="2634B3F3" w14:textId="77777777" w:rsidR="00EC274D" w:rsidRPr="000418AA" w:rsidRDefault="00EC274D" w:rsidP="00EC274D">
      <w:pPr>
        <w:suppressLineNumbers/>
        <w:pBdr>
          <w:top w:val="nil"/>
          <w:left w:val="nil"/>
          <w:bottom w:val="nil"/>
          <w:right w:val="nil"/>
          <w:between w:val="nil"/>
        </w:pBdr>
        <w:spacing w:after="0" w:line="480" w:lineRule="auto"/>
        <w:rPr>
          <w:rFonts w:ascii="Book Antiqua" w:eastAsia="Book Antiqua" w:hAnsi="Book Antiqua" w:cs="Book Antiqua"/>
          <w:b/>
          <w:bCs/>
          <w:iCs/>
          <w:color w:val="000000"/>
          <w:sz w:val="24"/>
          <w:szCs w:val="24"/>
          <w:lang w:val="es-ES"/>
        </w:rPr>
      </w:pPr>
      <w:r w:rsidRPr="000418AA">
        <w:rPr>
          <w:rFonts w:ascii="Book Antiqua" w:eastAsia="Book Antiqua" w:hAnsi="Book Antiqua" w:cs="Book Antiqua"/>
          <w:b/>
          <w:bCs/>
          <w:iCs/>
          <w:color w:val="000000"/>
          <w:sz w:val="24"/>
          <w:szCs w:val="24"/>
          <w:lang w:val="es-ES"/>
        </w:rPr>
        <w:t>DECRÉTASE POR LA ASAMBLEA LEGISLATIVA DE PUERTO RICO:</w:t>
      </w:r>
    </w:p>
    <w:p w14:paraId="4EE83610" w14:textId="1B22686D" w:rsidR="00EC274D" w:rsidRPr="000418AA" w:rsidRDefault="00EC274D" w:rsidP="00EC274D">
      <w:pPr>
        <w:pBdr>
          <w:top w:val="nil"/>
          <w:left w:val="nil"/>
          <w:bottom w:val="nil"/>
          <w:right w:val="nil"/>
          <w:between w:val="nil"/>
        </w:pBdr>
        <w:tabs>
          <w:tab w:val="left" w:pos="0"/>
        </w:tabs>
        <w:spacing w:after="0" w:line="480" w:lineRule="auto"/>
        <w:jc w:val="both"/>
        <w:rPr>
          <w:rFonts w:ascii="Book Antiqua" w:eastAsia="Book Antiqua" w:hAnsi="Book Antiqua" w:cs="Book Antiqua"/>
          <w:color w:val="000000"/>
          <w:sz w:val="24"/>
          <w:szCs w:val="24"/>
          <w:lang w:val="es-ES"/>
        </w:rPr>
      </w:pPr>
      <w:r w:rsidRPr="000418AA">
        <w:rPr>
          <w:rFonts w:ascii="Book Antiqua" w:eastAsia="Book Antiqua" w:hAnsi="Book Antiqua" w:cs="Book Antiqua"/>
          <w:color w:val="000000"/>
          <w:sz w:val="24"/>
          <w:szCs w:val="24"/>
          <w:lang w:val="es-ES"/>
        </w:rPr>
        <w:tab/>
        <w:t xml:space="preserve">Sección 1.- </w:t>
      </w:r>
      <w:r>
        <w:rPr>
          <w:rFonts w:ascii="Book Antiqua" w:eastAsia="Book Antiqua" w:hAnsi="Book Antiqua" w:cs="Book Antiqua"/>
          <w:color w:val="000000"/>
          <w:sz w:val="24"/>
          <w:szCs w:val="24"/>
          <w:lang w:val="es-ES"/>
        </w:rPr>
        <w:t>Se añade</w:t>
      </w:r>
      <w:r w:rsidRPr="000418AA">
        <w:rPr>
          <w:rFonts w:ascii="Book Antiqua" w:eastAsia="Book Antiqua" w:hAnsi="Book Antiqua" w:cs="Book Antiqua"/>
          <w:color w:val="000000"/>
          <w:sz w:val="24"/>
          <w:szCs w:val="24"/>
          <w:lang w:val="es-ES"/>
        </w:rPr>
        <w:t xml:space="preserve"> un nuevo </w:t>
      </w:r>
      <w:bookmarkStart w:id="12" w:name="_Hlk194918688"/>
      <w:r w:rsidRPr="000418AA">
        <w:rPr>
          <w:rFonts w:ascii="Book Antiqua" w:eastAsia="Book Antiqua" w:hAnsi="Book Antiqua" w:cs="Book Antiqua"/>
          <w:color w:val="000000"/>
          <w:sz w:val="24"/>
          <w:szCs w:val="24"/>
          <w:lang w:val="es-ES"/>
        </w:rPr>
        <w:t>Artículo 619A a la Ley</w:t>
      </w:r>
      <w:r w:rsidR="00CE451F">
        <w:rPr>
          <w:rFonts w:ascii="Book Antiqua" w:eastAsia="Book Antiqua" w:hAnsi="Book Antiqua" w:cs="Book Antiqua"/>
          <w:color w:val="000000"/>
          <w:sz w:val="24"/>
          <w:szCs w:val="24"/>
          <w:lang w:val="es-ES"/>
        </w:rPr>
        <w:t xml:space="preserve"> </w:t>
      </w:r>
      <w:r w:rsidR="00CE451F">
        <w:rPr>
          <w:rFonts w:ascii="Book Antiqua" w:hAnsi="Book Antiqua"/>
          <w:i/>
          <w:iCs/>
          <w:sz w:val="24"/>
          <w:szCs w:val="24"/>
          <w:u w:val="single"/>
          <w:lang w:val="es-ES_tradnl"/>
        </w:rPr>
        <w:t>Núm.</w:t>
      </w:r>
      <w:r w:rsidRPr="000418AA">
        <w:rPr>
          <w:rFonts w:ascii="Book Antiqua" w:eastAsia="Book Antiqua" w:hAnsi="Book Antiqua" w:cs="Book Antiqua"/>
          <w:color w:val="000000"/>
          <w:sz w:val="24"/>
          <w:szCs w:val="24"/>
          <w:lang w:val="es-ES"/>
        </w:rPr>
        <w:t xml:space="preserve"> 55-2020, según enmendada, </w:t>
      </w:r>
      <w:r w:rsidRPr="00D50373">
        <w:rPr>
          <w:rFonts w:ascii="Book Antiqua" w:eastAsia="Book Antiqua" w:hAnsi="Book Antiqua" w:cs="Book Antiqua"/>
          <w:strike/>
          <w:color w:val="000000"/>
          <w:sz w:val="24"/>
          <w:szCs w:val="24"/>
          <w:lang w:val="es-ES"/>
        </w:rPr>
        <w:t>conocida como “</w:t>
      </w:r>
      <w:r w:rsidRPr="00D50373">
        <w:rPr>
          <w:rFonts w:ascii="Book Antiqua" w:eastAsia="Book Antiqua" w:hAnsi="Book Antiqua" w:cs="Book Antiqua"/>
          <w:strike/>
          <w:sz w:val="24"/>
          <w:szCs w:val="24"/>
          <w:lang w:val="es-ES"/>
        </w:rPr>
        <w:t>Código Civil de Puerto Rico de 2020”</w:t>
      </w:r>
      <w:r>
        <w:rPr>
          <w:rFonts w:ascii="Book Antiqua" w:eastAsia="Book Antiqua" w:hAnsi="Book Antiqua" w:cs="Book Antiqua"/>
          <w:sz w:val="24"/>
          <w:szCs w:val="24"/>
          <w:lang w:val="es-ES"/>
        </w:rPr>
        <w:t xml:space="preserve"> para que</w:t>
      </w:r>
      <w:r w:rsidRPr="000418AA">
        <w:rPr>
          <w:rFonts w:ascii="Book Antiqua" w:eastAsia="Book Antiqua" w:hAnsi="Book Antiqua" w:cs="Book Antiqua"/>
          <w:color w:val="000000"/>
          <w:sz w:val="24"/>
          <w:szCs w:val="24"/>
          <w:lang w:val="es-ES"/>
        </w:rPr>
        <w:t xml:space="preserve"> </w:t>
      </w:r>
      <w:r w:rsidR="008B148C">
        <w:rPr>
          <w:rFonts w:ascii="Book Antiqua" w:eastAsia="Book Antiqua" w:hAnsi="Book Antiqua" w:cs="Book Antiqua"/>
          <w:i/>
          <w:iCs/>
          <w:color w:val="000000"/>
          <w:sz w:val="24"/>
          <w:szCs w:val="24"/>
          <w:u w:val="single"/>
          <w:lang w:val="es-ES"/>
        </w:rPr>
        <w:t xml:space="preserve">se </w:t>
      </w:r>
      <w:r w:rsidRPr="000418AA">
        <w:rPr>
          <w:rFonts w:ascii="Book Antiqua" w:eastAsia="Book Antiqua" w:hAnsi="Book Antiqua" w:cs="Book Antiqua"/>
          <w:color w:val="000000"/>
          <w:sz w:val="24"/>
          <w:szCs w:val="24"/>
          <w:lang w:val="es-ES"/>
        </w:rPr>
        <w:t>lea como sigue</w:t>
      </w:r>
      <w:bookmarkEnd w:id="12"/>
      <w:r w:rsidRPr="000418AA">
        <w:rPr>
          <w:rFonts w:ascii="Book Antiqua" w:eastAsia="Book Antiqua" w:hAnsi="Book Antiqua" w:cs="Book Antiqua"/>
          <w:color w:val="000000"/>
          <w:sz w:val="24"/>
          <w:szCs w:val="24"/>
          <w:lang w:val="es-ES"/>
        </w:rPr>
        <w:t>:</w:t>
      </w:r>
    </w:p>
    <w:p w14:paraId="3D6ED3E9" w14:textId="77777777" w:rsidR="00EC274D" w:rsidRPr="00162E1C" w:rsidRDefault="00EC274D" w:rsidP="00162E1C">
      <w:pPr>
        <w:autoSpaceDE w:val="0"/>
        <w:autoSpaceDN w:val="0"/>
        <w:adjustRightInd w:val="0"/>
        <w:spacing w:after="0" w:line="480" w:lineRule="auto"/>
        <w:rPr>
          <w:rFonts w:ascii="Book Antiqua" w:hAnsi="Book Antiqua"/>
          <w:color w:val="000000"/>
          <w:sz w:val="24"/>
          <w:szCs w:val="24"/>
          <w:lang w:val="es-PR"/>
        </w:rPr>
      </w:pPr>
      <w:r w:rsidRPr="00136AFA">
        <w:rPr>
          <w:rFonts w:ascii="Book Antiqua" w:eastAsia="Book Antiqua" w:hAnsi="Book Antiqua" w:cs="Book Antiqua"/>
          <w:color w:val="000000"/>
          <w:sz w:val="24"/>
          <w:szCs w:val="24"/>
          <w:lang w:val="es-ES"/>
        </w:rPr>
        <w:tab/>
        <w:t>“</w:t>
      </w:r>
      <w:bookmarkStart w:id="13" w:name="_Hlk194918720"/>
      <w:r w:rsidRPr="00136AFA">
        <w:rPr>
          <w:rFonts w:ascii="Book Antiqua" w:hAnsi="Book Antiqua"/>
          <w:color w:val="000000"/>
          <w:sz w:val="24"/>
          <w:szCs w:val="24"/>
          <w:lang w:val="es-PR"/>
        </w:rPr>
        <w:t xml:space="preserve">Artículo 619A. — Derechos de los abuelos(as) y tíos(as) </w:t>
      </w:r>
      <w:r w:rsidRPr="00136AFA">
        <w:rPr>
          <w:rFonts w:ascii="Book Antiqua" w:hAnsi="Book Antiqua"/>
          <w:sz w:val="24"/>
          <w:szCs w:val="24"/>
          <w:lang w:val="es-ES"/>
        </w:rPr>
        <w:t xml:space="preserve"> </w:t>
      </w:r>
    </w:p>
    <w:p w14:paraId="5FC47227" w14:textId="220C0CCF" w:rsidR="008B148C" w:rsidRPr="008B148C" w:rsidRDefault="00EC274D" w:rsidP="00EC274D">
      <w:pPr>
        <w:tabs>
          <w:tab w:val="left" w:pos="0"/>
        </w:tabs>
        <w:spacing w:after="0" w:line="480" w:lineRule="auto"/>
        <w:jc w:val="both"/>
        <w:rPr>
          <w:rFonts w:ascii="Book Antiqua" w:hAnsi="Book Antiqua"/>
          <w:i/>
          <w:iCs/>
          <w:sz w:val="24"/>
          <w:szCs w:val="24"/>
          <w:u w:val="single"/>
          <w:lang w:val="es-PR"/>
        </w:rPr>
      </w:pPr>
      <w:r w:rsidRPr="00136AFA">
        <w:rPr>
          <w:rFonts w:ascii="Book Antiqua" w:hAnsi="Book Antiqua"/>
          <w:sz w:val="24"/>
          <w:szCs w:val="24"/>
          <w:lang w:val="es-ES"/>
        </w:rPr>
        <w:tab/>
      </w:r>
      <w:r w:rsidR="008B148C" w:rsidRPr="008B148C">
        <w:rPr>
          <w:rFonts w:ascii="Book Antiqua" w:hAnsi="Book Antiqua"/>
          <w:i/>
          <w:iCs/>
          <w:sz w:val="24"/>
          <w:szCs w:val="24"/>
          <w:u w:val="single"/>
          <w:lang w:val="es-ES"/>
        </w:rPr>
        <w:t xml:space="preserve">Los abuelos y los tíos </w:t>
      </w:r>
      <w:r w:rsidR="00646756">
        <w:rPr>
          <w:rFonts w:ascii="Book Antiqua" w:hAnsi="Book Antiqua"/>
          <w:i/>
          <w:iCs/>
          <w:sz w:val="24"/>
          <w:szCs w:val="24"/>
          <w:u w:val="single"/>
          <w:lang w:val="es-ES"/>
        </w:rPr>
        <w:t xml:space="preserve">pueden ser muy </w:t>
      </w:r>
      <w:r w:rsidR="008B148C" w:rsidRPr="008B148C">
        <w:rPr>
          <w:rFonts w:ascii="Book Antiqua" w:hAnsi="Book Antiqua"/>
          <w:i/>
          <w:iCs/>
          <w:sz w:val="24"/>
          <w:szCs w:val="24"/>
          <w:u w:val="single"/>
          <w:lang w:val="es-ES"/>
        </w:rPr>
        <w:t>importantes para el desarrollo</w:t>
      </w:r>
      <w:r w:rsidR="00646756">
        <w:rPr>
          <w:rFonts w:ascii="Book Antiqua" w:hAnsi="Book Antiqua"/>
          <w:i/>
          <w:iCs/>
          <w:sz w:val="24"/>
          <w:szCs w:val="24"/>
          <w:u w:val="single"/>
          <w:lang w:val="es-ES"/>
        </w:rPr>
        <w:t xml:space="preserve"> integral</w:t>
      </w:r>
      <w:r w:rsidR="008B148C" w:rsidRPr="008B148C">
        <w:rPr>
          <w:rFonts w:ascii="Book Antiqua" w:hAnsi="Book Antiqua"/>
          <w:i/>
          <w:iCs/>
          <w:sz w:val="24"/>
          <w:szCs w:val="24"/>
          <w:u w:val="single"/>
          <w:lang w:val="es-ES"/>
        </w:rPr>
        <w:t xml:space="preserve"> de los menores de edad</w:t>
      </w:r>
      <w:r w:rsidR="006C2CB5">
        <w:rPr>
          <w:rFonts w:ascii="Book Antiqua" w:hAnsi="Book Antiqua"/>
          <w:i/>
          <w:iCs/>
          <w:sz w:val="24"/>
          <w:szCs w:val="24"/>
          <w:u w:val="single"/>
          <w:lang w:val="es-ES"/>
        </w:rPr>
        <w:t>.</w:t>
      </w:r>
      <w:r w:rsidR="008B148C" w:rsidRPr="008B148C">
        <w:rPr>
          <w:rFonts w:ascii="Book Antiqua" w:hAnsi="Book Antiqua"/>
          <w:i/>
          <w:iCs/>
          <w:sz w:val="24"/>
          <w:szCs w:val="24"/>
          <w:u w:val="single"/>
          <w:lang w:val="es-ES"/>
        </w:rPr>
        <w:t xml:space="preserve"> </w:t>
      </w:r>
      <w:r w:rsidR="006C2CB5">
        <w:rPr>
          <w:rFonts w:ascii="Book Antiqua" w:hAnsi="Book Antiqua"/>
          <w:i/>
          <w:iCs/>
          <w:sz w:val="24"/>
          <w:szCs w:val="24"/>
          <w:u w:val="single"/>
          <w:lang w:val="es-ES"/>
        </w:rPr>
        <w:t>P</w:t>
      </w:r>
      <w:r w:rsidR="008B148C" w:rsidRPr="008B148C">
        <w:rPr>
          <w:rFonts w:ascii="Book Antiqua" w:hAnsi="Book Antiqua"/>
          <w:i/>
          <w:iCs/>
          <w:sz w:val="24"/>
          <w:szCs w:val="24"/>
          <w:u w:val="single"/>
          <w:lang w:val="es-ES"/>
        </w:rPr>
        <w:t>or lo tanto</w:t>
      </w:r>
      <w:r w:rsidR="008B148C">
        <w:rPr>
          <w:rFonts w:ascii="Book Antiqua" w:hAnsi="Book Antiqua"/>
          <w:i/>
          <w:iCs/>
          <w:sz w:val="24"/>
          <w:szCs w:val="24"/>
          <w:u w:val="single"/>
          <w:lang w:val="es-ES"/>
        </w:rPr>
        <w:t>,</w:t>
      </w:r>
      <w:r w:rsidR="008B148C" w:rsidRPr="008B148C">
        <w:rPr>
          <w:rFonts w:ascii="Book Antiqua" w:hAnsi="Book Antiqua"/>
          <w:i/>
          <w:iCs/>
          <w:sz w:val="24"/>
          <w:szCs w:val="24"/>
          <w:u w:val="single"/>
          <w:lang w:val="es-ES"/>
        </w:rPr>
        <w:t xml:space="preserve"> luego</w:t>
      </w:r>
      <w:r w:rsidR="008B148C" w:rsidRPr="008B148C">
        <w:rPr>
          <w:rFonts w:ascii="Book Antiqua" w:hAnsi="Book Antiqua"/>
          <w:i/>
          <w:iCs/>
          <w:sz w:val="24"/>
          <w:szCs w:val="24"/>
          <w:u w:val="single"/>
          <w:lang w:val="es-PR"/>
        </w:rPr>
        <w:t xml:space="preserve"> de la disolución del núcleo familiar </w:t>
      </w:r>
      <w:r w:rsidR="00F7195D">
        <w:rPr>
          <w:rFonts w:ascii="Book Antiqua" w:hAnsi="Book Antiqua"/>
          <w:i/>
          <w:iCs/>
          <w:sz w:val="24"/>
          <w:szCs w:val="24"/>
          <w:u w:val="single"/>
          <w:lang w:val="es-PR"/>
        </w:rPr>
        <w:t>—</w:t>
      </w:r>
      <w:r w:rsidR="008B148C" w:rsidRPr="008B148C">
        <w:rPr>
          <w:rFonts w:ascii="Book Antiqua" w:hAnsi="Book Antiqua"/>
          <w:i/>
          <w:iCs/>
          <w:sz w:val="24"/>
          <w:szCs w:val="24"/>
          <w:u w:val="single"/>
          <w:lang w:val="es-PR"/>
        </w:rPr>
        <w:t>ya sea por la muerte de uno de los padres o divorcio, separación o nulidad del matrimonio</w:t>
      </w:r>
      <w:r w:rsidR="00F7195D">
        <w:rPr>
          <w:rFonts w:ascii="Book Antiqua" w:hAnsi="Book Antiqua"/>
          <w:i/>
          <w:iCs/>
          <w:sz w:val="24"/>
          <w:szCs w:val="24"/>
          <w:u w:val="single"/>
          <w:lang w:val="es-PR"/>
        </w:rPr>
        <w:t>—</w:t>
      </w:r>
      <w:r w:rsidR="008B148C" w:rsidRPr="008B148C">
        <w:rPr>
          <w:rFonts w:ascii="Book Antiqua" w:hAnsi="Book Antiqua"/>
          <w:i/>
          <w:iCs/>
          <w:sz w:val="24"/>
          <w:szCs w:val="24"/>
          <w:u w:val="single"/>
          <w:lang w:val="es-PR"/>
        </w:rPr>
        <w:t xml:space="preserve"> no podrán los padres o tutor</w:t>
      </w:r>
      <w:r w:rsidR="00053C23">
        <w:rPr>
          <w:rFonts w:ascii="Book Antiqua" w:hAnsi="Book Antiqua"/>
          <w:i/>
          <w:iCs/>
          <w:sz w:val="24"/>
          <w:szCs w:val="24"/>
          <w:u w:val="single"/>
          <w:lang w:val="es-PR"/>
        </w:rPr>
        <w:t>es</w:t>
      </w:r>
      <w:r w:rsidR="008B148C" w:rsidRPr="008B148C">
        <w:rPr>
          <w:rFonts w:ascii="Book Antiqua" w:hAnsi="Book Antiqua"/>
          <w:i/>
          <w:iCs/>
          <w:sz w:val="24"/>
          <w:szCs w:val="24"/>
          <w:u w:val="single"/>
          <w:lang w:val="es-PR"/>
        </w:rPr>
        <w:t xml:space="preserve"> que ejerza</w:t>
      </w:r>
      <w:r w:rsidR="00053C23">
        <w:rPr>
          <w:rFonts w:ascii="Book Antiqua" w:hAnsi="Book Antiqua"/>
          <w:i/>
          <w:iCs/>
          <w:sz w:val="24"/>
          <w:szCs w:val="24"/>
          <w:u w:val="single"/>
          <w:lang w:val="es-PR"/>
        </w:rPr>
        <w:t>n</w:t>
      </w:r>
      <w:r w:rsidR="008B148C" w:rsidRPr="008B148C">
        <w:rPr>
          <w:rFonts w:ascii="Book Antiqua" w:hAnsi="Book Antiqua"/>
          <w:i/>
          <w:iCs/>
          <w:sz w:val="24"/>
          <w:szCs w:val="24"/>
          <w:u w:val="single"/>
          <w:lang w:val="es-PR"/>
        </w:rPr>
        <w:t xml:space="preserve"> la patria potestad y custodia sobre un menor no emancipado, impedir sin justa causa que éste se relacione con sus abuelos o con sus tíos. </w:t>
      </w:r>
    </w:p>
    <w:p w14:paraId="0E5C1A36" w14:textId="5C20E865" w:rsidR="00EC274D" w:rsidRPr="00136AFA" w:rsidRDefault="008B148C" w:rsidP="00EC274D">
      <w:pPr>
        <w:tabs>
          <w:tab w:val="left" w:pos="0"/>
        </w:tabs>
        <w:spacing w:after="0" w:line="480" w:lineRule="auto"/>
        <w:jc w:val="both"/>
        <w:rPr>
          <w:rFonts w:ascii="Book Antiqua" w:hAnsi="Book Antiqua"/>
          <w:sz w:val="24"/>
          <w:szCs w:val="24"/>
          <w:lang w:val="es-ES"/>
        </w:rPr>
      </w:pPr>
      <w:r>
        <w:rPr>
          <w:rFonts w:ascii="Book Antiqua" w:hAnsi="Book Antiqua"/>
          <w:sz w:val="24"/>
          <w:szCs w:val="24"/>
          <w:lang w:val="es-ES"/>
        </w:rPr>
        <w:tab/>
      </w:r>
      <w:r w:rsidR="00EC274D" w:rsidRPr="00136AFA">
        <w:rPr>
          <w:rFonts w:ascii="Book Antiqua" w:hAnsi="Book Antiqua"/>
          <w:sz w:val="24"/>
          <w:szCs w:val="24"/>
          <w:lang w:val="es-ES"/>
        </w:rPr>
        <w:t xml:space="preserve">En caso de oposición por parte del padre o madre o tutor que ejerza la patria potestad y custodia sobre </w:t>
      </w:r>
      <w:r w:rsidR="00162E1C">
        <w:rPr>
          <w:rFonts w:ascii="Book Antiqua" w:hAnsi="Book Antiqua"/>
          <w:sz w:val="24"/>
          <w:szCs w:val="24"/>
          <w:lang w:val="es-ES"/>
        </w:rPr>
        <w:t xml:space="preserve">un </w:t>
      </w:r>
      <w:r w:rsidR="00EC274D" w:rsidRPr="00136AFA">
        <w:rPr>
          <w:rFonts w:ascii="Book Antiqua" w:hAnsi="Book Antiqua"/>
          <w:sz w:val="24"/>
          <w:szCs w:val="24"/>
          <w:lang w:val="es-ES"/>
        </w:rPr>
        <w:t>menor no emancipado</w:t>
      </w:r>
      <w:r w:rsidR="00162E1C">
        <w:rPr>
          <w:rFonts w:ascii="Book Antiqua" w:hAnsi="Book Antiqua"/>
          <w:sz w:val="24"/>
          <w:szCs w:val="24"/>
          <w:lang w:val="es-ES"/>
        </w:rPr>
        <w:t xml:space="preserve"> para que este se relacione con </w:t>
      </w:r>
      <w:r w:rsidR="00162E1C" w:rsidRPr="006E069C">
        <w:rPr>
          <w:rFonts w:ascii="Book Antiqua" w:hAnsi="Book Antiqua"/>
          <w:strike/>
          <w:sz w:val="24"/>
          <w:szCs w:val="24"/>
          <w:lang w:val="es-ES"/>
        </w:rPr>
        <w:t xml:space="preserve">su </w:t>
      </w:r>
      <w:r w:rsidR="00162E1C" w:rsidRPr="006E069C">
        <w:rPr>
          <w:rFonts w:ascii="Book Antiqua" w:hAnsi="Book Antiqua"/>
          <w:strike/>
          <w:sz w:val="24"/>
          <w:szCs w:val="24"/>
          <w:lang w:val="es-ES"/>
        </w:rPr>
        <w:lastRenderedPageBreak/>
        <w:t>abuelo</w:t>
      </w:r>
      <w:r w:rsidR="00162E1C">
        <w:rPr>
          <w:rFonts w:ascii="Book Antiqua" w:hAnsi="Book Antiqua"/>
          <w:sz w:val="24"/>
          <w:szCs w:val="24"/>
          <w:lang w:val="es-ES"/>
        </w:rPr>
        <w:t xml:space="preserve"> </w:t>
      </w:r>
      <w:r w:rsidR="006E069C">
        <w:rPr>
          <w:rFonts w:ascii="Book Antiqua" w:hAnsi="Book Antiqua"/>
          <w:i/>
          <w:iCs/>
          <w:sz w:val="24"/>
          <w:szCs w:val="24"/>
          <w:u w:val="single"/>
          <w:lang w:val="es-ES"/>
        </w:rPr>
        <w:t>sus abuelos</w:t>
      </w:r>
      <w:r w:rsidR="006E069C" w:rsidRPr="006E069C">
        <w:rPr>
          <w:rFonts w:ascii="Book Antiqua" w:hAnsi="Book Antiqua"/>
          <w:sz w:val="24"/>
          <w:szCs w:val="24"/>
          <w:lang w:val="es-ES"/>
        </w:rPr>
        <w:t xml:space="preserve"> </w:t>
      </w:r>
      <w:r w:rsidR="00162E1C">
        <w:rPr>
          <w:rFonts w:ascii="Book Antiqua" w:hAnsi="Book Antiqua"/>
          <w:sz w:val="24"/>
          <w:szCs w:val="24"/>
          <w:lang w:val="es-ES"/>
        </w:rPr>
        <w:t>o tíos</w:t>
      </w:r>
      <w:r w:rsidR="001D3C39">
        <w:rPr>
          <w:rFonts w:ascii="Book Antiqua" w:hAnsi="Book Antiqua"/>
          <w:sz w:val="24"/>
          <w:szCs w:val="24"/>
          <w:lang w:val="es-ES"/>
        </w:rPr>
        <w:t>,</w:t>
      </w:r>
      <w:r w:rsidR="00EC274D" w:rsidRPr="00136AFA">
        <w:rPr>
          <w:rFonts w:ascii="Book Antiqua" w:hAnsi="Book Antiqua"/>
          <w:sz w:val="24"/>
          <w:szCs w:val="24"/>
          <w:lang w:val="es-ES"/>
        </w:rPr>
        <w:t xml:space="preserve"> se </w:t>
      </w:r>
      <w:r w:rsidR="00087FCD">
        <w:rPr>
          <w:rFonts w:ascii="Book Antiqua" w:hAnsi="Book Antiqua"/>
          <w:sz w:val="24"/>
          <w:szCs w:val="24"/>
          <w:lang w:val="es-ES"/>
        </w:rPr>
        <w:t xml:space="preserve">les </w:t>
      </w:r>
      <w:r w:rsidR="00EC274D" w:rsidRPr="00136AFA">
        <w:rPr>
          <w:rFonts w:ascii="Book Antiqua" w:hAnsi="Book Antiqua"/>
          <w:sz w:val="24"/>
          <w:szCs w:val="24"/>
          <w:lang w:val="es-ES"/>
        </w:rPr>
        <w:t xml:space="preserve">reconoce legitimación </w:t>
      </w:r>
      <w:r w:rsidR="00EC274D" w:rsidRPr="00F579FC">
        <w:rPr>
          <w:rFonts w:ascii="Book Antiqua" w:hAnsi="Book Antiqua"/>
          <w:strike/>
          <w:sz w:val="24"/>
          <w:szCs w:val="24"/>
          <w:lang w:val="es-ES"/>
        </w:rPr>
        <w:t>jurídica</w:t>
      </w:r>
      <w:r w:rsidR="00EC274D" w:rsidRPr="00136AFA">
        <w:rPr>
          <w:rFonts w:ascii="Book Antiqua" w:hAnsi="Book Antiqua"/>
          <w:sz w:val="24"/>
          <w:szCs w:val="24"/>
          <w:lang w:val="es-ES"/>
        </w:rPr>
        <w:t xml:space="preserve"> a los abuelos y a los tíos para </w:t>
      </w:r>
      <w:r w:rsidR="00EC274D" w:rsidRPr="00BD0A9C">
        <w:rPr>
          <w:rFonts w:ascii="Book Antiqua" w:hAnsi="Book Antiqua"/>
          <w:strike/>
          <w:sz w:val="24"/>
          <w:szCs w:val="24"/>
          <w:lang w:val="es-ES"/>
        </w:rPr>
        <w:t>ser oído</w:t>
      </w:r>
      <w:r w:rsidR="00EC274D" w:rsidRPr="00136AFA">
        <w:rPr>
          <w:rFonts w:ascii="Book Antiqua" w:hAnsi="Book Antiqua"/>
          <w:sz w:val="24"/>
          <w:szCs w:val="24"/>
          <w:lang w:val="es-ES"/>
        </w:rPr>
        <w:t xml:space="preserve"> </w:t>
      </w:r>
      <w:r w:rsidR="00BD0A9C">
        <w:rPr>
          <w:rFonts w:ascii="Book Antiqua" w:hAnsi="Book Antiqua"/>
          <w:i/>
          <w:iCs/>
          <w:sz w:val="24"/>
          <w:szCs w:val="24"/>
          <w:u w:val="single"/>
          <w:lang w:val="es-ES"/>
        </w:rPr>
        <w:t>comparecer</w:t>
      </w:r>
      <w:r w:rsidR="00BD0A9C" w:rsidRPr="00BD0A9C">
        <w:rPr>
          <w:rFonts w:ascii="Book Antiqua" w:hAnsi="Book Antiqua"/>
          <w:sz w:val="24"/>
          <w:szCs w:val="24"/>
          <w:lang w:val="es-ES"/>
        </w:rPr>
        <w:t xml:space="preserve"> </w:t>
      </w:r>
      <w:r w:rsidR="00EC274D" w:rsidRPr="00136AFA">
        <w:rPr>
          <w:rFonts w:ascii="Book Antiqua" w:hAnsi="Book Antiqua"/>
          <w:sz w:val="24"/>
          <w:szCs w:val="24"/>
          <w:lang w:val="es-ES"/>
        </w:rPr>
        <w:t>ante el juez</w:t>
      </w:r>
      <w:r w:rsidR="00087FCD" w:rsidRPr="00A81AB0">
        <w:rPr>
          <w:rFonts w:ascii="Book Antiqua" w:hAnsi="Book Antiqua"/>
          <w:strike/>
          <w:sz w:val="24"/>
          <w:szCs w:val="24"/>
          <w:lang w:val="es-ES"/>
        </w:rPr>
        <w:t>,</w:t>
      </w:r>
      <w:r w:rsidR="00EC274D" w:rsidRPr="00A81AB0">
        <w:rPr>
          <w:rFonts w:ascii="Book Antiqua" w:hAnsi="Book Antiqua"/>
          <w:strike/>
          <w:sz w:val="24"/>
          <w:szCs w:val="24"/>
          <w:lang w:val="es-ES"/>
        </w:rPr>
        <w:t xml:space="preserve"> quien</w:t>
      </w:r>
      <w:r w:rsidR="002C6078">
        <w:rPr>
          <w:rFonts w:ascii="Book Antiqua" w:hAnsi="Book Antiqua"/>
          <w:i/>
          <w:iCs/>
          <w:sz w:val="24"/>
          <w:szCs w:val="24"/>
          <w:u w:val="single"/>
          <w:lang w:val="es-ES"/>
        </w:rPr>
        <w:t>. Este</w:t>
      </w:r>
      <w:r w:rsidR="00EC274D" w:rsidRPr="00136AFA">
        <w:rPr>
          <w:rFonts w:ascii="Book Antiqua" w:hAnsi="Book Antiqua"/>
          <w:sz w:val="24"/>
          <w:szCs w:val="24"/>
          <w:lang w:val="es-ES"/>
        </w:rPr>
        <w:t xml:space="preserve"> decidirá lo procedente tomando en consideración las circunstancias particulares de cada caso y los intereses y bienestar del menor.</w:t>
      </w:r>
      <w:bookmarkEnd w:id="13"/>
      <w:r w:rsidR="00EC274D" w:rsidRPr="00136AFA">
        <w:rPr>
          <w:rFonts w:ascii="Book Antiqua" w:hAnsi="Book Antiqua"/>
          <w:sz w:val="24"/>
          <w:szCs w:val="24"/>
          <w:lang w:val="es-ES"/>
        </w:rPr>
        <w:t>”</w:t>
      </w:r>
    </w:p>
    <w:p w14:paraId="7E664D80" w14:textId="77777777" w:rsidR="00EC274D" w:rsidRPr="000418AA" w:rsidRDefault="00EC274D" w:rsidP="00EC274D">
      <w:pPr>
        <w:tabs>
          <w:tab w:val="left" w:pos="0"/>
        </w:tabs>
        <w:spacing w:after="0" w:line="480" w:lineRule="auto"/>
        <w:jc w:val="both"/>
        <w:rPr>
          <w:rFonts w:ascii="Book Antiqua" w:hAnsi="Book Antiqua"/>
          <w:sz w:val="24"/>
          <w:szCs w:val="24"/>
          <w:lang w:val="es-ES"/>
        </w:rPr>
      </w:pPr>
      <w:r w:rsidRPr="000418AA">
        <w:rPr>
          <w:rFonts w:ascii="Book Antiqua" w:hAnsi="Book Antiqua"/>
          <w:sz w:val="24"/>
          <w:szCs w:val="24"/>
          <w:lang w:val="es-ES"/>
        </w:rPr>
        <w:tab/>
        <w:t>Sección 2.- Separabilidad</w:t>
      </w:r>
      <w:r w:rsidR="008B148C">
        <w:rPr>
          <w:rFonts w:ascii="Book Antiqua" w:hAnsi="Book Antiqua"/>
          <w:i/>
          <w:iCs/>
          <w:sz w:val="24"/>
          <w:szCs w:val="24"/>
          <w:u w:val="single"/>
          <w:lang w:val="es-ES"/>
        </w:rPr>
        <w:t>.</w:t>
      </w:r>
      <w:r w:rsidRPr="000418AA">
        <w:rPr>
          <w:rFonts w:ascii="Book Antiqua" w:hAnsi="Book Antiqua"/>
          <w:sz w:val="24"/>
          <w:szCs w:val="24"/>
          <w:lang w:val="es-ES"/>
        </w:rPr>
        <w:t xml:space="preserve"> </w:t>
      </w:r>
    </w:p>
    <w:p w14:paraId="35B81712" w14:textId="77777777" w:rsidR="00EC274D" w:rsidRPr="000418AA" w:rsidRDefault="00EC274D" w:rsidP="00EC274D">
      <w:pPr>
        <w:autoSpaceDE w:val="0"/>
        <w:autoSpaceDN w:val="0"/>
        <w:adjustRightInd w:val="0"/>
        <w:spacing w:after="0" w:line="480" w:lineRule="auto"/>
        <w:ind w:firstLine="720"/>
        <w:jc w:val="both"/>
        <w:rPr>
          <w:rFonts w:ascii="Book Antiqua" w:hAnsi="Book Antiqua"/>
          <w:color w:val="000000"/>
          <w:sz w:val="24"/>
          <w:szCs w:val="24"/>
          <w:lang w:val="es-PR"/>
        </w:rPr>
      </w:pPr>
      <w:bookmarkStart w:id="14" w:name="_Hlk194918999"/>
      <w:r w:rsidRPr="000418AA">
        <w:rPr>
          <w:rFonts w:ascii="Book Antiqua" w:eastAsia="Book Antiqua" w:hAnsi="Book Antiqua" w:cs="Book Antiqua"/>
          <w:color w:val="000000"/>
          <w:sz w:val="24"/>
          <w:szCs w:val="24"/>
          <w:lang w:val="es-PR"/>
        </w:rPr>
        <w:t xml:space="preserve">Si cualquier cláusula, párrafo, oración, palabra, artículo, disposición, sección, o inciso de esta Ley es declarada nula o inconstitucional por un Tribunal con jurisdicción, la resolución, dictamen o sentencia a tal efecto dictada no afectará, perjudicará ni invalidará el remanente de esta Ley.  </w:t>
      </w:r>
      <w:r w:rsidRPr="000418AA">
        <w:rPr>
          <w:rFonts w:ascii="Book Antiqua" w:eastAsia="Book Antiqua" w:hAnsi="Book Antiqua" w:cs="Book Antiqua"/>
          <w:color w:val="000000"/>
          <w:sz w:val="24"/>
          <w:szCs w:val="24"/>
          <w:lang w:val="es-ES"/>
        </w:rPr>
        <w:t>El efecto de dicha resolución, dictamen o sentencia quedará limitado a la cláusula, párrafo, oración, palabra, artículo, disposición, sección, o inciso cuya nulidad o inconstitucionalidad haya sido declarada</w:t>
      </w:r>
      <w:bookmarkEnd w:id="14"/>
      <w:r w:rsidRPr="000418AA">
        <w:rPr>
          <w:rFonts w:ascii="Book Antiqua" w:eastAsia="Book Antiqua" w:hAnsi="Book Antiqua" w:cs="Book Antiqua"/>
          <w:color w:val="000000"/>
          <w:sz w:val="24"/>
          <w:szCs w:val="24"/>
          <w:lang w:val="es-ES"/>
        </w:rPr>
        <w:t>.</w:t>
      </w:r>
    </w:p>
    <w:p w14:paraId="7259D2D8" w14:textId="77777777" w:rsidR="00EC274D" w:rsidRPr="008B148C" w:rsidRDefault="00EC274D" w:rsidP="00EC274D">
      <w:pPr>
        <w:pBdr>
          <w:top w:val="nil"/>
          <w:left w:val="nil"/>
          <w:bottom w:val="nil"/>
          <w:right w:val="nil"/>
          <w:between w:val="nil"/>
        </w:pBdr>
        <w:spacing w:after="0" w:line="480" w:lineRule="auto"/>
        <w:jc w:val="both"/>
        <w:rPr>
          <w:rFonts w:ascii="Book Antiqua" w:eastAsia="Book Antiqua" w:hAnsi="Book Antiqua" w:cs="Book Antiqua"/>
          <w:i/>
          <w:iCs/>
          <w:color w:val="000000"/>
          <w:sz w:val="24"/>
          <w:szCs w:val="24"/>
          <w:u w:val="single"/>
          <w:lang w:val="es-ES"/>
        </w:rPr>
      </w:pPr>
      <w:r w:rsidRPr="000418AA">
        <w:rPr>
          <w:rFonts w:ascii="Book Antiqua" w:eastAsia="Book Antiqua" w:hAnsi="Book Antiqua" w:cs="Book Antiqua"/>
          <w:color w:val="000000"/>
          <w:sz w:val="24"/>
          <w:szCs w:val="24"/>
          <w:lang w:val="es-ES"/>
        </w:rPr>
        <w:tab/>
        <w:t>Sección 3.- Vigencia</w:t>
      </w:r>
      <w:r w:rsidR="008B148C">
        <w:rPr>
          <w:rFonts w:ascii="Book Antiqua" w:eastAsia="Book Antiqua" w:hAnsi="Book Antiqua" w:cs="Book Antiqua"/>
          <w:i/>
          <w:iCs/>
          <w:color w:val="000000"/>
          <w:sz w:val="24"/>
          <w:szCs w:val="24"/>
          <w:u w:val="single"/>
          <w:lang w:val="es-ES"/>
        </w:rPr>
        <w:t>.</w:t>
      </w:r>
    </w:p>
    <w:p w14:paraId="7AFAA958" w14:textId="77777777" w:rsidR="00EC274D" w:rsidRDefault="00EC274D" w:rsidP="00EC274D">
      <w:pPr>
        <w:pBdr>
          <w:top w:val="nil"/>
          <w:left w:val="nil"/>
          <w:bottom w:val="nil"/>
          <w:right w:val="nil"/>
          <w:between w:val="nil"/>
        </w:pBdr>
        <w:spacing w:after="0" w:line="480" w:lineRule="auto"/>
        <w:ind w:firstLine="720"/>
        <w:jc w:val="both"/>
        <w:rPr>
          <w:rFonts w:ascii="Book Antiqua" w:eastAsia="Book Antiqua" w:hAnsi="Book Antiqua" w:cs="Book Antiqua"/>
          <w:color w:val="000000"/>
          <w:sz w:val="24"/>
          <w:szCs w:val="24"/>
          <w:lang w:val="es-ES"/>
        </w:rPr>
      </w:pPr>
      <w:r w:rsidRPr="000418AA">
        <w:rPr>
          <w:rFonts w:ascii="Book Antiqua" w:eastAsia="Book Antiqua" w:hAnsi="Book Antiqua" w:cs="Book Antiqua"/>
          <w:color w:val="000000"/>
          <w:sz w:val="24"/>
          <w:szCs w:val="24"/>
          <w:lang w:val="es-ES"/>
        </w:rPr>
        <w:t xml:space="preserve">Esta </w:t>
      </w:r>
      <w:r w:rsidR="001D3C39">
        <w:rPr>
          <w:rFonts w:ascii="Book Antiqua" w:eastAsia="Book Antiqua" w:hAnsi="Book Antiqua" w:cs="Book Antiqua"/>
          <w:color w:val="000000"/>
          <w:sz w:val="24"/>
          <w:szCs w:val="24"/>
          <w:lang w:val="es-ES"/>
        </w:rPr>
        <w:t>L</w:t>
      </w:r>
      <w:r w:rsidRPr="000418AA">
        <w:rPr>
          <w:rFonts w:ascii="Book Antiqua" w:eastAsia="Book Antiqua" w:hAnsi="Book Antiqua" w:cs="Book Antiqua"/>
          <w:color w:val="000000"/>
          <w:sz w:val="24"/>
          <w:szCs w:val="24"/>
          <w:lang w:val="es-ES"/>
        </w:rPr>
        <w:t>ey entrará en vigor inmediatamente después de su aprobación.</w:t>
      </w:r>
    </w:p>
    <w:sectPr w:rsidR="00EC274D" w:rsidSect="00EC274D">
      <w:headerReference w:type="default" r:id="rId10"/>
      <w:headerReference w:type="firs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C562B" w14:textId="77777777" w:rsidR="00E00A9B" w:rsidRDefault="00E00A9B" w:rsidP="00EC274D">
      <w:pPr>
        <w:spacing w:after="0" w:line="240" w:lineRule="auto"/>
      </w:pPr>
      <w:r>
        <w:separator/>
      </w:r>
    </w:p>
  </w:endnote>
  <w:endnote w:type="continuationSeparator" w:id="0">
    <w:p w14:paraId="6DE883BA" w14:textId="77777777" w:rsidR="00E00A9B" w:rsidRDefault="00E00A9B" w:rsidP="00EC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33007" w14:textId="77777777" w:rsidR="00E00A9B" w:rsidRDefault="00E00A9B" w:rsidP="00EC274D">
      <w:pPr>
        <w:spacing w:after="0" w:line="240" w:lineRule="auto"/>
      </w:pPr>
      <w:r>
        <w:separator/>
      </w:r>
    </w:p>
  </w:footnote>
  <w:footnote w:type="continuationSeparator" w:id="0">
    <w:p w14:paraId="6995AB80" w14:textId="77777777" w:rsidR="00E00A9B" w:rsidRDefault="00E00A9B" w:rsidP="00EC274D">
      <w:pPr>
        <w:spacing w:after="0" w:line="240" w:lineRule="auto"/>
      </w:pPr>
      <w:r>
        <w:continuationSeparator/>
      </w:r>
    </w:p>
  </w:footnote>
  <w:footnote w:id="1">
    <w:p w14:paraId="246CE27C" w14:textId="77777777" w:rsidR="00EC274D" w:rsidRPr="003B16FA" w:rsidRDefault="00EC274D" w:rsidP="00EC274D">
      <w:pPr>
        <w:pStyle w:val="FootnoteText"/>
        <w:spacing w:after="0" w:line="240" w:lineRule="auto"/>
        <w:jc w:val="both"/>
        <w:rPr>
          <w:rFonts w:ascii="Book Antiqua" w:hAnsi="Book Antiqua"/>
          <w:sz w:val="16"/>
          <w:szCs w:val="16"/>
          <w:lang w:val="es-PR"/>
        </w:rPr>
      </w:pPr>
      <w:r w:rsidRPr="003B16FA">
        <w:rPr>
          <w:rStyle w:val="FootnoteReference"/>
          <w:lang w:val="es-PR"/>
        </w:rPr>
        <w:footnoteRef/>
      </w:r>
      <w:r w:rsidRPr="003B16FA">
        <w:rPr>
          <w:lang w:val="es-PR"/>
        </w:rPr>
        <w:t xml:space="preserve"> </w:t>
      </w:r>
      <w:proofErr w:type="spellStart"/>
      <w:r w:rsidRPr="003B16FA">
        <w:rPr>
          <w:rFonts w:ascii="Book Antiqua" w:hAnsi="Book Antiqua" w:cs="Segoe UI"/>
          <w:sz w:val="16"/>
          <w:szCs w:val="16"/>
          <w:lang w:val="es-PR"/>
        </w:rPr>
        <w:t>Noticel</w:t>
      </w:r>
      <w:proofErr w:type="spellEnd"/>
      <w:r w:rsidRPr="003B16FA">
        <w:rPr>
          <w:rFonts w:ascii="Book Antiqua" w:hAnsi="Book Antiqua" w:cs="Segoe UI"/>
          <w:sz w:val="16"/>
          <w:szCs w:val="16"/>
          <w:lang w:val="es-PR"/>
        </w:rPr>
        <w:t xml:space="preserve">. (2022, 6 de septiembre). </w:t>
      </w:r>
      <w:r w:rsidRPr="003B16FA">
        <w:rPr>
          <w:rFonts w:ascii="Book Antiqua" w:hAnsi="Book Antiqua" w:cs="Segoe UI"/>
          <w:i/>
          <w:iCs/>
          <w:sz w:val="16"/>
          <w:szCs w:val="16"/>
          <w:lang w:val="es-PR"/>
        </w:rPr>
        <w:t>Buena parte de los abuelos en Puerto Rico están a cargo de sus nietos</w:t>
      </w:r>
      <w:r w:rsidRPr="003B16FA">
        <w:rPr>
          <w:rFonts w:ascii="Book Antiqua" w:hAnsi="Book Antiqua" w:cs="Segoe UI"/>
          <w:sz w:val="16"/>
          <w:szCs w:val="16"/>
          <w:lang w:val="es-PR"/>
        </w:rPr>
        <w:t>. Recuperado de </w:t>
      </w:r>
      <w:hyperlink r:id="rId1" w:tgtFrame="_blank" w:history="1">
        <w:r w:rsidRPr="00B25737">
          <w:rPr>
            <w:rFonts w:ascii="Book Antiqua" w:hAnsi="Book Antiqua" w:cs="Segoe UI"/>
            <w:sz w:val="16"/>
            <w:szCs w:val="16"/>
            <w:lang w:val="es-PR"/>
          </w:rPr>
          <w:t>https://www.noticel.com/ahora/top-stories/20220906/buena-parte-de-los-abuelos-en-puerto-rico-estan-a-cargo-de-sus-nietos/</w:t>
        </w:r>
      </w:hyperlink>
      <w:r w:rsidRPr="00B25737">
        <w:rPr>
          <w:rFonts w:ascii="Book Antiqua" w:hAnsi="Book Antiqua"/>
          <w:sz w:val="16"/>
          <w:szCs w:val="16"/>
          <w:lang w:val="es-PR"/>
        </w:rPr>
        <w:t>.</w:t>
      </w:r>
    </w:p>
  </w:footnote>
  <w:footnote w:id="2">
    <w:p w14:paraId="00398572" w14:textId="77777777" w:rsidR="00EC274D" w:rsidRPr="006A668C" w:rsidRDefault="00EC274D" w:rsidP="00EC274D">
      <w:pPr>
        <w:pStyle w:val="NormalWeb"/>
        <w:spacing w:before="0" w:beforeAutospacing="0" w:after="0" w:afterAutospacing="0"/>
        <w:rPr>
          <w:rFonts w:ascii="Book Antiqua" w:hAnsi="Book Antiqua"/>
          <w:sz w:val="16"/>
          <w:szCs w:val="16"/>
          <w:lang w:val="es-PR"/>
        </w:rPr>
      </w:pPr>
      <w:r w:rsidRPr="00332E66">
        <w:rPr>
          <w:rStyle w:val="FootnoteReference"/>
          <w:rFonts w:ascii="Book Antiqua" w:hAnsi="Book Antiqua"/>
          <w:sz w:val="16"/>
          <w:szCs w:val="16"/>
        </w:rPr>
        <w:footnoteRef/>
      </w:r>
      <w:r w:rsidRPr="00332E66">
        <w:rPr>
          <w:rFonts w:ascii="Book Antiqua" w:hAnsi="Book Antiqua"/>
          <w:sz w:val="16"/>
          <w:szCs w:val="16"/>
          <w:lang w:val="es-PR"/>
        </w:rPr>
        <w:t xml:space="preserve"> Tirado, Adriana Díaz. “Abuelos Que Crían Ahora También Son Maestros”. </w:t>
      </w:r>
      <w:r w:rsidRPr="00332E66">
        <w:rPr>
          <w:rFonts w:ascii="Book Antiqua" w:hAnsi="Book Antiqua"/>
          <w:i/>
          <w:iCs/>
          <w:sz w:val="16"/>
          <w:szCs w:val="16"/>
          <w:lang w:val="es-PR"/>
        </w:rPr>
        <w:t>Centro de Periodismo Investigativo</w:t>
      </w:r>
      <w:r w:rsidRPr="00332E66">
        <w:rPr>
          <w:rFonts w:ascii="Book Antiqua" w:hAnsi="Book Antiqua"/>
          <w:sz w:val="16"/>
          <w:szCs w:val="16"/>
          <w:lang w:val="es-PR"/>
        </w:rPr>
        <w:t xml:space="preserve">, https://periodismoinvestigativo.com/2020/10/abuelos-que-crian-ahora-tambien-son-maestros/. </w:t>
      </w:r>
      <w:r w:rsidRPr="006A668C">
        <w:rPr>
          <w:rFonts w:ascii="Book Antiqua" w:hAnsi="Book Antiqua"/>
          <w:sz w:val="16"/>
          <w:szCs w:val="16"/>
          <w:lang w:val="es-PR"/>
        </w:rPr>
        <w:t>Consultado el 19 de marzo de 2025.</w:t>
      </w:r>
    </w:p>
    <w:p w14:paraId="39C10416" w14:textId="77777777" w:rsidR="00EC274D" w:rsidRPr="006A668C" w:rsidRDefault="00EC274D" w:rsidP="00EC274D">
      <w:pPr>
        <w:pStyle w:val="FootnoteText"/>
        <w:rPr>
          <w:lang w:val="es-PR"/>
        </w:rPr>
      </w:pPr>
    </w:p>
  </w:footnote>
  <w:footnote w:id="3">
    <w:p w14:paraId="3CC69723" w14:textId="77777777" w:rsidR="00EC274D" w:rsidRPr="00B05051" w:rsidRDefault="00EC274D" w:rsidP="00EC274D">
      <w:pPr>
        <w:pStyle w:val="FootnoteText"/>
        <w:spacing w:after="0" w:line="240" w:lineRule="auto"/>
        <w:rPr>
          <w:rFonts w:ascii="Book Antiqua" w:hAnsi="Book Antiqua"/>
          <w:sz w:val="16"/>
          <w:szCs w:val="16"/>
          <w:lang w:val="es-PR"/>
        </w:rPr>
      </w:pPr>
      <w:r w:rsidRPr="00B05051">
        <w:rPr>
          <w:rStyle w:val="FootnoteReference"/>
          <w:rFonts w:ascii="Book Antiqua" w:hAnsi="Book Antiqua"/>
          <w:sz w:val="16"/>
          <w:szCs w:val="16"/>
        </w:rPr>
        <w:footnoteRef/>
      </w:r>
      <w:r w:rsidRPr="00B05051">
        <w:rPr>
          <w:rFonts w:ascii="Book Antiqua" w:hAnsi="Book Antiqua"/>
          <w:sz w:val="16"/>
          <w:szCs w:val="16"/>
          <w:lang w:val="es-PR"/>
        </w:rPr>
        <w:t xml:space="preserve"> Ley 5 de 30 de diciembre de 1986, según enmendada</w:t>
      </w:r>
      <w:r w:rsidRPr="00B05051">
        <w:rPr>
          <w:rFonts w:ascii="Book Antiqua" w:hAnsi="Book Antiqua" w:cs="Segoe UI"/>
          <w:sz w:val="16"/>
          <w:szCs w:val="16"/>
          <w:lang w:val="es-PR"/>
        </w:rPr>
        <w:t>, conocida como “Ley para la Administración del Sustento de Menores”.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8712A" w14:textId="77777777" w:rsidR="001B3051" w:rsidRDefault="001B3051">
    <w:pPr>
      <w:pStyle w:val="Header"/>
      <w:jc w:val="center"/>
    </w:pPr>
    <w:r>
      <w:fldChar w:fldCharType="begin"/>
    </w:r>
    <w:r>
      <w:instrText xml:space="preserve"> PAGE   \* MERGEFORMAT </w:instrText>
    </w:r>
    <w:r>
      <w:fldChar w:fldCharType="separate"/>
    </w:r>
    <w:r>
      <w:rPr>
        <w:noProof/>
      </w:rPr>
      <w:t>5</w:t>
    </w:r>
    <w:r>
      <w:fldChar w:fldCharType="end"/>
    </w:r>
  </w:p>
  <w:p w14:paraId="054A0658" w14:textId="77777777" w:rsidR="001B3051" w:rsidRDefault="001B30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7C75C" w14:textId="77777777" w:rsidR="007201EA" w:rsidRDefault="007201EA" w:rsidP="007201EA">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15" w:name="_Hlk36034857"/>
    <w:r>
      <w:rPr>
        <w:rFonts w:ascii="Book Antiqua" w:eastAsia="MS Mincho" w:hAnsi="Book Antiqua"/>
        <w:b/>
        <w:sz w:val="24"/>
        <w:szCs w:val="24"/>
        <w:lang w:val="es-PR"/>
      </w:rPr>
      <w:t>TEXTO APROBADO EN VOTACIÓN FINAL POR EL SENADO</w:t>
    </w:r>
  </w:p>
  <w:p w14:paraId="5847C7AC" w14:textId="77777777" w:rsidR="007201EA" w:rsidRDefault="007201EA" w:rsidP="007201EA">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Pr>
        <w:rFonts w:ascii="Book Antiqua" w:eastAsia="MS Mincho" w:hAnsi="Book Antiqua"/>
        <w:b/>
        <w:sz w:val="24"/>
        <w:szCs w:val="24"/>
      </w:rPr>
      <w:t>(18 DE AGOSTO DE 2025)</w:t>
    </w:r>
    <w:bookmarkEnd w:id="15"/>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74D"/>
    <w:rsid w:val="00002E4C"/>
    <w:rsid w:val="00036791"/>
    <w:rsid w:val="00053C23"/>
    <w:rsid w:val="00087FCD"/>
    <w:rsid w:val="000A0216"/>
    <w:rsid w:val="00136AFA"/>
    <w:rsid w:val="00162E1C"/>
    <w:rsid w:val="001B3051"/>
    <w:rsid w:val="001D0A91"/>
    <w:rsid w:val="001D3C39"/>
    <w:rsid w:val="00296758"/>
    <w:rsid w:val="002C6078"/>
    <w:rsid w:val="00307ACF"/>
    <w:rsid w:val="00314B4B"/>
    <w:rsid w:val="00325FCB"/>
    <w:rsid w:val="003C1DD8"/>
    <w:rsid w:val="00402019"/>
    <w:rsid w:val="004328E1"/>
    <w:rsid w:val="00456D99"/>
    <w:rsid w:val="004613DA"/>
    <w:rsid w:val="004724FD"/>
    <w:rsid w:val="004A1496"/>
    <w:rsid w:val="00532D11"/>
    <w:rsid w:val="00616491"/>
    <w:rsid w:val="00646756"/>
    <w:rsid w:val="006C2CB5"/>
    <w:rsid w:val="006D4F4C"/>
    <w:rsid w:val="006E069C"/>
    <w:rsid w:val="007201EA"/>
    <w:rsid w:val="007446E7"/>
    <w:rsid w:val="00793AA6"/>
    <w:rsid w:val="007B6C47"/>
    <w:rsid w:val="008B148C"/>
    <w:rsid w:val="009073E5"/>
    <w:rsid w:val="0093475D"/>
    <w:rsid w:val="00947F08"/>
    <w:rsid w:val="009505C8"/>
    <w:rsid w:val="0095453E"/>
    <w:rsid w:val="00954E27"/>
    <w:rsid w:val="009D0F7B"/>
    <w:rsid w:val="00A44B92"/>
    <w:rsid w:val="00A81AB0"/>
    <w:rsid w:val="00A83DAC"/>
    <w:rsid w:val="00AC3DE3"/>
    <w:rsid w:val="00AC6690"/>
    <w:rsid w:val="00AE5801"/>
    <w:rsid w:val="00AF54EF"/>
    <w:rsid w:val="00AF68B2"/>
    <w:rsid w:val="00B559CF"/>
    <w:rsid w:val="00B61F3A"/>
    <w:rsid w:val="00B71EBD"/>
    <w:rsid w:val="00B77433"/>
    <w:rsid w:val="00BD0A9C"/>
    <w:rsid w:val="00BE1697"/>
    <w:rsid w:val="00C10A01"/>
    <w:rsid w:val="00C410B5"/>
    <w:rsid w:val="00CE451F"/>
    <w:rsid w:val="00D20686"/>
    <w:rsid w:val="00D50373"/>
    <w:rsid w:val="00D570B5"/>
    <w:rsid w:val="00D876A8"/>
    <w:rsid w:val="00E00A9B"/>
    <w:rsid w:val="00E01852"/>
    <w:rsid w:val="00E565E5"/>
    <w:rsid w:val="00E97B46"/>
    <w:rsid w:val="00EA7F88"/>
    <w:rsid w:val="00EB0AB2"/>
    <w:rsid w:val="00EC274D"/>
    <w:rsid w:val="00F43D5F"/>
    <w:rsid w:val="00F579FC"/>
    <w:rsid w:val="00F64579"/>
    <w:rsid w:val="00F7195D"/>
    <w:rsid w:val="00F941E1"/>
    <w:rsid w:val="00FA4C6C"/>
    <w:rsid w:val="00FB254B"/>
    <w:rsid w:val="00FB70CE"/>
    <w:rsid w:val="00FF72A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C878"/>
  <w15:chartTrackingRefBased/>
  <w15:docId w15:val="{32928DED-4F2C-4CE5-B0BE-0059B2DF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74D"/>
    <w:pPr>
      <w:spacing w:after="200" w:line="276" w:lineRule="auto"/>
    </w:pPr>
    <w:rPr>
      <w:rFonts w:ascii="Calibri" w:eastAsia="Times New Roman" w:hAnsi="Calibri"/>
      <w:sz w:val="22"/>
      <w:szCs w:val="22"/>
      <w:lang w:val="en-US" w:eastAsia="en-US"/>
    </w:rPr>
  </w:style>
  <w:style w:type="paragraph" w:styleId="Heading1">
    <w:name w:val="heading 1"/>
    <w:basedOn w:val="Normal"/>
    <w:next w:val="Normal"/>
    <w:link w:val="Heading1Char"/>
    <w:uiPriority w:val="9"/>
    <w:qFormat/>
    <w:rsid w:val="00EC274D"/>
    <w:pPr>
      <w:keepNext/>
      <w:keepLines/>
      <w:spacing w:before="360" w:after="80" w:line="278" w:lineRule="auto"/>
      <w:outlineLvl w:val="0"/>
    </w:pPr>
    <w:rPr>
      <w:rFonts w:ascii="Aptos Display" w:hAnsi="Aptos Display"/>
      <w:color w:val="0F4761"/>
      <w:kern w:val="2"/>
      <w:sz w:val="40"/>
      <w:szCs w:val="40"/>
    </w:rPr>
  </w:style>
  <w:style w:type="paragraph" w:styleId="Heading2">
    <w:name w:val="heading 2"/>
    <w:basedOn w:val="Normal"/>
    <w:next w:val="Normal"/>
    <w:link w:val="Heading2Char"/>
    <w:uiPriority w:val="9"/>
    <w:semiHidden/>
    <w:unhideWhenUsed/>
    <w:qFormat/>
    <w:rsid w:val="00EC274D"/>
    <w:pPr>
      <w:keepNext/>
      <w:keepLines/>
      <w:spacing w:before="160" w:after="80" w:line="278" w:lineRule="auto"/>
      <w:outlineLvl w:val="1"/>
    </w:pPr>
    <w:rPr>
      <w:rFonts w:ascii="Aptos Display" w:hAnsi="Aptos Display"/>
      <w:color w:val="0F4761"/>
      <w:kern w:val="2"/>
      <w:sz w:val="32"/>
      <w:szCs w:val="32"/>
    </w:rPr>
  </w:style>
  <w:style w:type="paragraph" w:styleId="Heading3">
    <w:name w:val="heading 3"/>
    <w:basedOn w:val="Normal"/>
    <w:next w:val="Normal"/>
    <w:link w:val="Heading3Char"/>
    <w:uiPriority w:val="9"/>
    <w:semiHidden/>
    <w:unhideWhenUsed/>
    <w:qFormat/>
    <w:rsid w:val="00EC274D"/>
    <w:pPr>
      <w:keepNext/>
      <w:keepLines/>
      <w:spacing w:before="160" w:after="80" w:line="278" w:lineRule="auto"/>
      <w:outlineLvl w:val="2"/>
    </w:pPr>
    <w:rPr>
      <w:rFonts w:ascii="Aptos" w:hAnsi="Aptos"/>
      <w:color w:val="0F4761"/>
      <w:kern w:val="2"/>
      <w:sz w:val="28"/>
      <w:szCs w:val="28"/>
    </w:rPr>
  </w:style>
  <w:style w:type="paragraph" w:styleId="Heading4">
    <w:name w:val="heading 4"/>
    <w:basedOn w:val="Normal"/>
    <w:next w:val="Normal"/>
    <w:link w:val="Heading4Char"/>
    <w:uiPriority w:val="9"/>
    <w:semiHidden/>
    <w:unhideWhenUsed/>
    <w:qFormat/>
    <w:rsid w:val="00EC274D"/>
    <w:pPr>
      <w:keepNext/>
      <w:keepLines/>
      <w:spacing w:before="80" w:after="40" w:line="278" w:lineRule="auto"/>
      <w:outlineLvl w:val="3"/>
    </w:pPr>
    <w:rPr>
      <w:rFonts w:ascii="Aptos" w:hAnsi="Aptos"/>
      <w:i/>
      <w:iCs/>
      <w:color w:val="0F4761"/>
      <w:kern w:val="2"/>
      <w:sz w:val="24"/>
      <w:szCs w:val="24"/>
    </w:rPr>
  </w:style>
  <w:style w:type="paragraph" w:styleId="Heading5">
    <w:name w:val="heading 5"/>
    <w:basedOn w:val="Normal"/>
    <w:next w:val="Normal"/>
    <w:link w:val="Heading5Char"/>
    <w:uiPriority w:val="9"/>
    <w:semiHidden/>
    <w:unhideWhenUsed/>
    <w:qFormat/>
    <w:rsid w:val="00EC274D"/>
    <w:pPr>
      <w:keepNext/>
      <w:keepLines/>
      <w:spacing w:before="80" w:after="40" w:line="278" w:lineRule="auto"/>
      <w:outlineLvl w:val="4"/>
    </w:pPr>
    <w:rPr>
      <w:rFonts w:ascii="Aptos" w:hAnsi="Aptos"/>
      <w:color w:val="0F4761"/>
      <w:kern w:val="2"/>
      <w:sz w:val="24"/>
      <w:szCs w:val="24"/>
    </w:rPr>
  </w:style>
  <w:style w:type="paragraph" w:styleId="Heading6">
    <w:name w:val="heading 6"/>
    <w:basedOn w:val="Normal"/>
    <w:next w:val="Normal"/>
    <w:link w:val="Heading6Char"/>
    <w:uiPriority w:val="9"/>
    <w:semiHidden/>
    <w:unhideWhenUsed/>
    <w:qFormat/>
    <w:rsid w:val="00EC274D"/>
    <w:pPr>
      <w:keepNext/>
      <w:keepLines/>
      <w:spacing w:before="40" w:after="0" w:line="278" w:lineRule="auto"/>
      <w:outlineLvl w:val="5"/>
    </w:pPr>
    <w:rPr>
      <w:rFonts w:ascii="Aptos" w:hAnsi="Aptos"/>
      <w:i/>
      <w:iCs/>
      <w:color w:val="595959"/>
      <w:kern w:val="2"/>
      <w:sz w:val="24"/>
      <w:szCs w:val="24"/>
    </w:rPr>
  </w:style>
  <w:style w:type="paragraph" w:styleId="Heading7">
    <w:name w:val="heading 7"/>
    <w:basedOn w:val="Normal"/>
    <w:next w:val="Normal"/>
    <w:link w:val="Heading7Char"/>
    <w:uiPriority w:val="9"/>
    <w:semiHidden/>
    <w:unhideWhenUsed/>
    <w:qFormat/>
    <w:rsid w:val="00EC274D"/>
    <w:pPr>
      <w:keepNext/>
      <w:keepLines/>
      <w:spacing w:before="40" w:after="0" w:line="278" w:lineRule="auto"/>
      <w:outlineLvl w:val="6"/>
    </w:pPr>
    <w:rPr>
      <w:rFonts w:ascii="Aptos" w:hAnsi="Aptos"/>
      <w:color w:val="595959"/>
      <w:kern w:val="2"/>
      <w:sz w:val="24"/>
      <w:szCs w:val="24"/>
    </w:rPr>
  </w:style>
  <w:style w:type="paragraph" w:styleId="Heading8">
    <w:name w:val="heading 8"/>
    <w:basedOn w:val="Normal"/>
    <w:next w:val="Normal"/>
    <w:link w:val="Heading8Char"/>
    <w:uiPriority w:val="9"/>
    <w:semiHidden/>
    <w:unhideWhenUsed/>
    <w:qFormat/>
    <w:rsid w:val="00EC274D"/>
    <w:pPr>
      <w:keepNext/>
      <w:keepLines/>
      <w:spacing w:after="0" w:line="278" w:lineRule="auto"/>
      <w:outlineLvl w:val="7"/>
    </w:pPr>
    <w:rPr>
      <w:rFonts w:ascii="Aptos" w:hAnsi="Aptos"/>
      <w:i/>
      <w:iCs/>
      <w:color w:val="272727"/>
      <w:kern w:val="2"/>
      <w:sz w:val="24"/>
      <w:szCs w:val="24"/>
    </w:rPr>
  </w:style>
  <w:style w:type="paragraph" w:styleId="Heading9">
    <w:name w:val="heading 9"/>
    <w:basedOn w:val="Normal"/>
    <w:next w:val="Normal"/>
    <w:link w:val="Heading9Char"/>
    <w:uiPriority w:val="9"/>
    <w:semiHidden/>
    <w:unhideWhenUsed/>
    <w:qFormat/>
    <w:rsid w:val="00EC274D"/>
    <w:pPr>
      <w:keepNext/>
      <w:keepLines/>
      <w:spacing w:after="0" w:line="278" w:lineRule="auto"/>
      <w:outlineLvl w:val="8"/>
    </w:pPr>
    <w:rPr>
      <w:rFonts w:ascii="Aptos" w:hAnsi="Aptos"/>
      <w:color w:val="272727"/>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C274D"/>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EC274D"/>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EC274D"/>
    <w:rPr>
      <w:rFonts w:eastAsia="Times New Roman" w:cs="Times New Roman"/>
      <w:color w:val="0F4761"/>
      <w:sz w:val="28"/>
      <w:szCs w:val="28"/>
    </w:rPr>
  </w:style>
  <w:style w:type="character" w:customStyle="1" w:styleId="Heading4Char">
    <w:name w:val="Heading 4 Char"/>
    <w:link w:val="Heading4"/>
    <w:uiPriority w:val="9"/>
    <w:semiHidden/>
    <w:rsid w:val="00EC274D"/>
    <w:rPr>
      <w:rFonts w:eastAsia="Times New Roman" w:cs="Times New Roman"/>
      <w:i/>
      <w:iCs/>
      <w:color w:val="0F4761"/>
    </w:rPr>
  </w:style>
  <w:style w:type="character" w:customStyle="1" w:styleId="Heading5Char">
    <w:name w:val="Heading 5 Char"/>
    <w:link w:val="Heading5"/>
    <w:uiPriority w:val="9"/>
    <w:semiHidden/>
    <w:rsid w:val="00EC274D"/>
    <w:rPr>
      <w:rFonts w:eastAsia="Times New Roman" w:cs="Times New Roman"/>
      <w:color w:val="0F4761"/>
    </w:rPr>
  </w:style>
  <w:style w:type="character" w:customStyle="1" w:styleId="Heading6Char">
    <w:name w:val="Heading 6 Char"/>
    <w:link w:val="Heading6"/>
    <w:uiPriority w:val="9"/>
    <w:semiHidden/>
    <w:rsid w:val="00EC274D"/>
    <w:rPr>
      <w:rFonts w:eastAsia="Times New Roman" w:cs="Times New Roman"/>
      <w:i/>
      <w:iCs/>
      <w:color w:val="595959"/>
    </w:rPr>
  </w:style>
  <w:style w:type="character" w:customStyle="1" w:styleId="Heading7Char">
    <w:name w:val="Heading 7 Char"/>
    <w:link w:val="Heading7"/>
    <w:uiPriority w:val="9"/>
    <w:semiHidden/>
    <w:rsid w:val="00EC274D"/>
    <w:rPr>
      <w:rFonts w:eastAsia="Times New Roman" w:cs="Times New Roman"/>
      <w:color w:val="595959"/>
    </w:rPr>
  </w:style>
  <w:style w:type="character" w:customStyle="1" w:styleId="Heading8Char">
    <w:name w:val="Heading 8 Char"/>
    <w:link w:val="Heading8"/>
    <w:uiPriority w:val="9"/>
    <w:semiHidden/>
    <w:rsid w:val="00EC274D"/>
    <w:rPr>
      <w:rFonts w:eastAsia="Times New Roman" w:cs="Times New Roman"/>
      <w:i/>
      <w:iCs/>
      <w:color w:val="272727"/>
    </w:rPr>
  </w:style>
  <w:style w:type="character" w:customStyle="1" w:styleId="Heading9Char">
    <w:name w:val="Heading 9 Char"/>
    <w:link w:val="Heading9"/>
    <w:uiPriority w:val="9"/>
    <w:semiHidden/>
    <w:rsid w:val="00EC274D"/>
    <w:rPr>
      <w:rFonts w:eastAsia="Times New Roman" w:cs="Times New Roman"/>
      <w:color w:val="272727"/>
    </w:rPr>
  </w:style>
  <w:style w:type="paragraph" w:styleId="Title">
    <w:name w:val="Title"/>
    <w:basedOn w:val="Normal"/>
    <w:next w:val="Normal"/>
    <w:link w:val="TitleChar"/>
    <w:uiPriority w:val="10"/>
    <w:qFormat/>
    <w:rsid w:val="00EC274D"/>
    <w:pPr>
      <w:spacing w:after="80" w:line="240" w:lineRule="auto"/>
      <w:contextualSpacing/>
    </w:pPr>
    <w:rPr>
      <w:rFonts w:ascii="Aptos Display" w:hAnsi="Aptos Display"/>
      <w:spacing w:val="-10"/>
      <w:kern w:val="28"/>
      <w:sz w:val="56"/>
      <w:szCs w:val="56"/>
    </w:rPr>
  </w:style>
  <w:style w:type="character" w:customStyle="1" w:styleId="TitleChar">
    <w:name w:val="Title Char"/>
    <w:link w:val="Title"/>
    <w:uiPriority w:val="10"/>
    <w:rsid w:val="00EC274D"/>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EC274D"/>
    <w:pPr>
      <w:numPr>
        <w:ilvl w:val="1"/>
      </w:numPr>
      <w:spacing w:after="160" w:line="278" w:lineRule="auto"/>
    </w:pPr>
    <w:rPr>
      <w:rFonts w:ascii="Aptos" w:hAnsi="Aptos"/>
      <w:color w:val="595959"/>
      <w:spacing w:val="15"/>
      <w:kern w:val="2"/>
      <w:sz w:val="28"/>
      <w:szCs w:val="28"/>
    </w:rPr>
  </w:style>
  <w:style w:type="character" w:customStyle="1" w:styleId="SubtitleChar">
    <w:name w:val="Subtitle Char"/>
    <w:link w:val="Subtitle"/>
    <w:uiPriority w:val="11"/>
    <w:rsid w:val="00EC274D"/>
    <w:rPr>
      <w:rFonts w:eastAsia="Times New Roman" w:cs="Times New Roman"/>
      <w:color w:val="595959"/>
      <w:spacing w:val="15"/>
      <w:sz w:val="28"/>
      <w:szCs w:val="28"/>
    </w:rPr>
  </w:style>
  <w:style w:type="paragraph" w:styleId="Quote">
    <w:name w:val="Quote"/>
    <w:basedOn w:val="Normal"/>
    <w:next w:val="Normal"/>
    <w:link w:val="QuoteChar"/>
    <w:uiPriority w:val="29"/>
    <w:qFormat/>
    <w:rsid w:val="00EC274D"/>
    <w:pPr>
      <w:spacing w:before="160" w:after="160" w:line="278" w:lineRule="auto"/>
      <w:jc w:val="center"/>
    </w:pPr>
    <w:rPr>
      <w:rFonts w:ascii="Aptos" w:eastAsia="Aptos" w:hAnsi="Aptos"/>
      <w:i/>
      <w:iCs/>
      <w:color w:val="404040"/>
      <w:kern w:val="2"/>
      <w:sz w:val="24"/>
      <w:szCs w:val="24"/>
    </w:rPr>
  </w:style>
  <w:style w:type="character" w:customStyle="1" w:styleId="QuoteChar">
    <w:name w:val="Quote Char"/>
    <w:link w:val="Quote"/>
    <w:uiPriority w:val="29"/>
    <w:rsid w:val="00EC274D"/>
    <w:rPr>
      <w:i/>
      <w:iCs/>
      <w:color w:val="404040"/>
    </w:rPr>
  </w:style>
  <w:style w:type="paragraph" w:styleId="ListParagraph">
    <w:name w:val="List Paragraph"/>
    <w:basedOn w:val="Normal"/>
    <w:uiPriority w:val="34"/>
    <w:qFormat/>
    <w:rsid w:val="00EC274D"/>
    <w:pPr>
      <w:spacing w:after="160" w:line="278" w:lineRule="auto"/>
      <w:ind w:left="720"/>
      <w:contextualSpacing/>
    </w:pPr>
    <w:rPr>
      <w:rFonts w:ascii="Aptos" w:eastAsia="Aptos" w:hAnsi="Aptos"/>
      <w:kern w:val="2"/>
      <w:sz w:val="24"/>
      <w:szCs w:val="24"/>
    </w:rPr>
  </w:style>
  <w:style w:type="character" w:styleId="IntenseEmphasis">
    <w:name w:val="Intense Emphasis"/>
    <w:uiPriority w:val="21"/>
    <w:qFormat/>
    <w:rsid w:val="00EC274D"/>
    <w:rPr>
      <w:i/>
      <w:iCs/>
      <w:color w:val="0F4761"/>
    </w:rPr>
  </w:style>
  <w:style w:type="paragraph" w:styleId="IntenseQuote">
    <w:name w:val="Intense Quote"/>
    <w:basedOn w:val="Normal"/>
    <w:next w:val="Normal"/>
    <w:link w:val="IntenseQuoteChar"/>
    <w:uiPriority w:val="30"/>
    <w:qFormat/>
    <w:rsid w:val="00EC274D"/>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rPr>
  </w:style>
  <w:style w:type="character" w:customStyle="1" w:styleId="IntenseQuoteChar">
    <w:name w:val="Intense Quote Char"/>
    <w:link w:val="IntenseQuote"/>
    <w:uiPriority w:val="30"/>
    <w:rsid w:val="00EC274D"/>
    <w:rPr>
      <w:i/>
      <w:iCs/>
      <w:color w:val="0F4761"/>
    </w:rPr>
  </w:style>
  <w:style w:type="character" w:styleId="IntenseReference">
    <w:name w:val="Intense Reference"/>
    <w:uiPriority w:val="32"/>
    <w:qFormat/>
    <w:rsid w:val="00EC274D"/>
    <w:rPr>
      <w:b/>
      <w:bCs/>
      <w:smallCaps/>
      <w:color w:val="0F4761"/>
      <w:spacing w:val="5"/>
    </w:rPr>
  </w:style>
  <w:style w:type="paragraph" w:customStyle="1" w:styleId="Title2">
    <w:name w:val="Title2"/>
    <w:basedOn w:val="Normal"/>
    <w:next w:val="Normal"/>
    <w:rsid w:val="00EC274D"/>
    <w:pPr>
      <w:tabs>
        <w:tab w:val="left" w:pos="648"/>
        <w:tab w:val="right" w:pos="7776"/>
        <w:tab w:val="left" w:pos="7848"/>
      </w:tabs>
      <w:spacing w:after="0" w:line="240" w:lineRule="auto"/>
    </w:pPr>
    <w:rPr>
      <w:rFonts w:ascii="Times New Roman" w:hAnsi="Times New Roman"/>
      <w:sz w:val="24"/>
      <w:szCs w:val="20"/>
    </w:rPr>
  </w:style>
  <w:style w:type="paragraph" w:styleId="Header">
    <w:name w:val="header"/>
    <w:basedOn w:val="Normal"/>
    <w:link w:val="HeaderChar"/>
    <w:unhideWhenUsed/>
    <w:rsid w:val="00EC274D"/>
    <w:pPr>
      <w:tabs>
        <w:tab w:val="center" w:pos="4680"/>
        <w:tab w:val="right" w:pos="9360"/>
      </w:tabs>
      <w:spacing w:after="0" w:line="240" w:lineRule="auto"/>
    </w:pPr>
  </w:style>
  <w:style w:type="character" w:customStyle="1" w:styleId="HeaderChar">
    <w:name w:val="Header Char"/>
    <w:link w:val="Header"/>
    <w:rsid w:val="00EC274D"/>
    <w:rPr>
      <w:rFonts w:ascii="Calibri" w:eastAsia="Times New Roman" w:hAnsi="Calibri" w:cs="Times New Roman"/>
      <w:kern w:val="0"/>
      <w:sz w:val="22"/>
      <w:szCs w:val="22"/>
    </w:rPr>
  </w:style>
  <w:style w:type="paragraph" w:styleId="FootnoteText">
    <w:name w:val="footnote text"/>
    <w:basedOn w:val="Normal"/>
    <w:link w:val="FootnoteTextChar"/>
    <w:uiPriority w:val="99"/>
    <w:semiHidden/>
    <w:unhideWhenUsed/>
    <w:rsid w:val="00EC274D"/>
    <w:rPr>
      <w:sz w:val="20"/>
      <w:szCs w:val="20"/>
    </w:rPr>
  </w:style>
  <w:style w:type="character" w:customStyle="1" w:styleId="FootnoteTextChar">
    <w:name w:val="Footnote Text Char"/>
    <w:link w:val="FootnoteText"/>
    <w:uiPriority w:val="99"/>
    <w:semiHidden/>
    <w:rsid w:val="00EC274D"/>
    <w:rPr>
      <w:rFonts w:ascii="Calibri" w:eastAsia="Times New Roman" w:hAnsi="Calibri" w:cs="Times New Roman"/>
      <w:kern w:val="0"/>
      <w:sz w:val="20"/>
      <w:szCs w:val="20"/>
    </w:rPr>
  </w:style>
  <w:style w:type="character" w:styleId="FootnoteReference">
    <w:name w:val="footnote reference"/>
    <w:uiPriority w:val="99"/>
    <w:semiHidden/>
    <w:unhideWhenUsed/>
    <w:rsid w:val="00EC274D"/>
    <w:rPr>
      <w:vertAlign w:val="superscript"/>
    </w:rPr>
  </w:style>
  <w:style w:type="paragraph" w:styleId="NormalWeb">
    <w:name w:val="Normal (Web)"/>
    <w:basedOn w:val="Normal"/>
    <w:uiPriority w:val="99"/>
    <w:semiHidden/>
    <w:unhideWhenUsed/>
    <w:rsid w:val="00EC274D"/>
    <w:pPr>
      <w:spacing w:before="100" w:beforeAutospacing="1" w:after="100" w:afterAutospacing="1" w:line="240" w:lineRule="auto"/>
    </w:pPr>
    <w:rPr>
      <w:rFonts w:ascii="Times New Roman" w:hAnsi="Times New Roman"/>
      <w:sz w:val="24"/>
      <w:szCs w:val="24"/>
    </w:rPr>
  </w:style>
  <w:style w:type="paragraph" w:customStyle="1" w:styleId="my-0">
    <w:name w:val="my-0"/>
    <w:basedOn w:val="Normal"/>
    <w:rsid w:val="00EC274D"/>
    <w:pPr>
      <w:spacing w:before="100" w:beforeAutospacing="1" w:after="100" w:afterAutospacing="1" w:line="240" w:lineRule="auto"/>
    </w:pPr>
    <w:rPr>
      <w:rFonts w:ascii="Times New Roman" w:hAnsi="Times New Roman"/>
      <w:sz w:val="24"/>
      <w:szCs w:val="24"/>
    </w:rPr>
  </w:style>
  <w:style w:type="character" w:styleId="LineNumber">
    <w:name w:val="line number"/>
    <w:basedOn w:val="DefaultParagraphFont"/>
    <w:uiPriority w:val="99"/>
    <w:semiHidden/>
    <w:unhideWhenUsed/>
    <w:rsid w:val="00EC274D"/>
  </w:style>
  <w:style w:type="paragraph" w:styleId="Footer">
    <w:name w:val="footer"/>
    <w:basedOn w:val="Normal"/>
    <w:link w:val="FooterChar"/>
    <w:uiPriority w:val="99"/>
    <w:unhideWhenUsed/>
    <w:rsid w:val="001D0A91"/>
    <w:pPr>
      <w:tabs>
        <w:tab w:val="center" w:pos="4680"/>
        <w:tab w:val="right" w:pos="9360"/>
      </w:tabs>
    </w:pPr>
  </w:style>
  <w:style w:type="character" w:customStyle="1" w:styleId="FooterChar">
    <w:name w:val="Footer Char"/>
    <w:link w:val="Footer"/>
    <w:uiPriority w:val="99"/>
    <w:rsid w:val="001D0A91"/>
    <w:rPr>
      <w:rFonts w:ascii="Calibri" w:eastAsia="Times New Roman"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noticel.com/ahora/top-stories/20220906/buena-parte-de-los-abuelos-en-puerto-rico-estan-a-cargo-de-sus-nie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2D8478-4977-4DBD-B7AB-F36A0E2248DC}">
  <ds:schemaRefs>
    <ds:schemaRef ds:uri="http://schemas.microsoft.com/sharepoint/v3/contenttype/forms"/>
  </ds:schemaRefs>
</ds:datastoreItem>
</file>

<file path=customXml/itemProps2.xml><?xml version="1.0" encoding="utf-8"?>
<ds:datastoreItem xmlns:ds="http://schemas.openxmlformats.org/officeDocument/2006/customXml" ds:itemID="{83109CB3-E089-4C12-904D-2D7789E1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B3D50D-CB7E-47FC-9221-079CD240A70E}">
  <ds:schemaRefs>
    <ds:schemaRef ds:uri="http://schemas.openxmlformats.org/officeDocument/2006/bibliography"/>
  </ds:schemaRefs>
</ds:datastoreItem>
</file>

<file path=customXml/itemProps4.xml><?xml version="1.0" encoding="utf-8"?>
<ds:datastoreItem xmlns:ds="http://schemas.openxmlformats.org/officeDocument/2006/customXml" ds:itemID="{3C1EBA27-097F-4D4C-80F5-78BE72C17CEB}">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1250</Words>
  <Characters>7125</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8359</CharactersWithSpaces>
  <SharedDoc>false</SharedDoc>
  <HLinks>
    <vt:vector size="6" baseType="variant">
      <vt:variant>
        <vt:i4>458818</vt:i4>
      </vt:variant>
      <vt:variant>
        <vt:i4>0</vt:i4>
      </vt:variant>
      <vt:variant>
        <vt:i4>0</vt:i4>
      </vt:variant>
      <vt:variant>
        <vt:i4>5</vt:i4>
      </vt:variant>
      <vt:variant>
        <vt:lpwstr>https://www.noticel.com/ahora/top-stories/20220906/buena-parte-de-los-abuelos-en-puerto-rico-estan-a-cargo-de-sus-nietos/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 Mendez Morales (Sen. Ríos)</dc:creator>
  <cp:keywords/>
  <dc:description/>
  <cp:lastModifiedBy>Camyl Moreno Pantojas</cp:lastModifiedBy>
  <cp:revision>2</cp:revision>
  <cp:lastPrinted>2025-08-18T22:16:00Z</cp:lastPrinted>
  <dcterms:created xsi:type="dcterms:W3CDTF">2025-10-29T14:30:00Z</dcterms:created>
  <dcterms:modified xsi:type="dcterms:W3CDTF">2025-10-29T14:30:00Z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y fmtid="{D5CDD505-2E9C-101B-9397-08002B2CF9AE}" pid="4" name="docLang">
    <vt:lpwstr>es</vt:lpwstr>
  </property>
</Properties>
</file>