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63E56EEA" w:rsidR="00CB4BCC" w:rsidRPr="004A5C02" w:rsidRDefault="00FD5230" w:rsidP="00CB4BCC">
      <w:pPr>
        <w:spacing w:after="0" w:line="240" w:lineRule="auto"/>
        <w:jc w:val="center"/>
        <w:rPr>
          <w:rFonts w:ascii="Book Antiqua" w:eastAsia="Times New Roman" w:hAnsi="Book Antiqua" w:cs="Times New Roman"/>
          <w:spacing w:val="12"/>
          <w:kern w:val="0"/>
          <w:sz w:val="28"/>
          <w:szCs w:val="28"/>
          <w:lang w:val="es-ES"/>
          <w14:ligatures w14:val="none"/>
        </w:rPr>
      </w:pPr>
      <w:r w:rsidRPr="004A5C02">
        <w:rPr>
          <w:rFonts w:ascii="Book Antiqua" w:eastAsia="Times New Roman" w:hAnsi="Book Antiqua" w:cs="Times New Roman"/>
          <w:spacing w:val="12"/>
          <w:kern w:val="0"/>
          <w:sz w:val="28"/>
          <w:szCs w:val="28"/>
          <w:lang w:val="es-ES"/>
          <w14:ligatures w14:val="none"/>
        </w:rPr>
        <w:t>GOBIERNO</w:t>
      </w:r>
      <w:r w:rsidR="00CB4BCC" w:rsidRPr="004A5C02">
        <w:rPr>
          <w:rFonts w:ascii="Book Antiqua" w:eastAsia="Times New Roman" w:hAnsi="Book Antiqua" w:cs="Times New Roman"/>
          <w:spacing w:val="12"/>
          <w:kern w:val="0"/>
          <w:sz w:val="28"/>
          <w:szCs w:val="28"/>
          <w:lang w:val="es-ES"/>
          <w14:ligatures w14:val="none"/>
        </w:rPr>
        <w:t xml:space="preserve"> DE PUERTO RICO</w:t>
      </w:r>
    </w:p>
    <w:p w14:paraId="7F83C0D6" w14:textId="77777777" w:rsidR="00CB4BCC" w:rsidRPr="00322C70"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7C89D709" w14:textId="77777777" w:rsidR="00CB4BCC" w:rsidRPr="00322C70"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4F0B79DE" w14:textId="19322C01" w:rsidR="00CB4BCC" w:rsidRPr="00322C70"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322C70">
        <w:rPr>
          <w:rFonts w:ascii="Book Antiqua" w:eastAsia="Times New Roman" w:hAnsi="Book Antiqua" w:cs="Times New Roman"/>
          <w:kern w:val="0"/>
          <w:szCs w:val="20"/>
          <w:lang w:val="es-ES"/>
          <w14:ligatures w14:val="none"/>
        </w:rPr>
        <w:t>20</w:t>
      </w:r>
      <w:r w:rsidR="00CB4BCC" w:rsidRPr="00322C70">
        <w:rPr>
          <w:rFonts w:ascii="Book Antiqua" w:eastAsia="Times New Roman" w:hAnsi="Book Antiqua" w:cs="Times New Roman"/>
          <w:kern w:val="0"/>
          <w:szCs w:val="20"/>
          <w:lang w:val="es-ES"/>
          <w14:ligatures w14:val="none"/>
        </w:rPr>
        <w:t xml:space="preserve"> </w:t>
      </w:r>
      <w:r w:rsidRPr="00322C70">
        <w:rPr>
          <w:rFonts w:ascii="Book Antiqua" w:eastAsia="Times New Roman" w:hAnsi="Book Antiqua" w:cs="Times New Roman"/>
          <w:kern w:val="0"/>
          <w:szCs w:val="20"/>
          <w:vertAlign w:val="superscript"/>
          <w:lang w:val="es-ES"/>
          <w14:ligatures w14:val="none"/>
        </w:rPr>
        <w:t>m</w:t>
      </w:r>
      <w:r w:rsidR="00CB4BCC" w:rsidRPr="00322C70">
        <w:rPr>
          <w:rFonts w:ascii="Book Antiqua" w:eastAsia="Times New Roman" w:hAnsi="Book Antiqua" w:cs="Times New Roman"/>
          <w:kern w:val="0"/>
          <w:szCs w:val="20"/>
          <w:vertAlign w:val="superscript"/>
          <w:lang w:val="es-ES"/>
          <w14:ligatures w14:val="none"/>
        </w:rPr>
        <w:t>a.</w:t>
      </w:r>
      <w:r w:rsidR="00CB4BCC" w:rsidRPr="00322C70">
        <w:rPr>
          <w:rFonts w:ascii="Book Antiqua" w:eastAsia="Times New Roman" w:hAnsi="Book Antiqua" w:cs="Times New Roman"/>
          <w:kern w:val="0"/>
          <w:szCs w:val="20"/>
          <w:lang w:val="es-ES"/>
          <w14:ligatures w14:val="none"/>
        </w:rPr>
        <w:tab/>
        <w:t>Asamblea</w:t>
      </w:r>
      <w:r w:rsidR="00CB4BCC" w:rsidRPr="00322C70">
        <w:rPr>
          <w:rFonts w:ascii="Book Antiqua" w:eastAsia="Times New Roman" w:hAnsi="Book Antiqua" w:cs="Times New Roman"/>
          <w:kern w:val="0"/>
          <w:szCs w:val="20"/>
          <w:lang w:val="es-ES"/>
          <w14:ligatures w14:val="none"/>
        </w:rPr>
        <w:tab/>
      </w:r>
      <w:r w:rsidR="00DC7F6F">
        <w:rPr>
          <w:rFonts w:ascii="Book Antiqua" w:eastAsia="Times New Roman" w:hAnsi="Book Antiqua" w:cs="Times New Roman"/>
          <w:kern w:val="0"/>
          <w:szCs w:val="20"/>
          <w:lang w:val="es-ES"/>
          <w14:ligatures w14:val="none"/>
        </w:rPr>
        <w:t>2</w:t>
      </w:r>
      <w:r w:rsidR="00DC7F6F">
        <w:rPr>
          <w:rFonts w:ascii="Book Antiqua" w:eastAsia="Times New Roman" w:hAnsi="Book Antiqua" w:cs="Times New Roman"/>
          <w:kern w:val="0"/>
          <w:szCs w:val="20"/>
          <w:vertAlign w:val="superscript"/>
          <w:lang w:val="es-ES"/>
          <w14:ligatures w14:val="none"/>
        </w:rPr>
        <w:t>d</w:t>
      </w:r>
      <w:r w:rsidR="00CB4BCC" w:rsidRPr="00322C70">
        <w:rPr>
          <w:rFonts w:ascii="Book Antiqua" w:eastAsia="Times New Roman" w:hAnsi="Book Antiqua" w:cs="Times New Roman"/>
          <w:kern w:val="0"/>
          <w:szCs w:val="20"/>
          <w:vertAlign w:val="superscript"/>
          <w:lang w:val="es-ES"/>
          <w14:ligatures w14:val="none"/>
        </w:rPr>
        <w:t>a.</w:t>
      </w:r>
      <w:r w:rsidR="00CB4BCC" w:rsidRPr="00322C70">
        <w:rPr>
          <w:rFonts w:ascii="Book Antiqua" w:eastAsia="Times New Roman" w:hAnsi="Book Antiqua" w:cs="Times New Roman"/>
          <w:kern w:val="0"/>
          <w:szCs w:val="20"/>
          <w:lang w:val="es-ES"/>
          <w14:ligatures w14:val="none"/>
        </w:rPr>
        <w:tab/>
        <w:t>Sesión</w:t>
      </w:r>
    </w:p>
    <w:p w14:paraId="064F0E65" w14:textId="77777777" w:rsidR="00CB4BCC" w:rsidRPr="00322C70"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322C70">
        <w:rPr>
          <w:rFonts w:ascii="Book Antiqua" w:eastAsia="Times New Roman" w:hAnsi="Book Antiqua" w:cs="Times New Roman"/>
          <w:kern w:val="0"/>
          <w:szCs w:val="20"/>
          <w:lang w:val="es-ES"/>
          <w14:ligatures w14:val="none"/>
        </w:rPr>
        <w:tab/>
        <w:t>Legislativa</w:t>
      </w:r>
      <w:r w:rsidRPr="00322C70">
        <w:rPr>
          <w:rFonts w:ascii="Book Antiqua" w:eastAsia="Times New Roman" w:hAnsi="Book Antiqua" w:cs="Times New Roman"/>
          <w:kern w:val="0"/>
          <w:szCs w:val="20"/>
          <w:lang w:val="es-ES"/>
          <w14:ligatures w14:val="none"/>
        </w:rPr>
        <w:tab/>
      </w:r>
      <w:r w:rsidRPr="00322C70">
        <w:rPr>
          <w:rFonts w:ascii="Book Antiqua" w:eastAsia="Times New Roman" w:hAnsi="Book Antiqua" w:cs="Times New Roman"/>
          <w:kern w:val="0"/>
          <w:szCs w:val="20"/>
          <w:lang w:val="es-ES"/>
          <w14:ligatures w14:val="none"/>
        </w:rPr>
        <w:tab/>
        <w:t>Ordinaria</w:t>
      </w:r>
    </w:p>
    <w:p w14:paraId="21E7FCE1" w14:textId="77777777" w:rsidR="00CB4BCC" w:rsidRPr="00322C70" w:rsidRDefault="00CB4BCC" w:rsidP="00CB4BCC">
      <w:pPr>
        <w:spacing w:after="0" w:line="240" w:lineRule="auto"/>
        <w:rPr>
          <w:rFonts w:ascii="Book Antiqua" w:eastAsia="Times New Roman" w:hAnsi="Book Antiqua" w:cs="Times New Roman"/>
          <w:kern w:val="0"/>
          <w:szCs w:val="20"/>
          <w:lang w:val="es-ES"/>
          <w14:ligatures w14:val="none"/>
        </w:rPr>
      </w:pPr>
    </w:p>
    <w:p w14:paraId="2CE4B615" w14:textId="77777777" w:rsidR="00101518" w:rsidRPr="00322C70" w:rsidRDefault="00101518" w:rsidP="00CB4BCC">
      <w:pPr>
        <w:spacing w:after="0" w:line="240" w:lineRule="auto"/>
        <w:rPr>
          <w:rFonts w:ascii="Book Antiqua" w:eastAsia="Times New Roman" w:hAnsi="Book Antiqua" w:cs="Times New Roman"/>
          <w:kern w:val="0"/>
          <w:szCs w:val="20"/>
          <w:lang w:val="es-ES"/>
          <w14:ligatures w14:val="none"/>
        </w:rPr>
      </w:pPr>
    </w:p>
    <w:p w14:paraId="5BDD0274" w14:textId="3D671E92" w:rsidR="00CB4BCC" w:rsidRPr="004A5C02" w:rsidRDefault="00101518" w:rsidP="00CB4BCC">
      <w:pPr>
        <w:spacing w:after="0" w:line="240" w:lineRule="auto"/>
        <w:jc w:val="center"/>
        <w:rPr>
          <w:rFonts w:ascii="Book Antiqua" w:eastAsia="Times New Roman" w:hAnsi="Book Antiqua" w:cs="Times New Roman"/>
          <w:b/>
          <w:spacing w:val="12"/>
          <w:kern w:val="0"/>
          <w:sz w:val="36"/>
          <w:szCs w:val="20"/>
          <w:lang w:val="es-ES"/>
          <w14:ligatures w14:val="none"/>
        </w:rPr>
      </w:pPr>
      <w:r w:rsidRPr="004A5C02">
        <w:rPr>
          <w:rFonts w:ascii="Book Antiqua" w:eastAsia="Times New Roman" w:hAnsi="Book Antiqua" w:cs="Times New Roman"/>
          <w:b/>
          <w:spacing w:val="12"/>
          <w:kern w:val="0"/>
          <w:sz w:val="36"/>
          <w:szCs w:val="20"/>
          <w:lang w:val="es-ES"/>
          <w14:ligatures w14:val="none"/>
        </w:rPr>
        <w:t>CÁMARA DE REPRESENTANTES</w:t>
      </w:r>
    </w:p>
    <w:p w14:paraId="48B3F741" w14:textId="77777777" w:rsidR="00CB4BCC" w:rsidRPr="00322C70" w:rsidRDefault="00CB4BCC" w:rsidP="00CB4BCC">
      <w:pPr>
        <w:spacing w:after="0" w:line="240" w:lineRule="auto"/>
        <w:jc w:val="center"/>
        <w:rPr>
          <w:rFonts w:ascii="Book Antiqua" w:eastAsia="Times New Roman" w:hAnsi="Book Antiqua" w:cs="Times New Roman"/>
          <w:b/>
          <w:kern w:val="0"/>
          <w:lang w:val="es-ES"/>
          <w14:ligatures w14:val="none"/>
        </w:rPr>
      </w:pPr>
    </w:p>
    <w:p w14:paraId="3B214DA8" w14:textId="1CBFD80D" w:rsidR="00CB4BCC" w:rsidRPr="00322C70" w:rsidRDefault="00CB4BCC" w:rsidP="00CB4BCC">
      <w:pPr>
        <w:spacing w:after="0" w:line="240" w:lineRule="auto"/>
        <w:jc w:val="center"/>
        <w:rPr>
          <w:rFonts w:ascii="Book Antiqua" w:eastAsia="Times New Roman" w:hAnsi="Book Antiqua" w:cs="Times New Roman"/>
          <w:b/>
          <w:kern w:val="0"/>
          <w:sz w:val="52"/>
          <w:szCs w:val="20"/>
          <w:lang w:val="es-ES"/>
          <w14:ligatures w14:val="none"/>
        </w:rPr>
      </w:pPr>
      <w:r w:rsidRPr="00322C70">
        <w:rPr>
          <w:rFonts w:ascii="Book Antiqua" w:eastAsia="Times New Roman" w:hAnsi="Book Antiqua" w:cs="Times New Roman"/>
          <w:b/>
          <w:kern w:val="0"/>
          <w:sz w:val="52"/>
          <w:szCs w:val="20"/>
          <w:lang w:val="es-ES"/>
          <w14:ligatures w14:val="none"/>
        </w:rPr>
        <w:t>P. de</w:t>
      </w:r>
      <w:r w:rsidR="00993EAF" w:rsidRPr="00322C70">
        <w:rPr>
          <w:rFonts w:ascii="Book Antiqua" w:eastAsia="Times New Roman" w:hAnsi="Book Antiqua" w:cs="Times New Roman"/>
          <w:b/>
          <w:kern w:val="0"/>
          <w:sz w:val="52"/>
          <w:szCs w:val="20"/>
          <w:lang w:val="es-ES"/>
          <w14:ligatures w14:val="none"/>
        </w:rPr>
        <w:t xml:space="preserve">l </w:t>
      </w:r>
      <w:r w:rsidR="00DC7F6F">
        <w:rPr>
          <w:rFonts w:ascii="Book Antiqua" w:eastAsia="Times New Roman" w:hAnsi="Book Antiqua" w:cs="Times New Roman"/>
          <w:b/>
          <w:kern w:val="0"/>
          <w:sz w:val="52"/>
          <w:szCs w:val="20"/>
          <w:lang w:val="es-ES"/>
          <w14:ligatures w14:val="none"/>
        </w:rPr>
        <w:t>S</w:t>
      </w:r>
      <w:r w:rsidR="00993EAF" w:rsidRPr="00322C70">
        <w:rPr>
          <w:rFonts w:ascii="Book Antiqua" w:eastAsia="Times New Roman" w:hAnsi="Book Antiqua" w:cs="Times New Roman"/>
          <w:b/>
          <w:kern w:val="0"/>
          <w:sz w:val="52"/>
          <w:szCs w:val="20"/>
          <w:lang w:val="es-ES"/>
          <w14:ligatures w14:val="none"/>
        </w:rPr>
        <w:t xml:space="preserve">. </w:t>
      </w:r>
      <w:r w:rsidR="00DC7F6F">
        <w:rPr>
          <w:rFonts w:ascii="Book Antiqua" w:eastAsia="Times New Roman" w:hAnsi="Book Antiqua" w:cs="Times New Roman"/>
          <w:b/>
          <w:kern w:val="0"/>
          <w:sz w:val="52"/>
          <w:szCs w:val="20"/>
          <w:lang w:val="es-ES"/>
          <w14:ligatures w14:val="none"/>
        </w:rPr>
        <w:t>507</w:t>
      </w:r>
    </w:p>
    <w:p w14:paraId="5C12BC4A" w14:textId="77777777" w:rsidR="009B217F" w:rsidRDefault="009B217F" w:rsidP="00CB4BCC">
      <w:pPr>
        <w:spacing w:after="0" w:line="240" w:lineRule="auto"/>
        <w:jc w:val="center"/>
        <w:rPr>
          <w:rFonts w:ascii="Book Antiqua" w:eastAsia="Calibri" w:hAnsi="Book Antiqua" w:cs="Times New Roman"/>
          <w:b/>
          <w:bCs/>
          <w:kern w:val="0"/>
          <w:sz w:val="28"/>
          <w:szCs w:val="28"/>
          <w:lang w:val="es-ES"/>
          <w14:ligatures w14:val="none"/>
        </w:rPr>
      </w:pPr>
    </w:p>
    <w:p w14:paraId="07AD0618" w14:textId="78CC61FD" w:rsidR="00CB4BCC" w:rsidRPr="00220D0E" w:rsidRDefault="009B217F" w:rsidP="00CB4BCC">
      <w:pPr>
        <w:spacing w:after="0" w:line="240" w:lineRule="auto"/>
        <w:jc w:val="center"/>
        <w:rPr>
          <w:rFonts w:ascii="Book Antiqua" w:eastAsia="Calibri" w:hAnsi="Book Antiqua" w:cs="Times New Roman"/>
          <w:spacing w:val="12"/>
          <w:kern w:val="0"/>
          <w:sz w:val="28"/>
          <w:szCs w:val="28"/>
          <w:lang w:val="es-ES"/>
          <w14:ligatures w14:val="none"/>
        </w:rPr>
      </w:pPr>
      <w:r w:rsidRPr="00220D0E">
        <w:rPr>
          <w:rFonts w:ascii="Book Antiqua" w:eastAsia="Calibri" w:hAnsi="Book Antiqua" w:cs="Times New Roman"/>
          <w:spacing w:val="12"/>
          <w:kern w:val="0"/>
          <w:sz w:val="28"/>
          <w:szCs w:val="28"/>
          <w:lang w:val="es-ES"/>
          <w14:ligatures w14:val="none"/>
        </w:rPr>
        <w:t>INFORME</w:t>
      </w:r>
      <w:r w:rsidR="00DC7F6F" w:rsidRPr="00220D0E">
        <w:rPr>
          <w:rFonts w:ascii="Book Antiqua" w:eastAsia="Calibri" w:hAnsi="Book Antiqua" w:cs="Times New Roman"/>
          <w:spacing w:val="12"/>
          <w:kern w:val="0"/>
          <w:sz w:val="28"/>
          <w:szCs w:val="28"/>
          <w:lang w:val="es-ES"/>
          <w14:ligatures w14:val="none"/>
        </w:rPr>
        <w:t xml:space="preserve"> POSITIVO</w:t>
      </w:r>
    </w:p>
    <w:p w14:paraId="13CF74F4" w14:textId="77777777" w:rsidR="00CB4BCC" w:rsidRPr="00322C70" w:rsidRDefault="00CB4BCC" w:rsidP="00CB4BCC">
      <w:pPr>
        <w:spacing w:after="0" w:line="240" w:lineRule="auto"/>
        <w:jc w:val="center"/>
        <w:rPr>
          <w:rFonts w:ascii="Book Antiqua" w:eastAsia="Calibri" w:hAnsi="Book Antiqua" w:cs="Times New Roman"/>
          <w:b/>
          <w:bCs/>
          <w:kern w:val="0"/>
          <w:sz w:val="28"/>
          <w:szCs w:val="28"/>
          <w:lang w:val="es-ES"/>
          <w14:ligatures w14:val="none"/>
        </w:rPr>
      </w:pPr>
    </w:p>
    <w:p w14:paraId="18C66AE4" w14:textId="3AB6E9D7" w:rsidR="00CB4BCC" w:rsidRPr="00322C70" w:rsidRDefault="00797F8E" w:rsidP="003C2B1D">
      <w:pPr>
        <w:spacing w:after="0" w:line="240" w:lineRule="auto"/>
        <w:jc w:val="center"/>
        <w:rPr>
          <w:rFonts w:ascii="Book Antiqua" w:eastAsia="Calibri" w:hAnsi="Book Antiqua" w:cs="Times New Roman"/>
          <w:kern w:val="0"/>
          <w:lang w:val="es-ES"/>
          <w14:ligatures w14:val="none"/>
        </w:rPr>
      </w:pPr>
      <w:r>
        <w:rPr>
          <w:rFonts w:ascii="Book Antiqua" w:eastAsia="Calibri" w:hAnsi="Book Antiqua" w:cs="Times New Roman"/>
          <w:kern w:val="0"/>
          <w:lang w:val="es-ES"/>
          <w14:ligatures w14:val="none"/>
        </w:rPr>
        <w:t>29</w:t>
      </w:r>
      <w:r w:rsidR="00DC7F6F">
        <w:rPr>
          <w:rFonts w:ascii="Book Antiqua" w:eastAsia="Calibri" w:hAnsi="Book Antiqua" w:cs="Times New Roman"/>
          <w:kern w:val="0"/>
          <w:lang w:val="es-ES"/>
          <w14:ligatures w14:val="none"/>
        </w:rPr>
        <w:t xml:space="preserve"> </w:t>
      </w:r>
      <w:r w:rsidR="00101518" w:rsidRPr="00322C70">
        <w:rPr>
          <w:rFonts w:ascii="Book Antiqua" w:eastAsia="Calibri" w:hAnsi="Book Antiqua" w:cs="Times New Roman"/>
          <w:kern w:val="0"/>
          <w:lang w:val="es-ES"/>
          <w14:ligatures w14:val="none"/>
        </w:rPr>
        <w:t>de</w:t>
      </w:r>
      <w:r w:rsidR="006B55C5" w:rsidRPr="00322C70">
        <w:rPr>
          <w:rFonts w:ascii="Book Antiqua" w:eastAsia="Calibri" w:hAnsi="Book Antiqua" w:cs="Times New Roman"/>
          <w:kern w:val="0"/>
          <w:lang w:val="es-ES"/>
          <w14:ligatures w14:val="none"/>
        </w:rPr>
        <w:t xml:space="preserve"> </w:t>
      </w:r>
      <w:r w:rsidR="00DC7F6F">
        <w:rPr>
          <w:rFonts w:ascii="Book Antiqua" w:eastAsia="Calibri" w:hAnsi="Book Antiqua" w:cs="Times New Roman"/>
          <w:kern w:val="0"/>
          <w:lang w:val="es-ES"/>
          <w14:ligatures w14:val="none"/>
        </w:rPr>
        <w:t>octubre</w:t>
      </w:r>
      <w:r w:rsidR="00CB4BCC" w:rsidRPr="00322C70">
        <w:rPr>
          <w:rFonts w:ascii="Book Antiqua" w:eastAsia="Calibri" w:hAnsi="Book Antiqua" w:cs="Times New Roman"/>
          <w:kern w:val="0"/>
          <w:lang w:val="es-ES"/>
          <w14:ligatures w14:val="none"/>
        </w:rPr>
        <w:t xml:space="preserve"> de 202</w:t>
      </w:r>
      <w:r w:rsidR="00101518" w:rsidRPr="00322C70">
        <w:rPr>
          <w:rFonts w:ascii="Book Antiqua" w:eastAsia="Calibri" w:hAnsi="Book Antiqua" w:cs="Times New Roman"/>
          <w:kern w:val="0"/>
          <w:lang w:val="es-ES"/>
          <w14:ligatures w14:val="none"/>
        </w:rPr>
        <w:t>5</w:t>
      </w:r>
    </w:p>
    <w:p w14:paraId="042A8F4B" w14:textId="77777777" w:rsidR="00101518" w:rsidRPr="00322C70" w:rsidRDefault="00101518" w:rsidP="00CB4BCC">
      <w:pPr>
        <w:spacing w:after="0" w:line="360" w:lineRule="auto"/>
        <w:jc w:val="center"/>
        <w:rPr>
          <w:rFonts w:ascii="Book Antiqua" w:eastAsia="Calibri" w:hAnsi="Book Antiqua" w:cs="Times New Roman"/>
          <w:b/>
          <w:bCs/>
          <w:kern w:val="0"/>
          <w:sz w:val="28"/>
          <w:szCs w:val="28"/>
          <w:lang w:val="es-ES"/>
          <w14:ligatures w14:val="none"/>
        </w:rPr>
      </w:pPr>
    </w:p>
    <w:p w14:paraId="624ADA67" w14:textId="26C3B2DE" w:rsidR="000743E5" w:rsidRPr="004A5C02" w:rsidRDefault="00CB4BCC" w:rsidP="00CB4BCC">
      <w:pPr>
        <w:spacing w:after="0" w:line="360" w:lineRule="auto"/>
        <w:jc w:val="both"/>
        <w:rPr>
          <w:rFonts w:ascii="Book Antiqua" w:eastAsia="Calibri" w:hAnsi="Book Antiqua" w:cs="Times New Roman"/>
          <w:b/>
          <w:bCs/>
          <w:spacing w:val="12"/>
          <w:kern w:val="0"/>
          <w:lang w:val="es-ES"/>
          <w14:ligatures w14:val="none"/>
        </w:rPr>
      </w:pPr>
      <w:r w:rsidRPr="00220D0E">
        <w:rPr>
          <w:rFonts w:ascii="Book Antiqua" w:eastAsia="Calibri" w:hAnsi="Book Antiqua" w:cs="Times New Roman"/>
          <w:spacing w:val="12"/>
          <w:kern w:val="0"/>
          <w:lang w:val="es-ES"/>
          <w14:ligatures w14:val="none"/>
        </w:rPr>
        <w:t>A</w:t>
      </w:r>
      <w:r w:rsidR="00101518" w:rsidRPr="00220D0E">
        <w:rPr>
          <w:rFonts w:ascii="Book Antiqua" w:eastAsia="Calibri" w:hAnsi="Book Antiqua" w:cs="Times New Roman"/>
          <w:spacing w:val="12"/>
          <w:kern w:val="0"/>
          <w:lang w:val="es-ES"/>
          <w14:ligatures w14:val="none"/>
        </w:rPr>
        <w:t xml:space="preserve"> </w:t>
      </w:r>
      <w:r w:rsidRPr="00220D0E">
        <w:rPr>
          <w:rFonts w:ascii="Book Antiqua" w:eastAsia="Calibri" w:hAnsi="Book Antiqua" w:cs="Times New Roman"/>
          <w:spacing w:val="12"/>
          <w:kern w:val="0"/>
          <w:lang w:val="es-ES"/>
          <w14:ligatures w14:val="none"/>
        </w:rPr>
        <w:t>L</w:t>
      </w:r>
      <w:r w:rsidR="00101518" w:rsidRPr="00220D0E">
        <w:rPr>
          <w:rFonts w:ascii="Book Antiqua" w:eastAsia="Calibri" w:hAnsi="Book Antiqua" w:cs="Times New Roman"/>
          <w:spacing w:val="12"/>
          <w:kern w:val="0"/>
          <w:lang w:val="es-ES"/>
          <w14:ligatures w14:val="none"/>
        </w:rPr>
        <w:t xml:space="preserve">A CÁMARA DE REPRESENTANTES </w:t>
      </w:r>
      <w:r w:rsidRPr="00220D0E">
        <w:rPr>
          <w:rFonts w:ascii="Book Antiqua" w:eastAsia="Calibri" w:hAnsi="Book Antiqua" w:cs="Times New Roman"/>
          <w:spacing w:val="12"/>
          <w:kern w:val="0"/>
          <w:lang w:val="es-ES"/>
          <w14:ligatures w14:val="none"/>
        </w:rPr>
        <w:t>DE PUERTO RICO</w:t>
      </w:r>
    </w:p>
    <w:p w14:paraId="063281EC" w14:textId="5057A493" w:rsidR="00CB4BCC" w:rsidRDefault="006C3629" w:rsidP="00451DFE">
      <w:pPr>
        <w:spacing w:after="240" w:line="288" w:lineRule="auto"/>
        <w:ind w:firstLine="706"/>
        <w:jc w:val="both"/>
        <w:rPr>
          <w:rFonts w:ascii="Book Antiqua" w:eastAsia="Calibri" w:hAnsi="Book Antiqua" w:cs="Times New Roman"/>
          <w:kern w:val="0"/>
          <w:lang w:val="es-ES"/>
          <w14:ligatures w14:val="none"/>
        </w:rPr>
      </w:pPr>
      <w:r>
        <w:rPr>
          <w:rFonts w:ascii="Book Antiqua" w:eastAsia="Calibri" w:hAnsi="Book Antiqua" w:cs="Times New Roman"/>
          <w:kern w:val="0"/>
          <w:lang w:val="es-ES"/>
          <w14:ligatures w14:val="none"/>
        </w:rPr>
        <w:t>P</w:t>
      </w:r>
      <w:r w:rsidR="00CB4BCC" w:rsidRPr="00322C70">
        <w:rPr>
          <w:rFonts w:ascii="Book Antiqua" w:eastAsia="Calibri" w:hAnsi="Book Antiqua" w:cs="Times New Roman"/>
          <w:kern w:val="0"/>
          <w:lang w:val="es-ES"/>
          <w14:ligatures w14:val="none"/>
        </w:rPr>
        <w:t>revi</w:t>
      </w:r>
      <w:r w:rsidR="00B41268" w:rsidRPr="00322C70">
        <w:rPr>
          <w:rFonts w:ascii="Book Antiqua" w:eastAsia="Calibri" w:hAnsi="Book Antiqua" w:cs="Times New Roman"/>
          <w:kern w:val="0"/>
          <w:lang w:val="es-ES"/>
          <w14:ligatures w14:val="none"/>
        </w:rPr>
        <w:t>a</w:t>
      </w:r>
      <w:r w:rsidR="00CB4BCC" w:rsidRPr="00322C70">
        <w:rPr>
          <w:rFonts w:ascii="Book Antiqua" w:eastAsia="Calibri" w:hAnsi="Book Antiqua" w:cs="Times New Roman"/>
          <w:kern w:val="0"/>
          <w:lang w:val="es-ES"/>
          <w14:ligatures w14:val="none"/>
        </w:rPr>
        <w:t xml:space="preserve"> consideración y evaluación</w:t>
      </w:r>
      <w:r w:rsidR="00CC270A" w:rsidRPr="00322C70">
        <w:rPr>
          <w:rFonts w:ascii="Book Antiqua" w:eastAsia="Calibri" w:hAnsi="Book Antiqua" w:cs="Times New Roman"/>
          <w:kern w:val="0"/>
          <w:lang w:val="es-ES"/>
          <w14:ligatures w14:val="none"/>
        </w:rPr>
        <w:t xml:space="preserve"> del Proyecto de</w:t>
      </w:r>
      <w:r w:rsidR="00DC7F6F">
        <w:rPr>
          <w:rFonts w:ascii="Book Antiqua" w:eastAsia="Calibri" w:hAnsi="Book Antiqua" w:cs="Times New Roman"/>
          <w:kern w:val="0"/>
          <w:lang w:val="es-ES"/>
          <w14:ligatures w14:val="none"/>
        </w:rPr>
        <w:t>l Senado 507</w:t>
      </w:r>
      <w:r w:rsidR="008F4FC4">
        <w:rPr>
          <w:rFonts w:ascii="Book Antiqua" w:eastAsia="Calibri" w:hAnsi="Book Antiqua" w:cs="Times New Roman"/>
          <w:kern w:val="0"/>
          <w:lang w:val="es-ES"/>
          <w14:ligatures w14:val="none"/>
        </w:rPr>
        <w:t xml:space="preserve"> (P. del S. 507)</w:t>
      </w:r>
      <w:r w:rsidR="00CB4BCC" w:rsidRPr="00322C70">
        <w:rPr>
          <w:rFonts w:ascii="Book Antiqua" w:eastAsia="Calibri" w:hAnsi="Book Antiqua" w:cs="Times New Roman"/>
          <w:kern w:val="0"/>
          <w:lang w:val="es-ES"/>
          <w14:ligatures w14:val="none"/>
        </w:rPr>
        <w:t xml:space="preserve">, </w:t>
      </w:r>
      <w:r>
        <w:rPr>
          <w:rFonts w:ascii="Book Antiqua" w:eastAsia="Calibri" w:hAnsi="Book Antiqua" w:cs="Times New Roman"/>
          <w:kern w:val="0"/>
          <w:lang w:val="es-ES"/>
          <w14:ligatures w14:val="none"/>
        </w:rPr>
        <w:t>l</w:t>
      </w:r>
      <w:r w:rsidRPr="00322C70">
        <w:rPr>
          <w:rFonts w:ascii="Book Antiqua" w:eastAsia="Calibri" w:hAnsi="Book Antiqua" w:cs="Times New Roman"/>
          <w:kern w:val="0"/>
          <w:lang w:val="es-ES"/>
          <w14:ligatures w14:val="none"/>
        </w:rPr>
        <w:t xml:space="preserve">a Comisión de lo Jurídico de la Cámara de Representantes </w:t>
      </w:r>
      <w:r w:rsidR="00CB4BCC" w:rsidRPr="00322C70">
        <w:rPr>
          <w:rFonts w:ascii="Book Antiqua" w:eastAsia="Calibri" w:hAnsi="Book Antiqua" w:cs="Times New Roman"/>
          <w:kern w:val="0"/>
          <w:lang w:val="es-ES"/>
          <w14:ligatures w14:val="none"/>
        </w:rPr>
        <w:t xml:space="preserve">recomienda </w:t>
      </w:r>
      <w:r w:rsidR="00CC270A" w:rsidRPr="00322C70">
        <w:rPr>
          <w:rFonts w:ascii="Book Antiqua" w:eastAsia="Calibri" w:hAnsi="Book Antiqua" w:cs="Times New Roman"/>
          <w:kern w:val="0"/>
          <w:lang w:val="es-ES"/>
          <w14:ligatures w14:val="none"/>
        </w:rPr>
        <w:t>su</w:t>
      </w:r>
      <w:r w:rsidR="00CB4BCC" w:rsidRPr="00322C70">
        <w:rPr>
          <w:rFonts w:ascii="Book Antiqua" w:eastAsia="Calibri" w:hAnsi="Book Antiqua" w:cs="Times New Roman"/>
          <w:kern w:val="0"/>
          <w:lang w:val="es-ES"/>
          <w14:ligatures w14:val="none"/>
        </w:rPr>
        <w:t xml:space="preserve"> aprobación</w:t>
      </w:r>
      <w:r w:rsidR="00CB4BCC" w:rsidRPr="00322C70">
        <w:rPr>
          <w:rFonts w:ascii="Book Antiqua" w:eastAsia="Calibri" w:hAnsi="Book Antiqua" w:cs="Times New Roman"/>
          <w:b/>
          <w:bCs/>
          <w:i/>
          <w:iCs/>
          <w:kern w:val="0"/>
          <w:lang w:val="es-ES"/>
          <w14:ligatures w14:val="none"/>
        </w:rPr>
        <w:t xml:space="preserve"> </w:t>
      </w:r>
      <w:r w:rsidR="000177B6" w:rsidRPr="00322C70">
        <w:rPr>
          <w:rFonts w:ascii="Book Antiqua" w:eastAsia="Calibri" w:hAnsi="Book Antiqua" w:cs="Times New Roman"/>
          <w:kern w:val="0"/>
          <w:lang w:val="es-ES"/>
          <w14:ligatures w14:val="none"/>
        </w:rPr>
        <w:t xml:space="preserve">con las enmiendas incluidas en el </w:t>
      </w:r>
      <w:proofErr w:type="spellStart"/>
      <w:r w:rsidR="000177B6" w:rsidRPr="00322C70">
        <w:rPr>
          <w:rFonts w:ascii="Book Antiqua" w:eastAsia="Calibri" w:hAnsi="Book Antiqua" w:cs="Times New Roman"/>
          <w:kern w:val="0"/>
          <w:lang w:val="es-ES"/>
          <w14:ligatures w14:val="none"/>
        </w:rPr>
        <w:t>entirillado</w:t>
      </w:r>
      <w:proofErr w:type="spellEnd"/>
      <w:r w:rsidR="000177B6" w:rsidRPr="00322C70">
        <w:rPr>
          <w:rFonts w:ascii="Book Antiqua" w:eastAsia="Calibri" w:hAnsi="Book Antiqua" w:cs="Times New Roman"/>
          <w:kern w:val="0"/>
          <w:lang w:val="es-ES"/>
          <w14:ligatures w14:val="none"/>
        </w:rPr>
        <w:t xml:space="preserve"> electrónico que acompaña</w:t>
      </w:r>
      <w:r w:rsidR="00B41268" w:rsidRPr="00322C70">
        <w:rPr>
          <w:rFonts w:ascii="Book Antiqua" w:eastAsia="Calibri" w:hAnsi="Book Antiqua" w:cs="Times New Roman"/>
          <w:kern w:val="0"/>
          <w:lang w:val="es-ES"/>
          <w14:ligatures w14:val="none"/>
        </w:rPr>
        <w:t xml:space="preserve"> a este informe</w:t>
      </w:r>
      <w:r w:rsidR="000177B6" w:rsidRPr="00322C70">
        <w:rPr>
          <w:rFonts w:ascii="Book Antiqua" w:eastAsia="Calibri" w:hAnsi="Book Antiqua" w:cs="Times New Roman"/>
          <w:kern w:val="0"/>
          <w:lang w:val="es-ES"/>
          <w14:ligatures w14:val="none"/>
        </w:rPr>
        <w:t>.</w:t>
      </w:r>
    </w:p>
    <w:p w14:paraId="083C6F99" w14:textId="688F937E" w:rsidR="00D93876" w:rsidRPr="00220D0E" w:rsidRDefault="00CB4BCC" w:rsidP="001A261F">
      <w:pPr>
        <w:spacing w:after="0" w:line="360" w:lineRule="auto"/>
        <w:jc w:val="center"/>
        <w:rPr>
          <w:rFonts w:ascii="Book Antiqua" w:eastAsia="Calibri" w:hAnsi="Book Antiqua" w:cs="Times New Roman"/>
          <w:spacing w:val="12"/>
          <w:kern w:val="0"/>
          <w:lang w:val="es-ES"/>
          <w14:ligatures w14:val="none"/>
        </w:rPr>
      </w:pPr>
      <w:r w:rsidRPr="00220D0E">
        <w:rPr>
          <w:rFonts w:ascii="Book Antiqua" w:eastAsia="Calibri" w:hAnsi="Book Antiqua" w:cs="Times New Roman"/>
          <w:spacing w:val="12"/>
          <w:kern w:val="0"/>
          <w:lang w:val="es-ES"/>
          <w14:ligatures w14:val="none"/>
        </w:rPr>
        <w:t>ALCANCE DE LA MEDIDA</w:t>
      </w:r>
    </w:p>
    <w:p w14:paraId="363E029D" w14:textId="1EF2EA61" w:rsidR="000C18F3" w:rsidRDefault="00D93876" w:rsidP="00451DFE">
      <w:pPr>
        <w:spacing w:after="0" w:line="288" w:lineRule="auto"/>
        <w:ind w:firstLine="706"/>
        <w:jc w:val="both"/>
        <w:rPr>
          <w:rFonts w:ascii="Book Antiqua" w:hAnsi="Book Antiqua"/>
          <w:shd w:val="clear" w:color="auto" w:fill="FFFFFF"/>
        </w:rPr>
      </w:pPr>
      <w:r w:rsidRPr="00322C70">
        <w:rPr>
          <w:rFonts w:ascii="Book Antiqua" w:eastAsia="Times New Roman" w:hAnsi="Book Antiqua" w:cs="Arial"/>
          <w:kern w:val="0"/>
          <w:lang w:val="es-ES"/>
          <w14:ligatures w14:val="none"/>
        </w:rPr>
        <w:t>El P. del</w:t>
      </w:r>
      <w:r w:rsidR="00DC7F6F">
        <w:rPr>
          <w:rFonts w:ascii="Book Antiqua" w:eastAsia="Times New Roman" w:hAnsi="Book Antiqua" w:cs="Arial"/>
          <w:kern w:val="0"/>
          <w:lang w:val="es-ES"/>
          <w14:ligatures w14:val="none"/>
        </w:rPr>
        <w:t xml:space="preserve"> S</w:t>
      </w:r>
      <w:r w:rsidRPr="00322C70">
        <w:rPr>
          <w:rFonts w:ascii="Book Antiqua" w:eastAsia="Times New Roman" w:hAnsi="Book Antiqua" w:cs="Arial"/>
          <w:kern w:val="0"/>
          <w:lang w:val="es-ES"/>
          <w14:ligatures w14:val="none"/>
        </w:rPr>
        <w:t xml:space="preserve">. </w:t>
      </w:r>
      <w:r w:rsidR="00DC7F6F">
        <w:rPr>
          <w:rFonts w:ascii="Book Antiqua" w:eastAsia="Times New Roman" w:hAnsi="Book Antiqua" w:cs="Arial"/>
          <w:kern w:val="0"/>
          <w:lang w:val="es-ES"/>
          <w14:ligatures w14:val="none"/>
        </w:rPr>
        <w:t>507</w:t>
      </w:r>
      <w:r w:rsidRPr="00322C70">
        <w:rPr>
          <w:rFonts w:ascii="Book Antiqua" w:eastAsia="Times New Roman" w:hAnsi="Book Antiqua" w:cs="Arial"/>
          <w:kern w:val="0"/>
          <w:lang w:val="es-ES"/>
          <w14:ligatures w14:val="none"/>
        </w:rPr>
        <w:t xml:space="preserve"> </w:t>
      </w:r>
      <w:r w:rsidR="00DC7F6F">
        <w:rPr>
          <w:rFonts w:ascii="Book Antiqua" w:eastAsia="Times New Roman" w:hAnsi="Book Antiqua" w:cs="Arial"/>
          <w:kern w:val="0"/>
          <w:lang w:val="es-ES"/>
          <w14:ligatures w14:val="none"/>
        </w:rPr>
        <w:t xml:space="preserve">tiene la intención específica de </w:t>
      </w:r>
      <w:r w:rsidR="00DC7F6F" w:rsidRPr="00DC7F6F">
        <w:rPr>
          <w:rFonts w:ascii="Book Antiqua" w:eastAsia="Times New Roman" w:hAnsi="Book Antiqua" w:cs="Arial"/>
          <w:kern w:val="0"/>
          <w14:ligatures w14:val="none"/>
        </w:rPr>
        <w:t xml:space="preserve">añadir un nuevo </w:t>
      </w:r>
      <w:r w:rsidR="007E700A">
        <w:rPr>
          <w:rFonts w:ascii="Book Antiqua" w:eastAsia="Times New Roman" w:hAnsi="Book Antiqua" w:cs="Arial"/>
          <w:kern w:val="0"/>
          <w14:ligatures w14:val="none"/>
        </w:rPr>
        <w:t>a</w:t>
      </w:r>
      <w:r w:rsidR="00DC7F6F" w:rsidRPr="00DC7F6F">
        <w:rPr>
          <w:rFonts w:ascii="Book Antiqua" w:eastAsia="Times New Roman" w:hAnsi="Book Antiqua" w:cs="Arial"/>
          <w:kern w:val="0"/>
          <w14:ligatures w14:val="none"/>
        </w:rPr>
        <w:t>rtículo 619A a la Ley 55-2020, según enmendada,</w:t>
      </w:r>
      <w:r w:rsidR="00DA627F">
        <w:rPr>
          <w:rStyle w:val="FootnoteReference"/>
          <w:rFonts w:ascii="Book Antiqua" w:eastAsia="Times New Roman" w:hAnsi="Book Antiqua" w:cs="Arial"/>
          <w:kern w:val="0"/>
          <w14:ligatures w14:val="none"/>
        </w:rPr>
        <w:footnoteReference w:id="1"/>
      </w:r>
      <w:r w:rsidR="00DC7F6F" w:rsidRPr="00DC7F6F">
        <w:rPr>
          <w:rFonts w:ascii="Book Antiqua" w:eastAsia="Times New Roman" w:hAnsi="Book Antiqua" w:cs="Arial"/>
          <w:kern w:val="0"/>
          <w14:ligatures w14:val="none"/>
        </w:rPr>
        <w:t xml:space="preserve"> a los fines de restituir el derecho de los abuelos y los tíos a relacionarse con los menores</w:t>
      </w:r>
      <w:r w:rsidR="0023104A">
        <w:rPr>
          <w:rFonts w:ascii="Book Antiqua" w:eastAsia="Times New Roman" w:hAnsi="Book Antiqua" w:cs="Arial"/>
          <w:kern w:val="0"/>
          <w14:ligatures w14:val="none"/>
        </w:rPr>
        <w:t>.</w:t>
      </w:r>
      <w:r w:rsidR="00DC7F6F">
        <w:rPr>
          <w:rStyle w:val="FootnoteReference"/>
          <w:rFonts w:ascii="Book Antiqua" w:eastAsia="Times New Roman" w:hAnsi="Book Antiqua" w:cs="Arial"/>
          <w:kern w:val="0"/>
          <w14:ligatures w14:val="none"/>
        </w:rPr>
        <w:footnoteReference w:id="2"/>
      </w:r>
      <w:r w:rsidR="000C18F3">
        <w:rPr>
          <w:rFonts w:ascii="Book Antiqua" w:hAnsi="Book Antiqua"/>
          <w:color w:val="000000"/>
          <w:lang w:val="es-ES"/>
        </w:rPr>
        <w:t xml:space="preserve"> </w:t>
      </w:r>
      <w:r w:rsidR="008F4FC4" w:rsidRPr="000418AA">
        <w:rPr>
          <w:rFonts w:ascii="Book Antiqua" w:hAnsi="Book Antiqua"/>
        </w:rPr>
        <w:t xml:space="preserve">De esta manera, </w:t>
      </w:r>
      <w:r w:rsidR="00E9433B">
        <w:rPr>
          <w:rFonts w:ascii="Book Antiqua" w:hAnsi="Book Antiqua"/>
        </w:rPr>
        <w:t xml:space="preserve">se </w:t>
      </w:r>
      <w:r w:rsidR="008F4FC4" w:rsidRPr="000418AA">
        <w:rPr>
          <w:rFonts w:ascii="Book Antiqua" w:hAnsi="Book Antiqua"/>
        </w:rPr>
        <w:t xml:space="preserve">atempera </w:t>
      </w:r>
      <w:r w:rsidR="00E9433B">
        <w:rPr>
          <w:rFonts w:ascii="Book Antiqua" w:hAnsi="Book Antiqua"/>
        </w:rPr>
        <w:t xml:space="preserve">el </w:t>
      </w:r>
      <w:r w:rsidR="008F4FC4" w:rsidRPr="000418AA">
        <w:rPr>
          <w:rFonts w:ascii="Book Antiqua" w:hAnsi="Book Antiqua"/>
        </w:rPr>
        <w:t xml:space="preserve">Código Civil con la jurisprudencia vigente y </w:t>
      </w:r>
      <w:r w:rsidR="00AB02E0">
        <w:rPr>
          <w:rFonts w:ascii="Book Antiqua" w:hAnsi="Book Antiqua"/>
        </w:rPr>
        <w:t xml:space="preserve">se </w:t>
      </w:r>
      <w:r w:rsidR="008F4FC4" w:rsidRPr="000418AA">
        <w:rPr>
          <w:rFonts w:ascii="Book Antiqua" w:hAnsi="Book Antiqua"/>
        </w:rPr>
        <w:t>reconoce el papel esencial que ejercen los abuelos y los tíos en el desarrollo saludable de los menores. Al así hacerlo, Puerto Rico dar</w:t>
      </w:r>
      <w:r w:rsidR="00AB02E0">
        <w:rPr>
          <w:rFonts w:ascii="Book Antiqua" w:hAnsi="Book Antiqua"/>
        </w:rPr>
        <w:t>ía</w:t>
      </w:r>
      <w:r w:rsidR="008F4FC4" w:rsidRPr="000418AA">
        <w:rPr>
          <w:rFonts w:ascii="Book Antiqua" w:hAnsi="Book Antiqua"/>
        </w:rPr>
        <w:t xml:space="preserve"> un paso importante hacia la protección y fortalecimiento de la familia como columna vertebral de </w:t>
      </w:r>
      <w:r w:rsidR="00AB02E0">
        <w:rPr>
          <w:rFonts w:ascii="Book Antiqua" w:hAnsi="Book Antiqua"/>
        </w:rPr>
        <w:t>su</w:t>
      </w:r>
      <w:r w:rsidR="008F4FC4" w:rsidRPr="000418AA">
        <w:rPr>
          <w:rFonts w:ascii="Book Antiqua" w:hAnsi="Book Antiqua"/>
        </w:rPr>
        <w:t xml:space="preserve"> sociedad. Esto se alinea </w:t>
      </w:r>
      <w:r w:rsidR="00C33B9A">
        <w:rPr>
          <w:rFonts w:ascii="Book Antiqua" w:hAnsi="Book Antiqua"/>
        </w:rPr>
        <w:t xml:space="preserve">con </w:t>
      </w:r>
      <w:r w:rsidR="00AB02E0">
        <w:rPr>
          <w:rFonts w:ascii="Book Antiqua" w:hAnsi="Book Antiqua"/>
        </w:rPr>
        <w:t xml:space="preserve">la </w:t>
      </w:r>
      <w:r w:rsidR="008F4FC4" w:rsidRPr="000418AA">
        <w:rPr>
          <w:rFonts w:ascii="Book Antiqua" w:hAnsi="Book Antiqua"/>
        </w:rPr>
        <w:t>política pública de preservar la unidad familiar, lo que a su vez contribuirá al bienestar emocional y social de las futuras generaciones</w:t>
      </w:r>
      <w:r w:rsidR="000C18F3">
        <w:rPr>
          <w:rFonts w:ascii="Book Antiqua" w:hAnsi="Book Antiqua"/>
          <w:shd w:val="clear" w:color="auto" w:fill="FFFFFF"/>
        </w:rPr>
        <w:t>.</w:t>
      </w:r>
      <w:r w:rsidR="000C18F3">
        <w:rPr>
          <w:rStyle w:val="FootnoteReference"/>
          <w:rFonts w:ascii="Book Antiqua" w:hAnsi="Book Antiqua"/>
          <w:shd w:val="clear" w:color="auto" w:fill="FFFFFF"/>
        </w:rPr>
        <w:footnoteReference w:id="3"/>
      </w:r>
    </w:p>
    <w:p w14:paraId="568C2E0E" w14:textId="77777777" w:rsidR="00AB02E0" w:rsidRDefault="00AB02E0" w:rsidP="006C3629">
      <w:pPr>
        <w:spacing w:after="0" w:line="298" w:lineRule="auto"/>
        <w:ind w:firstLine="706"/>
        <w:jc w:val="both"/>
        <w:rPr>
          <w:rFonts w:ascii="Book Antiqua" w:hAnsi="Book Antiqua"/>
          <w:shd w:val="clear" w:color="auto" w:fill="FFFFFF"/>
        </w:rPr>
      </w:pPr>
    </w:p>
    <w:p w14:paraId="40861145" w14:textId="77777777" w:rsidR="00E9433B" w:rsidRDefault="00E9433B" w:rsidP="006C3629">
      <w:pPr>
        <w:spacing w:after="0" w:line="298" w:lineRule="auto"/>
        <w:ind w:firstLine="706"/>
        <w:jc w:val="both"/>
        <w:rPr>
          <w:rFonts w:ascii="Book Antiqua" w:hAnsi="Book Antiqua"/>
          <w:shd w:val="clear" w:color="auto" w:fill="FFFFFF"/>
        </w:rPr>
      </w:pPr>
    </w:p>
    <w:p w14:paraId="3B23F142" w14:textId="05C5E3C6" w:rsidR="00EA2870" w:rsidRPr="00220D0E" w:rsidRDefault="003067F4" w:rsidP="00451DFE">
      <w:pPr>
        <w:spacing w:after="120" w:line="240" w:lineRule="auto"/>
        <w:jc w:val="center"/>
        <w:rPr>
          <w:rFonts w:ascii="Book Antiqua" w:eastAsia="Times New Roman" w:hAnsi="Book Antiqua" w:cs="Times New Roman"/>
          <w:spacing w:val="12"/>
          <w:kern w:val="0"/>
          <w:lang w:val="es-ES"/>
          <w14:ligatures w14:val="none"/>
        </w:rPr>
      </w:pPr>
      <w:r w:rsidRPr="00220D0E">
        <w:rPr>
          <w:rFonts w:ascii="Book Antiqua" w:eastAsia="Times New Roman" w:hAnsi="Book Antiqua" w:cs="Times New Roman"/>
          <w:spacing w:val="12"/>
          <w:kern w:val="0"/>
          <w:lang w:val="es-ES"/>
          <w14:ligatures w14:val="none"/>
        </w:rPr>
        <w:lastRenderedPageBreak/>
        <w:t>TRASFONDO</w:t>
      </w:r>
    </w:p>
    <w:p w14:paraId="65F685D1" w14:textId="07C79EBB" w:rsidR="000714B1" w:rsidRDefault="008F4FC4" w:rsidP="00D9007E">
      <w:pPr>
        <w:pStyle w:val="NormalWeb"/>
        <w:spacing w:before="0" w:beforeAutospacing="0" w:after="120" w:afterAutospacing="0" w:line="288" w:lineRule="auto"/>
        <w:ind w:firstLine="706"/>
        <w:jc w:val="both"/>
        <w:rPr>
          <w:rFonts w:ascii="Book Antiqua" w:hAnsi="Book Antiqua"/>
          <w:lang w:val="es-ES"/>
        </w:rPr>
      </w:pPr>
      <w:r>
        <w:rPr>
          <w:rFonts w:ascii="Book Antiqua" w:hAnsi="Book Antiqua"/>
          <w:lang w:val="es-ES"/>
        </w:rPr>
        <w:t>El Código Civil de Puerto Rico de 1930</w:t>
      </w:r>
      <w:r w:rsidR="00050383">
        <w:rPr>
          <w:rFonts w:ascii="Book Antiqua" w:hAnsi="Book Antiqua"/>
          <w:lang w:val="es-ES"/>
        </w:rPr>
        <w:t>—</w:t>
      </w:r>
      <w:r>
        <w:rPr>
          <w:rFonts w:ascii="Book Antiqua" w:hAnsi="Book Antiqua"/>
          <w:lang w:val="es-ES"/>
        </w:rPr>
        <w:t>según enmendado en 1997</w:t>
      </w:r>
      <w:r w:rsidR="00050383">
        <w:rPr>
          <w:rFonts w:ascii="Book Antiqua" w:hAnsi="Book Antiqua"/>
          <w:lang w:val="es-ES"/>
        </w:rPr>
        <w:t>—</w:t>
      </w:r>
      <w:r>
        <w:rPr>
          <w:rFonts w:ascii="Book Antiqua" w:hAnsi="Book Antiqua"/>
          <w:lang w:val="es-ES"/>
        </w:rPr>
        <w:t xml:space="preserve">establecía el derecho de los abuelos y los tíos para poder relacionarse con sus nietos y sobrinos. </w:t>
      </w:r>
      <w:r w:rsidR="000714B1">
        <w:rPr>
          <w:rFonts w:ascii="Book Antiqua" w:hAnsi="Book Antiqua"/>
          <w:lang w:val="es-ES"/>
        </w:rPr>
        <w:t>El texto particular de la enmienda de 1997, en el momento en que fue derogado el Código Civil de 1930</w:t>
      </w:r>
      <w:r w:rsidR="00A03529">
        <w:rPr>
          <w:rFonts w:ascii="Book Antiqua" w:hAnsi="Book Antiqua"/>
          <w:lang w:val="es-ES"/>
        </w:rPr>
        <w:t>,</w:t>
      </w:r>
      <w:r w:rsidR="000714B1">
        <w:rPr>
          <w:rFonts w:ascii="Book Antiqua" w:hAnsi="Book Antiqua"/>
          <w:lang w:val="es-ES"/>
        </w:rPr>
        <w:t xml:space="preserve"> era el siguiente:</w:t>
      </w:r>
    </w:p>
    <w:p w14:paraId="751A4957" w14:textId="77777777" w:rsidR="00520EB2" w:rsidRPr="00102E84" w:rsidRDefault="00520EB2" w:rsidP="00102E84">
      <w:pPr>
        <w:pStyle w:val="NormalWeb"/>
        <w:spacing w:before="0" w:beforeAutospacing="0" w:after="120" w:afterAutospacing="0"/>
        <w:ind w:firstLine="706"/>
        <w:jc w:val="both"/>
        <w:rPr>
          <w:rFonts w:ascii="Book Antiqua" w:hAnsi="Book Antiqua"/>
          <w:lang w:val="es-ES"/>
        </w:rPr>
      </w:pPr>
      <w:r w:rsidRPr="00102E84">
        <w:rPr>
          <w:rFonts w:ascii="Book Antiqua" w:hAnsi="Book Antiqua"/>
          <w:lang w:val="es-ES"/>
        </w:rPr>
        <w:t>“Artículo 152A-Derecho de los abuelos y de los tíos.</w:t>
      </w:r>
    </w:p>
    <w:p w14:paraId="55FD72D8" w14:textId="6A811548" w:rsidR="000714B1" w:rsidRPr="00102E84" w:rsidRDefault="00520EB2" w:rsidP="00BE7451">
      <w:pPr>
        <w:pStyle w:val="NormalWeb"/>
        <w:spacing w:before="0" w:beforeAutospacing="0" w:after="240" w:afterAutospacing="0"/>
        <w:ind w:left="720" w:right="720" w:firstLine="706"/>
        <w:jc w:val="both"/>
        <w:rPr>
          <w:rFonts w:ascii="Book Antiqua" w:hAnsi="Book Antiqua"/>
          <w:lang w:val="es-ES"/>
        </w:rPr>
      </w:pPr>
      <w:r w:rsidRPr="00102E84">
        <w:rPr>
          <w:rFonts w:ascii="Book Antiqua" w:hAnsi="Book Antiqua"/>
        </w:rPr>
        <w:t>Luego de la disolución del núcleo familiar, ya sea por la muerte de uno de los padres o divorcio, separación o nulidad del matrimonio, no podrán los padres o tutor que ejerza la patria potestad y custodia sobre un menor no emancipado, impedir sin justa causa que éste se relacione con sus abuelos o con sus tíos. Cuando se trate de un menor no emancipado fruto de una relación extramatrimonial tampoco podrá el padre o la madre o tutor que ejerza la patria potestad y custodia sobre dicho menor, impedir sin justa causa que éste se relacione con sus abuelos o con sus tíos. En caso de oposición por parte del padre o madre o tutor que ejerza la patria potestad y custodia sobre dicho menor no emancipado se reconoce legitimación jurídica a los abuelos y a los tíos para ser oído ante el juez quien decidirá lo procedente tomando en consideración las circunstancias particulares de cada caso y los intereses y bienestar del menor.”</w:t>
      </w:r>
      <w:r w:rsidRPr="00102E84">
        <w:rPr>
          <w:rStyle w:val="FootnoteReference"/>
          <w:rFonts w:ascii="Book Antiqua" w:hAnsi="Book Antiqua"/>
        </w:rPr>
        <w:footnoteReference w:id="4"/>
      </w:r>
    </w:p>
    <w:p w14:paraId="2F9D6E64" w14:textId="21D1B9CF" w:rsidR="000714B1" w:rsidRDefault="000714B1" w:rsidP="00A42C01">
      <w:pPr>
        <w:pStyle w:val="NormalWeb"/>
        <w:spacing w:before="0" w:beforeAutospacing="0" w:after="240" w:afterAutospacing="0" w:line="288" w:lineRule="auto"/>
        <w:ind w:firstLine="706"/>
        <w:jc w:val="both"/>
        <w:rPr>
          <w:rFonts w:ascii="Book Antiqua" w:hAnsi="Book Antiqua"/>
          <w:lang w:val="es-ES"/>
        </w:rPr>
      </w:pPr>
      <w:r>
        <w:rPr>
          <w:rFonts w:ascii="Book Antiqua" w:hAnsi="Book Antiqua"/>
          <w:lang w:val="es-ES"/>
        </w:rPr>
        <w:t xml:space="preserve">Como cuestión de hecho, las enmiendas que </w:t>
      </w:r>
      <w:r w:rsidR="00A42C01">
        <w:rPr>
          <w:rFonts w:ascii="Book Antiqua" w:hAnsi="Book Antiqua"/>
          <w:lang w:val="es-ES"/>
        </w:rPr>
        <w:t xml:space="preserve">se </w:t>
      </w:r>
      <w:r>
        <w:rPr>
          <w:rFonts w:ascii="Book Antiqua" w:hAnsi="Book Antiqua"/>
          <w:lang w:val="es-ES"/>
        </w:rPr>
        <w:t>propon</w:t>
      </w:r>
      <w:r w:rsidR="00A42C01">
        <w:rPr>
          <w:rFonts w:ascii="Book Antiqua" w:hAnsi="Book Antiqua"/>
          <w:lang w:val="es-ES"/>
        </w:rPr>
        <w:t>en</w:t>
      </w:r>
      <w:r>
        <w:rPr>
          <w:rFonts w:ascii="Book Antiqua" w:hAnsi="Book Antiqua"/>
          <w:lang w:val="es-ES"/>
        </w:rPr>
        <w:t xml:space="preserve"> en el </w:t>
      </w:r>
      <w:proofErr w:type="spellStart"/>
      <w:r>
        <w:rPr>
          <w:rFonts w:ascii="Book Antiqua" w:hAnsi="Book Antiqua"/>
          <w:lang w:val="es-ES"/>
        </w:rPr>
        <w:t>entirillado</w:t>
      </w:r>
      <w:proofErr w:type="spellEnd"/>
      <w:r>
        <w:rPr>
          <w:rFonts w:ascii="Book Antiqua" w:hAnsi="Book Antiqua"/>
          <w:lang w:val="es-ES"/>
        </w:rPr>
        <w:t xml:space="preserve"> electrónico que se acompaña, tienen la intención de restablecer ese lenguaje e intención legislativa original</w:t>
      </w:r>
      <w:r w:rsidR="00795745">
        <w:rPr>
          <w:rFonts w:ascii="Book Antiqua" w:hAnsi="Book Antiqua"/>
          <w:lang w:val="es-ES"/>
        </w:rPr>
        <w:t xml:space="preserve"> </w:t>
      </w:r>
      <w:r w:rsidR="00A42C01">
        <w:rPr>
          <w:rFonts w:ascii="Book Antiqua" w:hAnsi="Book Antiqua"/>
          <w:lang w:val="es-ES"/>
        </w:rPr>
        <w:t>—</w:t>
      </w:r>
      <w:r w:rsidR="00795745">
        <w:rPr>
          <w:rFonts w:ascii="Book Antiqua" w:hAnsi="Book Antiqua"/>
          <w:lang w:val="es-ES"/>
        </w:rPr>
        <w:t>pero atemperándolo al sentido de modernidad y dignidad humana que mantiene el código actual</w:t>
      </w:r>
      <w:r>
        <w:rPr>
          <w:rFonts w:ascii="Book Antiqua" w:hAnsi="Book Antiqua"/>
          <w:lang w:val="es-ES"/>
        </w:rPr>
        <w:t xml:space="preserve">. </w:t>
      </w:r>
    </w:p>
    <w:p w14:paraId="015F67E8" w14:textId="6D7026D0" w:rsidR="00F94272" w:rsidRPr="00BE7451" w:rsidRDefault="00CB4BCC" w:rsidP="008703A0">
      <w:pPr>
        <w:spacing w:after="0" w:line="360" w:lineRule="auto"/>
        <w:jc w:val="center"/>
        <w:rPr>
          <w:rFonts w:ascii="Book Antiqua" w:eastAsia="Calibri" w:hAnsi="Book Antiqua" w:cs="Times New Roman"/>
          <w:spacing w:val="12"/>
          <w:kern w:val="0"/>
          <w:lang w:val="es-ES"/>
          <w14:ligatures w14:val="none"/>
        </w:rPr>
      </w:pPr>
      <w:r w:rsidRPr="00BE7451">
        <w:rPr>
          <w:rFonts w:ascii="Book Antiqua" w:eastAsia="Calibri" w:hAnsi="Book Antiqua" w:cs="Times New Roman"/>
          <w:spacing w:val="12"/>
          <w:kern w:val="0"/>
          <w:lang w:val="es-ES"/>
          <w14:ligatures w14:val="none"/>
        </w:rPr>
        <w:t>ANÁLISIS DE LA MEDIDA</w:t>
      </w:r>
    </w:p>
    <w:p w14:paraId="7D415E6B" w14:textId="505C6C3A" w:rsidR="00593272" w:rsidRDefault="00CB4BCC" w:rsidP="00A86C2F">
      <w:pPr>
        <w:spacing w:after="120" w:line="288" w:lineRule="auto"/>
        <w:ind w:firstLine="706"/>
        <w:jc w:val="both"/>
        <w:rPr>
          <w:rFonts w:ascii="Book Antiqua" w:eastAsia="Calibri" w:hAnsi="Book Antiqua" w:cs="Times New Roman"/>
          <w:bCs/>
          <w:kern w:val="0"/>
          <w:lang w:val="es-ES"/>
          <w14:ligatures w14:val="none"/>
        </w:rPr>
      </w:pPr>
      <w:r w:rsidRPr="00322C70">
        <w:rPr>
          <w:rFonts w:ascii="Book Antiqua" w:eastAsia="Calibri" w:hAnsi="Book Antiqua" w:cs="Times New Roman"/>
          <w:bCs/>
          <w:kern w:val="0"/>
          <w:lang w:val="es-ES"/>
          <w14:ligatures w14:val="none"/>
        </w:rPr>
        <w:t xml:space="preserve">Como parte de la evaluación </w:t>
      </w:r>
      <w:r w:rsidR="00A94F88" w:rsidRPr="00322C70">
        <w:rPr>
          <w:rFonts w:ascii="Book Antiqua" w:eastAsia="Calibri" w:hAnsi="Book Antiqua" w:cs="Times New Roman"/>
          <w:bCs/>
          <w:kern w:val="0"/>
          <w:lang w:val="es-ES"/>
          <w14:ligatures w14:val="none"/>
        </w:rPr>
        <w:t xml:space="preserve">del P. del </w:t>
      </w:r>
      <w:r w:rsidR="00593272">
        <w:rPr>
          <w:rFonts w:ascii="Book Antiqua" w:eastAsia="Calibri" w:hAnsi="Book Antiqua" w:cs="Times New Roman"/>
          <w:bCs/>
          <w:kern w:val="0"/>
          <w:lang w:val="es-ES"/>
          <w14:ligatures w14:val="none"/>
        </w:rPr>
        <w:t>S</w:t>
      </w:r>
      <w:r w:rsidR="00A94F88" w:rsidRPr="00322C70">
        <w:rPr>
          <w:rFonts w:ascii="Book Antiqua" w:eastAsia="Calibri" w:hAnsi="Book Antiqua" w:cs="Times New Roman"/>
          <w:bCs/>
          <w:kern w:val="0"/>
          <w:lang w:val="es-ES"/>
          <w14:ligatures w14:val="none"/>
        </w:rPr>
        <w:t xml:space="preserve">. </w:t>
      </w:r>
      <w:r w:rsidR="00593272">
        <w:rPr>
          <w:rFonts w:ascii="Book Antiqua" w:eastAsia="Calibri" w:hAnsi="Book Antiqua" w:cs="Times New Roman"/>
          <w:bCs/>
          <w:kern w:val="0"/>
          <w:lang w:val="es-ES"/>
          <w14:ligatures w14:val="none"/>
        </w:rPr>
        <w:t>507</w:t>
      </w:r>
      <w:r w:rsidRPr="00322C70">
        <w:rPr>
          <w:rFonts w:ascii="Book Antiqua" w:eastAsia="Calibri" w:hAnsi="Book Antiqua" w:cs="Times New Roman"/>
          <w:bCs/>
          <w:kern w:val="0"/>
          <w:lang w:val="es-ES"/>
          <w14:ligatures w14:val="none"/>
        </w:rPr>
        <w:t xml:space="preserve">, </w:t>
      </w:r>
      <w:r w:rsidR="00A94F88" w:rsidRPr="00322C70">
        <w:rPr>
          <w:rFonts w:ascii="Book Antiqua" w:eastAsia="Calibri" w:hAnsi="Book Antiqua" w:cs="Times New Roman"/>
          <w:bCs/>
          <w:kern w:val="0"/>
          <w:lang w:val="es-ES"/>
          <w14:ligatures w14:val="none"/>
        </w:rPr>
        <w:t>l</w:t>
      </w:r>
      <w:r w:rsidRPr="00322C70">
        <w:rPr>
          <w:rFonts w:ascii="Book Antiqua" w:eastAsia="Calibri" w:hAnsi="Book Antiqua" w:cs="Times New Roman"/>
          <w:bCs/>
          <w:kern w:val="0"/>
          <w:lang w:val="es-ES"/>
          <w14:ligatures w14:val="none"/>
        </w:rPr>
        <w:t xml:space="preserve">a Comisión de </w:t>
      </w:r>
      <w:r w:rsidR="00A94F88" w:rsidRPr="00322C70">
        <w:rPr>
          <w:rFonts w:ascii="Book Antiqua" w:eastAsia="Calibri" w:hAnsi="Book Antiqua" w:cs="Times New Roman"/>
          <w:bCs/>
          <w:kern w:val="0"/>
          <w:lang w:val="es-ES"/>
          <w14:ligatures w14:val="none"/>
        </w:rPr>
        <w:t xml:space="preserve">lo Jurídico </w:t>
      </w:r>
      <w:r w:rsidR="00F547DC">
        <w:rPr>
          <w:rFonts w:ascii="Book Antiqua" w:eastAsia="Calibri" w:hAnsi="Book Antiqua" w:cs="Times New Roman"/>
          <w:bCs/>
          <w:kern w:val="0"/>
          <w:lang w:val="es-ES"/>
          <w14:ligatures w14:val="none"/>
        </w:rPr>
        <w:t>evalu</w:t>
      </w:r>
      <w:r w:rsidRPr="00322C70">
        <w:rPr>
          <w:rFonts w:ascii="Book Antiqua" w:eastAsia="Calibri" w:hAnsi="Book Antiqua" w:cs="Times New Roman"/>
          <w:bCs/>
          <w:kern w:val="0"/>
          <w:lang w:val="es-ES"/>
          <w14:ligatures w14:val="none"/>
        </w:rPr>
        <w:t>ó</w:t>
      </w:r>
      <w:r w:rsidR="00FE2E3C" w:rsidRPr="00322C70">
        <w:rPr>
          <w:rFonts w:ascii="Book Antiqua" w:eastAsia="Calibri" w:hAnsi="Book Antiqua" w:cs="Times New Roman"/>
          <w:bCs/>
          <w:kern w:val="0"/>
          <w:lang w:val="es-ES"/>
          <w14:ligatures w14:val="none"/>
        </w:rPr>
        <w:t xml:space="preserve"> </w:t>
      </w:r>
      <w:r w:rsidR="00F547DC">
        <w:rPr>
          <w:rFonts w:ascii="Book Antiqua" w:eastAsia="Calibri" w:hAnsi="Book Antiqua" w:cs="Times New Roman"/>
          <w:bCs/>
          <w:kern w:val="0"/>
          <w:lang w:val="es-ES"/>
          <w14:ligatures w14:val="none"/>
        </w:rPr>
        <w:t xml:space="preserve">los </w:t>
      </w:r>
      <w:r w:rsidR="00FE2E3C" w:rsidRPr="00322C70">
        <w:rPr>
          <w:rFonts w:ascii="Book Antiqua" w:eastAsia="Calibri" w:hAnsi="Book Antiqua" w:cs="Times New Roman"/>
          <w:bCs/>
          <w:kern w:val="0"/>
          <w:lang w:val="es-ES"/>
          <w14:ligatures w14:val="none"/>
        </w:rPr>
        <w:t>comentarios</w:t>
      </w:r>
      <w:r w:rsidRPr="00322C70">
        <w:rPr>
          <w:rFonts w:ascii="Book Antiqua" w:eastAsia="Calibri" w:hAnsi="Book Antiqua" w:cs="Times New Roman"/>
          <w:bCs/>
          <w:kern w:val="0"/>
          <w:lang w:val="es-ES"/>
          <w14:ligatures w14:val="none"/>
        </w:rPr>
        <w:t xml:space="preserve"> </w:t>
      </w:r>
      <w:r w:rsidR="00F547DC">
        <w:rPr>
          <w:rFonts w:ascii="Book Antiqua" w:eastAsia="Calibri" w:hAnsi="Book Antiqua" w:cs="Times New Roman"/>
          <w:bCs/>
          <w:kern w:val="0"/>
          <w:lang w:val="es-ES"/>
          <w14:ligatures w14:val="none"/>
        </w:rPr>
        <w:t>de</w:t>
      </w:r>
      <w:r w:rsidR="00A94F88" w:rsidRPr="00322C70">
        <w:rPr>
          <w:rFonts w:ascii="Book Antiqua" w:eastAsia="Calibri" w:hAnsi="Book Antiqua" w:cs="Times New Roman"/>
          <w:bCs/>
          <w:kern w:val="0"/>
          <w:lang w:val="es-ES"/>
          <w14:ligatures w14:val="none"/>
        </w:rPr>
        <w:t xml:space="preserve"> </w:t>
      </w:r>
      <w:r w:rsidR="00FE2E3C" w:rsidRPr="00322C70">
        <w:rPr>
          <w:rFonts w:ascii="Book Antiqua" w:eastAsia="Calibri" w:hAnsi="Book Antiqua" w:cs="Times New Roman"/>
          <w:bCs/>
          <w:kern w:val="0"/>
          <w:lang w:val="es-ES"/>
          <w14:ligatures w14:val="none"/>
        </w:rPr>
        <w:t xml:space="preserve">agencias del </w:t>
      </w:r>
      <w:r w:rsidR="00D20482">
        <w:rPr>
          <w:rFonts w:ascii="Book Antiqua" w:eastAsia="Calibri" w:hAnsi="Book Antiqua" w:cs="Times New Roman"/>
          <w:bCs/>
          <w:kern w:val="0"/>
          <w:lang w:val="es-ES"/>
          <w14:ligatures w14:val="none"/>
        </w:rPr>
        <w:t>e</w:t>
      </w:r>
      <w:r w:rsidR="00FE2E3C" w:rsidRPr="00322C70">
        <w:rPr>
          <w:rFonts w:ascii="Book Antiqua" w:eastAsia="Calibri" w:hAnsi="Book Antiqua" w:cs="Times New Roman"/>
          <w:bCs/>
          <w:kern w:val="0"/>
          <w:lang w:val="es-ES"/>
          <w14:ligatures w14:val="none"/>
        </w:rPr>
        <w:t>jecutivo</w:t>
      </w:r>
      <w:r w:rsidR="00593272">
        <w:rPr>
          <w:rFonts w:ascii="Book Antiqua" w:eastAsia="Calibri" w:hAnsi="Book Antiqua" w:cs="Times New Roman"/>
          <w:bCs/>
          <w:kern w:val="0"/>
          <w:lang w:val="es-ES"/>
          <w14:ligatures w14:val="none"/>
        </w:rPr>
        <w:t xml:space="preserve"> y entidades privadas</w:t>
      </w:r>
      <w:r w:rsidR="00FE2E3C" w:rsidRPr="00322C70">
        <w:rPr>
          <w:rFonts w:ascii="Book Antiqua" w:eastAsia="Calibri" w:hAnsi="Book Antiqua" w:cs="Times New Roman"/>
          <w:bCs/>
          <w:kern w:val="0"/>
          <w:lang w:val="es-ES"/>
          <w14:ligatures w14:val="none"/>
        </w:rPr>
        <w:t xml:space="preserve"> con conocimiento especializado en la materia de autos. </w:t>
      </w:r>
      <w:r w:rsidR="00923A95">
        <w:rPr>
          <w:rFonts w:ascii="Book Antiqua" w:eastAsia="Calibri" w:hAnsi="Book Antiqua" w:cs="Times New Roman"/>
          <w:bCs/>
          <w:kern w:val="0"/>
          <w:lang w:val="es-ES"/>
          <w14:ligatures w14:val="none"/>
        </w:rPr>
        <w:t>Estos comentarios son parte del análisis que realizamos</w:t>
      </w:r>
      <w:r w:rsidR="00795745">
        <w:rPr>
          <w:rFonts w:ascii="Book Antiqua" w:eastAsia="Calibri" w:hAnsi="Book Antiqua" w:cs="Times New Roman"/>
          <w:bCs/>
          <w:kern w:val="0"/>
          <w:lang w:val="es-ES"/>
          <w14:ligatures w14:val="none"/>
        </w:rPr>
        <w:t xml:space="preserve">, por lo que procedemos a resumir los más importantes y que pesaron sobre nuestro ánimo y recomendación. </w:t>
      </w:r>
    </w:p>
    <w:p w14:paraId="1E4F5260" w14:textId="77777777" w:rsidR="007606D8" w:rsidRDefault="007606D8" w:rsidP="00A86C2F">
      <w:pPr>
        <w:spacing w:after="120" w:line="288" w:lineRule="auto"/>
        <w:ind w:firstLine="706"/>
        <w:jc w:val="both"/>
        <w:rPr>
          <w:rFonts w:ascii="Book Antiqua" w:eastAsia="Calibri" w:hAnsi="Book Antiqua" w:cs="Times New Roman"/>
          <w:bCs/>
          <w:kern w:val="0"/>
          <w:lang w:val="es-ES"/>
          <w14:ligatures w14:val="none"/>
        </w:rPr>
      </w:pPr>
    </w:p>
    <w:p w14:paraId="7F7A0B5B" w14:textId="4FA0E349" w:rsidR="00593272" w:rsidRDefault="00795745" w:rsidP="00A86C2F">
      <w:pPr>
        <w:spacing w:after="0" w:line="288" w:lineRule="auto"/>
        <w:ind w:firstLine="706"/>
        <w:jc w:val="both"/>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lastRenderedPageBreak/>
        <w:t xml:space="preserve">El </w:t>
      </w:r>
      <w:r w:rsidR="004F1624" w:rsidRPr="004F1624">
        <w:rPr>
          <w:rFonts w:ascii="Book Antiqua" w:eastAsia="Calibri" w:hAnsi="Book Antiqua" w:cs="Times New Roman"/>
          <w:b/>
          <w:kern w:val="0"/>
          <w:lang w:val="es-ES"/>
          <w14:ligatures w14:val="none"/>
        </w:rPr>
        <w:t>Departamento de la Familia</w:t>
      </w:r>
      <w:r w:rsidR="004F1624">
        <w:rPr>
          <w:rFonts w:ascii="Book Antiqua" w:eastAsia="Calibri" w:hAnsi="Book Antiqua" w:cs="Times New Roman"/>
          <w:bCs/>
          <w:kern w:val="0"/>
          <w:lang w:val="es-ES"/>
          <w14:ligatures w14:val="none"/>
        </w:rPr>
        <w:t xml:space="preserve"> (</w:t>
      </w:r>
      <w:r w:rsidR="00D20482">
        <w:rPr>
          <w:rFonts w:ascii="Book Antiqua" w:eastAsia="Calibri" w:hAnsi="Book Antiqua" w:cs="Times New Roman"/>
          <w:bCs/>
          <w:kern w:val="0"/>
          <w:lang w:val="es-ES"/>
          <w14:ligatures w14:val="none"/>
        </w:rPr>
        <w:t>Familia</w:t>
      </w:r>
      <w:r w:rsidR="004F1624">
        <w:rPr>
          <w:rFonts w:ascii="Book Antiqua" w:eastAsia="Calibri" w:hAnsi="Book Antiqua" w:cs="Times New Roman"/>
          <w:bCs/>
          <w:kern w:val="0"/>
          <w:lang w:val="es-ES"/>
          <w14:ligatures w14:val="none"/>
        </w:rPr>
        <w:t>)</w:t>
      </w:r>
      <w:r>
        <w:rPr>
          <w:rFonts w:ascii="Book Antiqua" w:eastAsia="Calibri" w:hAnsi="Book Antiqua" w:cs="Times New Roman"/>
          <w:bCs/>
          <w:kern w:val="0"/>
          <w:lang w:val="es-ES"/>
          <w14:ligatures w14:val="none"/>
        </w:rPr>
        <w:t xml:space="preserve"> apoy</w:t>
      </w:r>
      <w:r w:rsidR="00F1758A">
        <w:rPr>
          <w:rFonts w:ascii="Book Antiqua" w:eastAsia="Calibri" w:hAnsi="Book Antiqua" w:cs="Times New Roman"/>
          <w:bCs/>
          <w:kern w:val="0"/>
          <w:lang w:val="es-ES"/>
          <w14:ligatures w14:val="none"/>
        </w:rPr>
        <w:t>a</w:t>
      </w:r>
      <w:r>
        <w:rPr>
          <w:rFonts w:ascii="Book Antiqua" w:eastAsia="Calibri" w:hAnsi="Book Antiqua" w:cs="Times New Roman"/>
          <w:bCs/>
          <w:kern w:val="0"/>
          <w:lang w:val="es-ES"/>
          <w14:ligatures w14:val="none"/>
        </w:rPr>
        <w:t xml:space="preserve"> la iniciativa legislativa que propone el P. del S. 507</w:t>
      </w:r>
      <w:r w:rsidR="00F1758A">
        <w:rPr>
          <w:rFonts w:ascii="Book Antiqua" w:eastAsia="Calibri" w:hAnsi="Book Antiqua" w:cs="Times New Roman"/>
          <w:bCs/>
          <w:kern w:val="0"/>
          <w:lang w:val="es-ES"/>
          <w14:ligatures w14:val="none"/>
        </w:rPr>
        <w:t>.</w:t>
      </w:r>
      <w:r>
        <w:rPr>
          <w:rStyle w:val="FootnoteReference"/>
          <w:rFonts w:ascii="Book Antiqua" w:eastAsia="Calibri" w:hAnsi="Book Antiqua" w:cs="Times New Roman"/>
          <w:bCs/>
          <w:kern w:val="0"/>
          <w:lang w:val="es-ES"/>
          <w14:ligatures w14:val="none"/>
        </w:rPr>
        <w:footnoteReference w:id="5"/>
      </w:r>
      <w:r w:rsidR="00F547DC">
        <w:rPr>
          <w:rFonts w:ascii="Book Antiqua" w:eastAsia="Calibri" w:hAnsi="Book Antiqua" w:cs="Times New Roman"/>
          <w:bCs/>
          <w:kern w:val="0"/>
          <w:lang w:val="es-ES"/>
          <w14:ligatures w14:val="none"/>
        </w:rPr>
        <w:t xml:space="preserve"> </w:t>
      </w:r>
      <w:r w:rsidR="00317923">
        <w:rPr>
          <w:rFonts w:ascii="Book Antiqua" w:eastAsia="Calibri" w:hAnsi="Book Antiqua" w:cs="Times New Roman"/>
          <w:bCs/>
          <w:kern w:val="0"/>
          <w:lang w:val="es-ES"/>
          <w14:ligatures w14:val="none"/>
        </w:rPr>
        <w:t>Según Familia, e</w:t>
      </w:r>
      <w:r w:rsidR="00F547DC">
        <w:rPr>
          <w:rFonts w:ascii="Book Antiqua" w:eastAsia="Calibri" w:hAnsi="Book Antiqua" w:cs="Times New Roman"/>
          <w:bCs/>
          <w:kern w:val="0"/>
          <w:lang w:val="es-ES"/>
          <w14:ligatures w14:val="none"/>
        </w:rPr>
        <w:t xml:space="preserve">l Fondo de las Naciones Unidas para la Infancia (UNICEF, por sus siglas en inglés) reconoce que hay lazos familiares tan fuertes que el tiempo no puede soltar. Una familia </w:t>
      </w:r>
      <w:r w:rsidR="007E574D">
        <w:rPr>
          <w:rFonts w:ascii="Book Antiqua" w:eastAsia="Calibri" w:hAnsi="Book Antiqua" w:cs="Times New Roman"/>
          <w:bCs/>
          <w:kern w:val="0"/>
          <w:lang w:val="es-ES"/>
          <w14:ligatures w14:val="none"/>
        </w:rPr>
        <w:t xml:space="preserve">estable y llena de amor debe hacer partícipe a sus miembros más importantes en la crianza de sus hijos. En muchas familias, dice la UNICEF, “los abuelos y tíos son mentores y consejeros para los menores en diferentes perspectivas de la </w:t>
      </w:r>
      <w:proofErr w:type="gramStart"/>
      <w:r w:rsidR="007E574D">
        <w:rPr>
          <w:rFonts w:ascii="Book Antiqua" w:eastAsia="Calibri" w:hAnsi="Book Antiqua" w:cs="Times New Roman"/>
          <w:bCs/>
          <w:kern w:val="0"/>
          <w:lang w:val="es-ES"/>
          <w14:ligatures w14:val="none"/>
        </w:rPr>
        <w:t>vida[</w:t>
      </w:r>
      <w:proofErr w:type="gramEnd"/>
      <w:r w:rsidR="007E574D">
        <w:rPr>
          <w:rFonts w:ascii="Book Antiqua" w:eastAsia="Calibri" w:hAnsi="Book Antiqua" w:cs="Times New Roman"/>
          <w:bCs/>
          <w:kern w:val="0"/>
          <w:lang w:val="es-ES"/>
          <w14:ligatures w14:val="none"/>
        </w:rPr>
        <w:t>;] también en muchos casos, estos son un gran apoyo para los padres.</w:t>
      </w:r>
      <w:r w:rsidR="0088472A">
        <w:rPr>
          <w:rFonts w:ascii="Book Antiqua" w:eastAsia="Calibri" w:hAnsi="Book Antiqua" w:cs="Times New Roman"/>
          <w:bCs/>
          <w:kern w:val="0"/>
          <w:lang w:val="es-ES"/>
          <w14:ligatures w14:val="none"/>
        </w:rPr>
        <w:t>”</w:t>
      </w:r>
      <w:r w:rsidR="007E574D">
        <w:rPr>
          <w:rFonts w:ascii="Book Antiqua" w:eastAsia="Calibri" w:hAnsi="Book Antiqua" w:cs="Times New Roman"/>
          <w:bCs/>
          <w:kern w:val="0"/>
          <w:lang w:val="es-ES"/>
          <w14:ligatures w14:val="none"/>
        </w:rPr>
        <w:t xml:space="preserve"> </w:t>
      </w:r>
    </w:p>
    <w:p w14:paraId="758E50D9" w14:textId="247DE0D5" w:rsidR="007E574D" w:rsidRDefault="0088472A" w:rsidP="0088472A">
      <w:pPr>
        <w:spacing w:after="120" w:line="288" w:lineRule="auto"/>
        <w:ind w:firstLine="706"/>
        <w:jc w:val="both"/>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t>Familia también expuso lo siguiente</w:t>
      </w:r>
      <w:r w:rsidR="007E574D">
        <w:rPr>
          <w:rFonts w:ascii="Book Antiqua" w:eastAsia="Calibri" w:hAnsi="Book Antiqua" w:cs="Times New Roman"/>
          <w:bCs/>
          <w:kern w:val="0"/>
          <w:lang w:val="es-ES"/>
          <w14:ligatures w14:val="none"/>
        </w:rPr>
        <w:t>:</w:t>
      </w:r>
    </w:p>
    <w:p w14:paraId="239D6A31" w14:textId="50E2893A" w:rsidR="007E574D" w:rsidRDefault="007E574D" w:rsidP="0088472A">
      <w:pPr>
        <w:spacing w:after="0" w:line="288" w:lineRule="auto"/>
        <w:ind w:left="720" w:right="720" w:firstLine="706"/>
        <w:jc w:val="both"/>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t xml:space="preserve">“UNICEF reconoce, al igual que nosotros, los beneficios de hacer parte de la crianza de los niños a los abuelos y tíos. En su publicación </w:t>
      </w:r>
      <w:r>
        <w:rPr>
          <w:rFonts w:ascii="Book Antiqua" w:eastAsia="Calibri" w:hAnsi="Book Antiqua" w:cs="Times New Roman"/>
          <w:bCs/>
          <w:i/>
          <w:iCs/>
          <w:kern w:val="0"/>
          <w:lang w:val="es-ES"/>
          <w14:ligatures w14:val="none"/>
        </w:rPr>
        <w:t>Consejos para Abuelos y Tíos que Tienen a Cargo Pequeños</w:t>
      </w:r>
      <w:r w:rsidR="0038077D">
        <w:rPr>
          <w:rFonts w:ascii="Book Antiqua" w:eastAsia="Calibri" w:hAnsi="Book Antiqua" w:cs="Times New Roman"/>
          <w:bCs/>
          <w:i/>
          <w:iCs/>
          <w:kern w:val="0"/>
          <w:lang w:val="es-ES"/>
          <w14:ligatures w14:val="none"/>
        </w:rPr>
        <w:t xml:space="preserve">: Un Vínculo que Dura toda la Vida </w:t>
      </w:r>
      <w:r w:rsidR="0038077D">
        <w:rPr>
          <w:rFonts w:ascii="Book Antiqua" w:eastAsia="Calibri" w:hAnsi="Book Antiqua" w:cs="Times New Roman"/>
          <w:bCs/>
          <w:kern w:val="0"/>
          <w:lang w:val="es-ES"/>
          <w14:ligatures w14:val="none"/>
        </w:rPr>
        <w:t xml:space="preserve">exponen los Beneficios de Hacer Parte de la Crianza de </w:t>
      </w:r>
      <w:proofErr w:type="gramStart"/>
      <w:r w:rsidR="0038077D">
        <w:rPr>
          <w:rFonts w:ascii="Book Antiqua" w:eastAsia="Calibri" w:hAnsi="Book Antiqua" w:cs="Times New Roman"/>
          <w:bCs/>
          <w:kern w:val="0"/>
          <w:lang w:val="es-ES"/>
          <w14:ligatures w14:val="none"/>
        </w:rPr>
        <w:t>los Niños y Niñas</w:t>
      </w:r>
      <w:proofErr w:type="gramEnd"/>
      <w:r w:rsidR="0038077D">
        <w:rPr>
          <w:rFonts w:ascii="Book Antiqua" w:eastAsia="Calibri" w:hAnsi="Book Antiqua" w:cs="Times New Roman"/>
          <w:bCs/>
          <w:kern w:val="0"/>
          <w:lang w:val="es-ES"/>
          <w14:ligatures w14:val="none"/>
        </w:rPr>
        <w:t xml:space="preserve"> a los abuelos y los tíos:</w:t>
      </w:r>
    </w:p>
    <w:p w14:paraId="1B9899CB" w14:textId="728EFC28" w:rsidR="0038077D" w:rsidRDefault="0038077D" w:rsidP="0088472A">
      <w:pPr>
        <w:spacing w:after="0" w:line="288" w:lineRule="auto"/>
        <w:ind w:left="720" w:right="720" w:firstLine="706"/>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Cada amor es distinto, pero el amor a un nieto o a un sobrino es indescriptible. Hay quienes dicen que este tipo de relaciones son huellas de amor para el alma. Por eso, a ti que tienes la oportunidad de tenerlo, estos son algunos de los beneficios que te deja:</w:t>
      </w:r>
    </w:p>
    <w:p w14:paraId="45D7454A" w14:textId="1A1126F2" w:rsidR="0038077D" w:rsidRDefault="0038077D" w:rsidP="0088472A">
      <w:pPr>
        <w:pStyle w:val="ListParagraph"/>
        <w:numPr>
          <w:ilvl w:val="0"/>
          <w:numId w:val="4"/>
        </w:numPr>
        <w:spacing w:after="0" w:line="288" w:lineRule="auto"/>
        <w:ind w:left="720" w:right="720"/>
        <w:contextualSpacing w:val="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Fortalece los lazos familiares</w:t>
      </w:r>
      <w:r w:rsidR="002C7472">
        <w:rPr>
          <w:rFonts w:ascii="Book Antiqua" w:eastAsia="Calibri" w:hAnsi="Book Antiqua" w:cs="Times New Roman"/>
          <w:bCs/>
          <w:i/>
          <w:iCs/>
          <w:kern w:val="0"/>
          <w:lang w:val="es-ES"/>
          <w14:ligatures w14:val="none"/>
        </w:rPr>
        <w:t>.</w:t>
      </w:r>
    </w:p>
    <w:p w14:paraId="191AAC61" w14:textId="1F0FD0EE" w:rsidR="0038077D" w:rsidRDefault="0038077D" w:rsidP="0088472A">
      <w:pPr>
        <w:pStyle w:val="ListParagraph"/>
        <w:numPr>
          <w:ilvl w:val="0"/>
          <w:numId w:val="4"/>
        </w:numPr>
        <w:spacing w:after="0" w:line="288" w:lineRule="auto"/>
        <w:ind w:left="720" w:right="720"/>
        <w:contextualSpacing w:val="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Permite que se compartan conocimientos y experiencias entre cada generación</w:t>
      </w:r>
      <w:r w:rsidR="002C7472">
        <w:rPr>
          <w:rFonts w:ascii="Book Antiqua" w:eastAsia="Calibri" w:hAnsi="Book Antiqua" w:cs="Times New Roman"/>
          <w:bCs/>
          <w:i/>
          <w:iCs/>
          <w:kern w:val="0"/>
          <w:lang w:val="es-ES"/>
          <w14:ligatures w14:val="none"/>
        </w:rPr>
        <w:t>.</w:t>
      </w:r>
    </w:p>
    <w:p w14:paraId="0D4DEF34" w14:textId="3CCF0B16" w:rsidR="0038077D" w:rsidRDefault="0038077D" w:rsidP="0088472A">
      <w:pPr>
        <w:pStyle w:val="ListParagraph"/>
        <w:numPr>
          <w:ilvl w:val="0"/>
          <w:numId w:val="4"/>
        </w:numPr>
        <w:spacing w:after="0" w:line="288" w:lineRule="auto"/>
        <w:ind w:left="720" w:right="720"/>
        <w:contextualSpacing w:val="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Mejora tu estado de ánimo</w:t>
      </w:r>
      <w:r w:rsidR="002C7472">
        <w:rPr>
          <w:rFonts w:ascii="Book Antiqua" w:eastAsia="Calibri" w:hAnsi="Book Antiqua" w:cs="Times New Roman"/>
          <w:bCs/>
          <w:i/>
          <w:iCs/>
          <w:kern w:val="0"/>
          <w:lang w:val="es-ES"/>
          <w14:ligatures w14:val="none"/>
        </w:rPr>
        <w:t>.</w:t>
      </w:r>
    </w:p>
    <w:p w14:paraId="62791DE8" w14:textId="6DE90F8D" w:rsidR="0038077D" w:rsidRDefault="0038077D" w:rsidP="0088472A">
      <w:pPr>
        <w:pStyle w:val="ListParagraph"/>
        <w:numPr>
          <w:ilvl w:val="0"/>
          <w:numId w:val="4"/>
        </w:numPr>
        <w:spacing w:after="0" w:line="288" w:lineRule="auto"/>
        <w:ind w:left="720" w:right="720"/>
        <w:contextualSpacing w:val="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Aumenta tu sensación de productividad</w:t>
      </w:r>
      <w:r w:rsidR="002C7472">
        <w:rPr>
          <w:rFonts w:ascii="Book Antiqua" w:eastAsia="Calibri" w:hAnsi="Book Antiqua" w:cs="Times New Roman"/>
          <w:bCs/>
          <w:i/>
          <w:iCs/>
          <w:kern w:val="0"/>
          <w:lang w:val="es-ES"/>
          <w14:ligatures w14:val="none"/>
        </w:rPr>
        <w:t>.</w:t>
      </w:r>
    </w:p>
    <w:p w14:paraId="1F8E5E94" w14:textId="210675C8" w:rsidR="0038077D" w:rsidRDefault="0038077D" w:rsidP="0088472A">
      <w:pPr>
        <w:pStyle w:val="ListParagraph"/>
        <w:numPr>
          <w:ilvl w:val="0"/>
          <w:numId w:val="4"/>
        </w:numPr>
        <w:spacing w:after="0" w:line="288" w:lineRule="auto"/>
        <w:ind w:left="720" w:right="720"/>
        <w:contextualSpacing w:val="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Desarrolla más tu empatía</w:t>
      </w:r>
      <w:r w:rsidR="002C7472">
        <w:rPr>
          <w:rFonts w:ascii="Book Antiqua" w:eastAsia="Calibri" w:hAnsi="Book Antiqua" w:cs="Times New Roman"/>
          <w:bCs/>
          <w:i/>
          <w:iCs/>
          <w:kern w:val="0"/>
          <w:lang w:val="es-ES"/>
          <w14:ligatures w14:val="none"/>
        </w:rPr>
        <w:t>.</w:t>
      </w:r>
    </w:p>
    <w:p w14:paraId="4DEACDF4" w14:textId="4602B91B" w:rsidR="002C7472" w:rsidRDefault="002C7472" w:rsidP="0088472A">
      <w:pPr>
        <w:pStyle w:val="ListParagraph"/>
        <w:numPr>
          <w:ilvl w:val="0"/>
          <w:numId w:val="4"/>
        </w:numPr>
        <w:spacing w:after="0" w:line="288" w:lineRule="auto"/>
        <w:ind w:left="720" w:right="720"/>
        <w:contextualSpacing w:val="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Recuperarás al niño o a la niña interior que llevas guardado.</w:t>
      </w:r>
    </w:p>
    <w:p w14:paraId="749D3CDC" w14:textId="407B16C3" w:rsidR="002C7472" w:rsidRDefault="002C7472" w:rsidP="0088472A">
      <w:pPr>
        <w:pStyle w:val="ListParagraph"/>
        <w:numPr>
          <w:ilvl w:val="0"/>
          <w:numId w:val="4"/>
        </w:numPr>
        <w:spacing w:after="0" w:line="288" w:lineRule="auto"/>
        <w:ind w:left="720" w:right="720"/>
        <w:contextualSpacing w:val="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Permite un mejor desarrollo del proceso cognitivo.</w:t>
      </w:r>
    </w:p>
    <w:p w14:paraId="2A952CC3" w14:textId="3278BD10" w:rsidR="002C7472" w:rsidRDefault="002C7472" w:rsidP="0088472A">
      <w:pPr>
        <w:spacing w:after="0" w:line="288" w:lineRule="auto"/>
        <w:ind w:left="720" w:right="72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 xml:space="preserve">Este tipo de vínculos traspasa </w:t>
      </w:r>
      <w:r w:rsidR="00BD2E2F">
        <w:rPr>
          <w:rFonts w:ascii="Book Antiqua" w:eastAsia="Calibri" w:hAnsi="Book Antiqua" w:cs="Times New Roman"/>
          <w:bCs/>
          <w:i/>
          <w:iCs/>
          <w:kern w:val="0"/>
          <w:lang w:val="es-ES"/>
          <w14:ligatures w14:val="none"/>
        </w:rPr>
        <w:t>barreras,</w:t>
      </w:r>
      <w:r>
        <w:rPr>
          <w:rFonts w:ascii="Book Antiqua" w:eastAsia="Calibri" w:hAnsi="Book Antiqua" w:cs="Times New Roman"/>
          <w:bCs/>
          <w:i/>
          <w:iCs/>
          <w:kern w:val="0"/>
          <w:lang w:val="es-ES"/>
          <w14:ligatures w14:val="none"/>
        </w:rPr>
        <w:t xml:space="preserve"> así como </w:t>
      </w:r>
      <w:r w:rsidR="00BD2E2F">
        <w:rPr>
          <w:rFonts w:ascii="Book Antiqua" w:eastAsia="Calibri" w:hAnsi="Book Antiqua" w:cs="Times New Roman"/>
          <w:bCs/>
          <w:i/>
          <w:iCs/>
          <w:kern w:val="0"/>
          <w:lang w:val="es-ES"/>
          <w14:ligatures w14:val="none"/>
        </w:rPr>
        <w:t>favorece individualmente</w:t>
      </w:r>
      <w:r>
        <w:rPr>
          <w:rFonts w:ascii="Book Antiqua" w:eastAsia="Calibri" w:hAnsi="Book Antiqua" w:cs="Times New Roman"/>
          <w:bCs/>
          <w:i/>
          <w:iCs/>
          <w:kern w:val="0"/>
          <w:lang w:val="es-ES"/>
          <w14:ligatures w14:val="none"/>
        </w:rPr>
        <w:t xml:space="preserve"> el crecimiento de los adultos, asimismo pasa con los más pequeños. </w:t>
      </w:r>
      <w:r w:rsidR="00BD2E2F">
        <w:rPr>
          <w:rFonts w:ascii="Book Antiqua" w:eastAsia="Calibri" w:hAnsi="Book Antiqua" w:cs="Times New Roman"/>
          <w:bCs/>
          <w:i/>
          <w:iCs/>
          <w:kern w:val="0"/>
          <w:lang w:val="es-ES"/>
          <w14:ligatures w14:val="none"/>
        </w:rPr>
        <w:t>Estos son los beneficios de este tipo de relaciones:</w:t>
      </w:r>
    </w:p>
    <w:p w14:paraId="6B213EC7" w14:textId="38D0E0FB" w:rsidR="002C7472" w:rsidRDefault="00BD2E2F" w:rsidP="0088472A">
      <w:pPr>
        <w:pStyle w:val="ListParagraph"/>
        <w:numPr>
          <w:ilvl w:val="0"/>
          <w:numId w:val="4"/>
        </w:numPr>
        <w:spacing w:after="0" w:line="288" w:lineRule="auto"/>
        <w:ind w:left="720" w:right="720"/>
        <w:contextualSpacing w:val="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 xml:space="preserve">Como resultado habrá </w:t>
      </w:r>
      <w:proofErr w:type="gramStart"/>
      <w:r>
        <w:rPr>
          <w:rFonts w:ascii="Book Antiqua" w:eastAsia="Calibri" w:hAnsi="Book Antiqua" w:cs="Times New Roman"/>
          <w:bCs/>
          <w:i/>
          <w:iCs/>
          <w:kern w:val="0"/>
          <w:lang w:val="es-ES"/>
          <w14:ligatures w14:val="none"/>
        </w:rPr>
        <w:t>niños y niñas</w:t>
      </w:r>
      <w:proofErr w:type="gramEnd"/>
      <w:r>
        <w:rPr>
          <w:rFonts w:ascii="Book Antiqua" w:eastAsia="Calibri" w:hAnsi="Book Antiqua" w:cs="Times New Roman"/>
          <w:bCs/>
          <w:i/>
          <w:iCs/>
          <w:kern w:val="0"/>
          <w:lang w:val="es-ES"/>
          <w14:ligatures w14:val="none"/>
        </w:rPr>
        <w:t xml:space="preserve"> con una infancia más feliz.</w:t>
      </w:r>
    </w:p>
    <w:p w14:paraId="69FFC346" w14:textId="5B8242A2" w:rsidR="00BD2E2F" w:rsidRDefault="00BD2E2F" w:rsidP="0088472A">
      <w:pPr>
        <w:pStyle w:val="ListParagraph"/>
        <w:numPr>
          <w:ilvl w:val="0"/>
          <w:numId w:val="4"/>
        </w:numPr>
        <w:spacing w:after="0" w:line="288" w:lineRule="auto"/>
        <w:ind w:left="720" w:right="720"/>
        <w:contextualSpacing w:val="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 xml:space="preserve">Permite a los niños conocer nuevas formas de relacionarse. </w:t>
      </w:r>
    </w:p>
    <w:p w14:paraId="022EE134" w14:textId="4DB3387B" w:rsidR="00BD2E2F" w:rsidRDefault="00BD2E2F" w:rsidP="0088472A">
      <w:pPr>
        <w:pStyle w:val="ListParagraph"/>
        <w:numPr>
          <w:ilvl w:val="0"/>
          <w:numId w:val="4"/>
        </w:numPr>
        <w:spacing w:after="0" w:line="288" w:lineRule="auto"/>
        <w:ind w:left="720" w:right="720"/>
        <w:contextualSpacing w:val="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 xml:space="preserve">Los niños tendrán nuevas y diferentes fuentes de aprendizaje. </w:t>
      </w:r>
    </w:p>
    <w:p w14:paraId="364DEE8E" w14:textId="0617E436" w:rsidR="00BD2E2F" w:rsidRDefault="00BD2E2F" w:rsidP="0088472A">
      <w:pPr>
        <w:pStyle w:val="ListParagraph"/>
        <w:numPr>
          <w:ilvl w:val="0"/>
          <w:numId w:val="4"/>
        </w:numPr>
        <w:spacing w:after="0" w:line="288" w:lineRule="auto"/>
        <w:ind w:left="720" w:right="720"/>
        <w:contextualSpacing w:val="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Obtendrán una mejor estabilidad emocional.</w:t>
      </w:r>
    </w:p>
    <w:p w14:paraId="1026A9C6" w14:textId="1B905D2A" w:rsidR="00BD2E2F" w:rsidRDefault="00BD2E2F" w:rsidP="0088472A">
      <w:pPr>
        <w:pStyle w:val="ListParagraph"/>
        <w:numPr>
          <w:ilvl w:val="0"/>
          <w:numId w:val="4"/>
        </w:numPr>
        <w:spacing w:after="0" w:line="288" w:lineRule="auto"/>
        <w:ind w:left="720" w:right="720"/>
        <w:contextualSpacing w:val="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lastRenderedPageBreak/>
        <w:t xml:space="preserve">Ayuda a mejorar y diversificar su vocabulario. </w:t>
      </w:r>
    </w:p>
    <w:p w14:paraId="54358DF0" w14:textId="36AE41CC" w:rsidR="00BD2E2F" w:rsidRPr="00BD2E2F" w:rsidRDefault="00BD2E2F" w:rsidP="00345ACB">
      <w:pPr>
        <w:pStyle w:val="ListParagraph"/>
        <w:numPr>
          <w:ilvl w:val="0"/>
          <w:numId w:val="4"/>
        </w:numPr>
        <w:spacing w:after="120" w:line="288" w:lineRule="auto"/>
        <w:ind w:left="720" w:right="720"/>
        <w:contextualSpacing w:val="0"/>
        <w:jc w:val="both"/>
        <w:rPr>
          <w:rFonts w:ascii="Book Antiqua" w:eastAsia="Calibri" w:hAnsi="Book Antiqua" w:cs="Times New Roman"/>
          <w:bCs/>
          <w:i/>
          <w:iCs/>
          <w:kern w:val="0"/>
          <w:lang w:val="es-ES"/>
          <w14:ligatures w14:val="none"/>
        </w:rPr>
      </w:pPr>
      <w:r>
        <w:rPr>
          <w:rFonts w:ascii="Book Antiqua" w:eastAsia="Calibri" w:hAnsi="Book Antiqua" w:cs="Times New Roman"/>
          <w:bCs/>
          <w:i/>
          <w:iCs/>
          <w:kern w:val="0"/>
          <w:lang w:val="es-ES"/>
          <w14:ligatures w14:val="none"/>
        </w:rPr>
        <w:t>Aportan confianza y seguridad a los más pequeños.</w:t>
      </w:r>
      <w:r>
        <w:rPr>
          <w:rFonts w:ascii="Book Antiqua" w:eastAsia="Calibri" w:hAnsi="Book Antiqua" w:cs="Times New Roman"/>
          <w:bCs/>
          <w:kern w:val="0"/>
          <w:lang w:val="es-ES"/>
          <w14:ligatures w14:val="none"/>
        </w:rPr>
        <w:t>”</w:t>
      </w:r>
      <w:r w:rsidR="0088472A">
        <w:rPr>
          <w:rStyle w:val="FootnoteReference"/>
          <w:rFonts w:ascii="Book Antiqua" w:eastAsia="Calibri" w:hAnsi="Book Antiqua" w:cs="Times New Roman"/>
          <w:bCs/>
          <w:kern w:val="0"/>
          <w:lang w:val="es-ES"/>
          <w14:ligatures w14:val="none"/>
        </w:rPr>
        <w:footnoteReference w:id="6"/>
      </w:r>
      <w:r>
        <w:rPr>
          <w:rFonts w:ascii="Book Antiqua" w:eastAsia="Calibri" w:hAnsi="Book Antiqua" w:cs="Times New Roman"/>
          <w:bCs/>
          <w:kern w:val="0"/>
          <w:lang w:val="es-ES"/>
          <w14:ligatures w14:val="none"/>
        </w:rPr>
        <w:t xml:space="preserve"> </w:t>
      </w:r>
    </w:p>
    <w:p w14:paraId="39E48833" w14:textId="07FCE27F" w:rsidR="00BD2E2F" w:rsidRPr="00BD2E2F" w:rsidRDefault="00BD2E2F" w:rsidP="00155B3F">
      <w:pPr>
        <w:spacing w:after="240" w:line="288" w:lineRule="auto"/>
        <w:ind w:firstLine="706"/>
        <w:jc w:val="both"/>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t xml:space="preserve">Ahora bien, </w:t>
      </w:r>
      <w:r w:rsidR="0088472A">
        <w:rPr>
          <w:rFonts w:ascii="Book Antiqua" w:eastAsia="Calibri" w:hAnsi="Book Antiqua" w:cs="Times New Roman"/>
          <w:bCs/>
          <w:kern w:val="0"/>
          <w:lang w:val="es-ES"/>
          <w14:ligatures w14:val="none"/>
        </w:rPr>
        <w:t xml:space="preserve">Familia </w:t>
      </w:r>
      <w:r>
        <w:rPr>
          <w:rFonts w:ascii="Book Antiqua" w:eastAsia="Calibri" w:hAnsi="Book Antiqua" w:cs="Times New Roman"/>
          <w:bCs/>
          <w:kern w:val="0"/>
          <w:lang w:val="es-ES"/>
          <w14:ligatures w14:val="none"/>
        </w:rPr>
        <w:t>recom</w:t>
      </w:r>
      <w:r w:rsidR="00345ACB">
        <w:rPr>
          <w:rFonts w:ascii="Book Antiqua" w:eastAsia="Calibri" w:hAnsi="Book Antiqua" w:cs="Times New Roman"/>
          <w:bCs/>
          <w:kern w:val="0"/>
          <w:lang w:val="es-ES"/>
          <w14:ligatures w14:val="none"/>
        </w:rPr>
        <w:t>endó</w:t>
      </w:r>
      <w:r>
        <w:rPr>
          <w:rFonts w:ascii="Book Antiqua" w:eastAsia="Calibri" w:hAnsi="Book Antiqua" w:cs="Times New Roman"/>
          <w:bCs/>
          <w:kern w:val="0"/>
          <w:lang w:val="es-ES"/>
          <w14:ligatures w14:val="none"/>
        </w:rPr>
        <w:t xml:space="preserve"> que</w:t>
      </w:r>
      <w:r w:rsidR="00345ACB">
        <w:rPr>
          <w:rFonts w:ascii="Book Antiqua" w:eastAsia="Calibri" w:hAnsi="Book Antiqua" w:cs="Times New Roman"/>
          <w:bCs/>
          <w:kern w:val="0"/>
          <w:lang w:val="es-ES"/>
          <w14:ligatures w14:val="none"/>
        </w:rPr>
        <w:t>,</w:t>
      </w:r>
      <w:r>
        <w:rPr>
          <w:rFonts w:ascii="Book Antiqua" w:eastAsia="Calibri" w:hAnsi="Book Antiqua" w:cs="Times New Roman"/>
          <w:bCs/>
          <w:kern w:val="0"/>
          <w:lang w:val="es-ES"/>
          <w14:ligatures w14:val="none"/>
        </w:rPr>
        <w:t xml:space="preserve"> en la reincorporación del texto del derogado </w:t>
      </w:r>
      <w:r w:rsidR="00345ACB">
        <w:rPr>
          <w:rFonts w:ascii="Book Antiqua" w:eastAsia="Calibri" w:hAnsi="Book Antiqua" w:cs="Times New Roman"/>
          <w:bCs/>
          <w:kern w:val="0"/>
          <w:lang w:val="es-ES"/>
          <w14:ligatures w14:val="none"/>
        </w:rPr>
        <w:t>a</w:t>
      </w:r>
      <w:r>
        <w:rPr>
          <w:rFonts w:ascii="Book Antiqua" w:eastAsia="Calibri" w:hAnsi="Book Antiqua" w:cs="Times New Roman"/>
          <w:bCs/>
          <w:kern w:val="0"/>
          <w:lang w:val="es-ES"/>
          <w14:ligatures w14:val="none"/>
        </w:rPr>
        <w:t xml:space="preserve">rtículo 152A, no </w:t>
      </w:r>
      <w:r w:rsidR="00345ACB">
        <w:rPr>
          <w:rFonts w:ascii="Book Antiqua" w:eastAsia="Calibri" w:hAnsi="Book Antiqua" w:cs="Times New Roman"/>
          <w:bCs/>
          <w:kern w:val="0"/>
          <w:lang w:val="es-ES"/>
          <w14:ligatures w14:val="none"/>
        </w:rPr>
        <w:t xml:space="preserve">se </w:t>
      </w:r>
      <w:r>
        <w:rPr>
          <w:rFonts w:ascii="Book Antiqua" w:eastAsia="Calibri" w:hAnsi="Book Antiqua" w:cs="Times New Roman"/>
          <w:bCs/>
          <w:kern w:val="0"/>
          <w:lang w:val="es-ES"/>
          <w14:ligatures w14:val="none"/>
        </w:rPr>
        <w:t>restablezca el segundo párrafo</w:t>
      </w:r>
      <w:r w:rsidR="00345ACB">
        <w:rPr>
          <w:rFonts w:ascii="Book Antiqua" w:eastAsia="Calibri" w:hAnsi="Book Antiqua" w:cs="Times New Roman"/>
          <w:bCs/>
          <w:kern w:val="0"/>
          <w:lang w:val="es-ES"/>
          <w14:ligatures w14:val="none"/>
        </w:rPr>
        <w:t xml:space="preserve">—el cual </w:t>
      </w:r>
      <w:r>
        <w:rPr>
          <w:rFonts w:ascii="Book Antiqua" w:eastAsia="Calibri" w:hAnsi="Book Antiqua" w:cs="Times New Roman"/>
          <w:bCs/>
          <w:kern w:val="0"/>
          <w:lang w:val="es-ES"/>
          <w14:ligatures w14:val="none"/>
        </w:rPr>
        <w:t>establecía el derecho de relación con el</w:t>
      </w:r>
      <w:r w:rsidR="00271E25">
        <w:rPr>
          <w:rFonts w:ascii="Book Antiqua" w:eastAsia="Calibri" w:hAnsi="Book Antiqua" w:cs="Times New Roman"/>
          <w:bCs/>
          <w:kern w:val="0"/>
          <w:lang w:val="es-ES"/>
          <w14:ligatures w14:val="none"/>
        </w:rPr>
        <w:t xml:space="preserve"> o </w:t>
      </w:r>
      <w:r>
        <w:rPr>
          <w:rFonts w:ascii="Book Antiqua" w:eastAsia="Calibri" w:hAnsi="Book Antiqua" w:cs="Times New Roman"/>
          <w:bCs/>
          <w:kern w:val="0"/>
          <w:lang w:val="es-ES"/>
          <w14:ligatures w14:val="none"/>
        </w:rPr>
        <w:t xml:space="preserve">la menor, </w:t>
      </w:r>
      <w:r w:rsidR="00271E25">
        <w:rPr>
          <w:rFonts w:ascii="Book Antiqua" w:eastAsia="Calibri" w:hAnsi="Book Antiqua" w:cs="Times New Roman"/>
          <w:bCs/>
          <w:kern w:val="0"/>
          <w:lang w:val="es-ES"/>
          <w14:ligatures w14:val="none"/>
        </w:rPr>
        <w:t>aun</w:t>
      </w:r>
      <w:r>
        <w:rPr>
          <w:rFonts w:ascii="Book Antiqua" w:eastAsia="Calibri" w:hAnsi="Book Antiqua" w:cs="Times New Roman"/>
          <w:bCs/>
          <w:kern w:val="0"/>
          <w:lang w:val="es-ES"/>
          <w14:ligatures w14:val="none"/>
        </w:rPr>
        <w:t xml:space="preserve"> cuando fuera producto de una relación extramatrimonial. </w:t>
      </w:r>
      <w:r w:rsidR="00025374">
        <w:rPr>
          <w:rFonts w:ascii="Book Antiqua" w:eastAsia="Calibri" w:hAnsi="Book Antiqua" w:cs="Times New Roman"/>
          <w:bCs/>
          <w:kern w:val="0"/>
          <w:lang w:val="es-ES"/>
          <w14:ligatures w14:val="none"/>
        </w:rPr>
        <w:t xml:space="preserve">Para Familia, </w:t>
      </w:r>
      <w:r>
        <w:rPr>
          <w:rFonts w:ascii="Book Antiqua" w:eastAsia="Calibri" w:hAnsi="Book Antiqua" w:cs="Times New Roman"/>
          <w:bCs/>
          <w:kern w:val="0"/>
          <w:lang w:val="es-ES"/>
          <w14:ligatures w14:val="none"/>
        </w:rPr>
        <w:t>“en la actualidad no existe diferencia alguna en derecho si el menor es producto o no de una relación extramatrimonial. Al considerar el derecho del menor de relacionarse con su familia materna y paterna</w:t>
      </w:r>
      <w:r w:rsidR="00155B3F">
        <w:rPr>
          <w:rFonts w:ascii="Book Antiqua" w:eastAsia="Calibri" w:hAnsi="Book Antiqua" w:cs="Times New Roman"/>
          <w:bCs/>
          <w:kern w:val="0"/>
          <w:lang w:val="es-ES"/>
          <w14:ligatures w14:val="none"/>
        </w:rPr>
        <w:t>,</w:t>
      </w:r>
      <w:r>
        <w:rPr>
          <w:rFonts w:ascii="Book Antiqua" w:eastAsia="Calibri" w:hAnsi="Book Antiqua" w:cs="Times New Roman"/>
          <w:bCs/>
          <w:kern w:val="0"/>
          <w:lang w:val="es-ES"/>
          <w14:ligatures w14:val="none"/>
        </w:rPr>
        <w:t xml:space="preserve"> debemos tener como norte su mejor bienestar</w:t>
      </w:r>
      <w:r w:rsidR="00155B3F">
        <w:rPr>
          <w:rFonts w:ascii="Book Antiqua" w:eastAsia="Calibri" w:hAnsi="Book Antiqua" w:cs="Times New Roman"/>
          <w:bCs/>
          <w:kern w:val="0"/>
          <w:lang w:val="es-ES"/>
          <w14:ligatures w14:val="none"/>
        </w:rPr>
        <w:t>,</w:t>
      </w:r>
      <w:r>
        <w:rPr>
          <w:rFonts w:ascii="Book Antiqua" w:eastAsia="Calibri" w:hAnsi="Book Antiqua" w:cs="Times New Roman"/>
          <w:bCs/>
          <w:kern w:val="0"/>
          <w:lang w:val="es-ES"/>
          <w14:ligatures w14:val="none"/>
        </w:rPr>
        <w:t xml:space="preserve"> y si esa relación es beneficiosa tanto para este como para los abuelos y tíos sin excepción de cómo fue concebido.</w:t>
      </w:r>
      <w:r w:rsidR="00157169">
        <w:rPr>
          <w:rFonts w:ascii="Book Antiqua" w:eastAsia="Calibri" w:hAnsi="Book Antiqua" w:cs="Times New Roman"/>
          <w:bCs/>
          <w:kern w:val="0"/>
          <w:lang w:val="es-ES"/>
          <w14:ligatures w14:val="none"/>
        </w:rPr>
        <w:t>”</w:t>
      </w:r>
    </w:p>
    <w:p w14:paraId="74D35DDD" w14:textId="4DC2A338" w:rsidR="00157169" w:rsidRDefault="009A0EB1" w:rsidP="00490D1F">
      <w:pPr>
        <w:spacing w:after="120" w:line="288" w:lineRule="auto"/>
        <w:ind w:firstLine="706"/>
        <w:jc w:val="both"/>
        <w:rPr>
          <w:rFonts w:ascii="Book Antiqua" w:eastAsia="Calibri" w:hAnsi="Book Antiqua" w:cs="Times New Roman"/>
          <w:bCs/>
          <w:kern w:val="0"/>
          <w:lang w:val="es-ES"/>
          <w14:ligatures w14:val="none"/>
        </w:rPr>
      </w:pPr>
      <w:r>
        <w:rPr>
          <w:rFonts w:ascii="Book Antiqua" w:eastAsia="Calibri" w:hAnsi="Book Antiqua" w:cs="Times New Roman"/>
          <w:bCs/>
          <w:kern w:val="0"/>
          <w:lang w:val="es-ES"/>
          <w14:ligatures w14:val="none"/>
        </w:rPr>
        <w:t xml:space="preserve">La </w:t>
      </w:r>
      <w:r w:rsidRPr="009A0EB1">
        <w:rPr>
          <w:rFonts w:ascii="Book Antiqua" w:eastAsia="Calibri" w:hAnsi="Book Antiqua" w:cs="Times New Roman"/>
          <w:b/>
          <w:kern w:val="0"/>
          <w:lang w:val="es-ES"/>
          <w14:ligatures w14:val="none"/>
        </w:rPr>
        <w:t>Administración de Servicios de Salud Mental y Contra la Adicción</w:t>
      </w:r>
      <w:r>
        <w:rPr>
          <w:rFonts w:ascii="Book Antiqua" w:eastAsia="Calibri" w:hAnsi="Book Antiqua" w:cs="Times New Roman"/>
          <w:bCs/>
          <w:kern w:val="0"/>
          <w:lang w:val="es-ES"/>
          <w14:ligatures w14:val="none"/>
        </w:rPr>
        <w:t xml:space="preserve"> (</w:t>
      </w:r>
      <w:r w:rsidR="00157169">
        <w:rPr>
          <w:rFonts w:ascii="Book Antiqua" w:eastAsia="Calibri" w:hAnsi="Book Antiqua" w:cs="Times New Roman"/>
          <w:bCs/>
          <w:kern w:val="0"/>
          <w:lang w:val="es-ES"/>
          <w14:ligatures w14:val="none"/>
        </w:rPr>
        <w:t>ASSMCA</w:t>
      </w:r>
      <w:r>
        <w:rPr>
          <w:rFonts w:ascii="Book Antiqua" w:eastAsia="Calibri" w:hAnsi="Book Antiqua" w:cs="Times New Roman"/>
          <w:bCs/>
          <w:kern w:val="0"/>
          <w:lang w:val="es-ES"/>
          <w14:ligatures w14:val="none"/>
        </w:rPr>
        <w:t>)</w:t>
      </w:r>
      <w:r w:rsidR="00157169">
        <w:rPr>
          <w:rFonts w:ascii="Book Antiqua" w:eastAsia="Calibri" w:hAnsi="Book Antiqua" w:cs="Times New Roman"/>
          <w:bCs/>
          <w:kern w:val="0"/>
          <w:lang w:val="es-ES"/>
          <w14:ligatures w14:val="none"/>
        </w:rPr>
        <w:t xml:space="preserve"> apoya el P. del S. 507</w:t>
      </w:r>
      <w:r>
        <w:rPr>
          <w:rFonts w:ascii="Book Antiqua" w:eastAsia="Calibri" w:hAnsi="Book Antiqua" w:cs="Times New Roman"/>
          <w:bCs/>
          <w:kern w:val="0"/>
          <w:lang w:val="es-ES"/>
          <w14:ligatures w14:val="none"/>
        </w:rPr>
        <w:t>.</w:t>
      </w:r>
      <w:r w:rsidR="00157169">
        <w:rPr>
          <w:rStyle w:val="FootnoteReference"/>
          <w:rFonts w:ascii="Book Antiqua" w:eastAsia="Calibri" w:hAnsi="Book Antiqua" w:cs="Times New Roman"/>
          <w:bCs/>
          <w:kern w:val="0"/>
          <w:lang w:val="es-ES"/>
          <w14:ligatures w14:val="none"/>
        </w:rPr>
        <w:footnoteReference w:id="7"/>
      </w:r>
      <w:r w:rsidR="00157169">
        <w:rPr>
          <w:rFonts w:ascii="Book Antiqua" w:eastAsia="Calibri" w:hAnsi="Book Antiqua" w:cs="Times New Roman"/>
          <w:bCs/>
          <w:kern w:val="0"/>
          <w:lang w:val="es-ES"/>
          <w14:ligatures w14:val="none"/>
        </w:rPr>
        <w:t xml:space="preserve"> Como parte de sus razones para tal determinación</w:t>
      </w:r>
      <w:r w:rsidR="00E511C7">
        <w:rPr>
          <w:rFonts w:ascii="Book Antiqua" w:eastAsia="Calibri" w:hAnsi="Book Antiqua" w:cs="Times New Roman"/>
          <w:bCs/>
          <w:kern w:val="0"/>
          <w:lang w:val="es-ES"/>
          <w14:ligatures w14:val="none"/>
        </w:rPr>
        <w:t>,</w:t>
      </w:r>
      <w:r w:rsidR="00157169">
        <w:rPr>
          <w:rFonts w:ascii="Book Antiqua" w:eastAsia="Calibri" w:hAnsi="Book Antiqua" w:cs="Times New Roman"/>
          <w:bCs/>
          <w:kern w:val="0"/>
          <w:lang w:val="es-ES"/>
          <w14:ligatures w14:val="none"/>
        </w:rPr>
        <w:t xml:space="preserve"> </w:t>
      </w:r>
      <w:r w:rsidR="00E511C7">
        <w:rPr>
          <w:rFonts w:ascii="Book Antiqua" w:eastAsia="Calibri" w:hAnsi="Book Antiqua" w:cs="Times New Roman"/>
          <w:bCs/>
          <w:kern w:val="0"/>
          <w:lang w:val="es-ES"/>
          <w14:ligatures w14:val="none"/>
        </w:rPr>
        <w:t xml:space="preserve">la ASSMCA expuso </w:t>
      </w:r>
      <w:r w:rsidR="00157169">
        <w:rPr>
          <w:rFonts w:ascii="Book Antiqua" w:eastAsia="Calibri" w:hAnsi="Book Antiqua" w:cs="Times New Roman"/>
          <w:bCs/>
          <w:kern w:val="0"/>
          <w:lang w:val="es-ES"/>
          <w14:ligatures w14:val="none"/>
        </w:rPr>
        <w:t xml:space="preserve">lo que han identificado </w:t>
      </w:r>
      <w:r w:rsidR="00E511C7">
        <w:rPr>
          <w:rFonts w:ascii="Book Antiqua" w:eastAsia="Calibri" w:hAnsi="Book Antiqua" w:cs="Times New Roman"/>
          <w:bCs/>
          <w:kern w:val="0"/>
          <w:lang w:val="es-ES"/>
          <w14:ligatures w14:val="none"/>
        </w:rPr>
        <w:t>como</w:t>
      </w:r>
      <w:r w:rsidR="00157169">
        <w:rPr>
          <w:rFonts w:ascii="Book Antiqua" w:eastAsia="Calibri" w:hAnsi="Book Antiqua" w:cs="Times New Roman"/>
          <w:bCs/>
          <w:kern w:val="0"/>
          <w:lang w:val="es-ES"/>
          <w14:ligatures w14:val="none"/>
        </w:rPr>
        <w:t xml:space="preserve"> rasgos de nuestra cultura que solidifican la necesidad de este cambio normativo. Por su importancia procedemos a citar cierta parte del documento: </w:t>
      </w:r>
    </w:p>
    <w:p w14:paraId="267C762C" w14:textId="1B346F92" w:rsidR="00157169" w:rsidRPr="00490D1F" w:rsidRDefault="00157169" w:rsidP="00490D1F">
      <w:pPr>
        <w:spacing w:after="0" w:line="288" w:lineRule="auto"/>
        <w:ind w:left="720" w:right="720" w:firstLine="706"/>
        <w:jc w:val="both"/>
        <w:rPr>
          <w:rFonts w:ascii="Book Antiqua" w:hAnsi="Book Antiqua" w:cstheme="majorBidi"/>
        </w:rPr>
      </w:pPr>
      <w:r w:rsidRPr="00490D1F">
        <w:rPr>
          <w:rFonts w:ascii="Book Antiqua" w:eastAsia="Calibri" w:hAnsi="Book Antiqua" w:cstheme="majorBidi"/>
          <w:bCs/>
          <w:kern w:val="0"/>
          <w:lang w:val="es-ES"/>
          <w14:ligatures w14:val="none"/>
        </w:rPr>
        <w:t xml:space="preserve">“[E]n Puerto Rico, es común observar </w:t>
      </w:r>
      <w:r w:rsidRPr="00490D1F">
        <w:rPr>
          <w:rFonts w:ascii="Book Antiqua" w:hAnsi="Book Antiqua" w:cstheme="majorBidi"/>
        </w:rPr>
        <w:t>que los</w:t>
      </w:r>
      <w:r w:rsidRPr="00490D1F">
        <w:rPr>
          <w:rFonts w:ascii="Book Antiqua" w:hAnsi="Book Antiqua" w:cstheme="majorBidi"/>
          <w:spacing w:val="-4"/>
        </w:rPr>
        <w:t xml:space="preserve"> </w:t>
      </w:r>
      <w:r w:rsidRPr="00490D1F">
        <w:rPr>
          <w:rFonts w:ascii="Book Antiqua" w:hAnsi="Book Antiqua" w:cstheme="majorBidi"/>
          <w:spacing w:val="-15"/>
        </w:rPr>
        <w:t>v</w:t>
      </w:r>
      <w:r w:rsidRPr="00490D1F">
        <w:rPr>
          <w:rFonts w:ascii="Book Antiqua" w:hAnsi="Book Antiqua" w:cstheme="majorBidi"/>
        </w:rPr>
        <w:t>ínculos familiares trasciendan el núcleo inmediato</w:t>
      </w:r>
      <w:r w:rsidRPr="00490D1F">
        <w:rPr>
          <w:rFonts w:ascii="Book Antiqua" w:hAnsi="Book Antiqua" w:cstheme="majorBidi"/>
          <w:spacing w:val="80"/>
        </w:rPr>
        <w:t xml:space="preserve"> </w:t>
      </w:r>
      <w:r w:rsidRPr="00490D1F">
        <w:rPr>
          <w:rFonts w:ascii="Book Antiqua" w:hAnsi="Book Antiqua" w:cstheme="majorBidi"/>
        </w:rPr>
        <w:t xml:space="preserve">padres, madre y hermanos, las figuras de los abuelos y tíos juegan un papel esencial en la vida de los menores.  En cuanto </w:t>
      </w:r>
      <w:r w:rsidRPr="00490D1F">
        <w:rPr>
          <w:rFonts w:ascii="Book Antiqua" w:hAnsi="Book Antiqua" w:cstheme="majorBidi"/>
          <w:color w:val="0A0A0A"/>
        </w:rPr>
        <w:t xml:space="preserve">a </w:t>
      </w:r>
      <w:r w:rsidRPr="00490D1F">
        <w:rPr>
          <w:rFonts w:ascii="Book Antiqua" w:hAnsi="Book Antiqua" w:cstheme="majorBidi"/>
        </w:rPr>
        <w:t xml:space="preserve">los abuelos en la vida de los menores, estos suman varios puntos importantes los nietos. En primer lugar, los abuelos por su larga vida y experiencias de vida suman valores y </w:t>
      </w:r>
      <w:r w:rsidRPr="00490D1F">
        <w:rPr>
          <w:rFonts w:ascii="Book Antiqua" w:hAnsi="Book Antiqua" w:cstheme="majorBidi"/>
          <w:spacing w:val="-2"/>
        </w:rPr>
        <w:t>cu</w:t>
      </w:r>
      <w:r w:rsidR="00EB34A7" w:rsidRPr="00490D1F">
        <w:rPr>
          <w:rFonts w:ascii="Book Antiqua" w:hAnsi="Book Antiqua" w:cstheme="majorBidi"/>
          <w:spacing w:val="-2"/>
        </w:rPr>
        <w:t>ltur</w:t>
      </w:r>
      <w:r w:rsidRPr="00490D1F">
        <w:rPr>
          <w:rFonts w:ascii="Book Antiqua" w:hAnsi="Book Antiqua" w:cstheme="majorBidi"/>
          <w:spacing w:val="-2"/>
        </w:rPr>
        <w:t>a. Estos</w:t>
      </w:r>
      <w:r w:rsidRPr="00490D1F">
        <w:rPr>
          <w:rFonts w:ascii="Book Antiqua" w:hAnsi="Book Antiqua" w:cstheme="majorBidi"/>
          <w:spacing w:val="-5"/>
        </w:rPr>
        <w:t xml:space="preserve"> </w:t>
      </w:r>
      <w:r w:rsidRPr="00490D1F">
        <w:rPr>
          <w:rFonts w:ascii="Book Antiqua" w:hAnsi="Book Antiqua" w:cstheme="majorBidi"/>
          <w:spacing w:val="-2"/>
        </w:rPr>
        <w:t>poseen</w:t>
      </w:r>
      <w:r w:rsidRPr="00490D1F">
        <w:rPr>
          <w:rFonts w:ascii="Book Antiqua" w:hAnsi="Book Antiqua" w:cstheme="majorBidi"/>
          <w:spacing w:val="-5"/>
        </w:rPr>
        <w:t xml:space="preserve"> </w:t>
      </w:r>
      <w:r w:rsidRPr="00490D1F">
        <w:rPr>
          <w:rFonts w:ascii="Book Antiqua" w:hAnsi="Book Antiqua" w:cstheme="majorBidi"/>
          <w:spacing w:val="-2"/>
        </w:rPr>
        <w:t>sabid</w:t>
      </w:r>
      <w:r w:rsidR="00EB34A7" w:rsidRPr="00490D1F">
        <w:rPr>
          <w:rFonts w:ascii="Book Antiqua" w:hAnsi="Book Antiqua" w:cstheme="majorBidi"/>
          <w:spacing w:val="-2"/>
        </w:rPr>
        <w:t>u</w:t>
      </w:r>
      <w:r w:rsidRPr="00490D1F">
        <w:rPr>
          <w:rFonts w:ascii="Book Antiqua" w:hAnsi="Book Antiqua" w:cstheme="majorBidi"/>
          <w:spacing w:val="-2"/>
        </w:rPr>
        <w:t>ría que</w:t>
      </w:r>
      <w:r w:rsidRPr="00490D1F">
        <w:rPr>
          <w:rFonts w:ascii="Book Antiqua" w:hAnsi="Book Antiqua" w:cstheme="majorBidi"/>
          <w:spacing w:val="-13"/>
        </w:rPr>
        <w:t xml:space="preserve"> </w:t>
      </w:r>
      <w:r w:rsidRPr="00490D1F">
        <w:rPr>
          <w:rFonts w:ascii="Book Antiqua" w:hAnsi="Book Antiqua" w:cstheme="majorBidi"/>
          <w:spacing w:val="-2"/>
        </w:rPr>
        <w:t>han</w:t>
      </w:r>
      <w:r w:rsidRPr="00490D1F">
        <w:rPr>
          <w:rFonts w:ascii="Book Antiqua" w:hAnsi="Book Antiqua" w:cstheme="majorBidi"/>
          <w:spacing w:val="-10"/>
        </w:rPr>
        <w:t xml:space="preserve"> </w:t>
      </w:r>
      <w:r w:rsidRPr="00490D1F">
        <w:rPr>
          <w:rFonts w:ascii="Book Antiqua" w:hAnsi="Book Antiqua" w:cstheme="majorBidi"/>
          <w:spacing w:val="-2"/>
        </w:rPr>
        <w:t>adqui</w:t>
      </w:r>
      <w:r w:rsidR="00EB34A7" w:rsidRPr="00490D1F">
        <w:rPr>
          <w:rFonts w:ascii="Book Antiqua" w:hAnsi="Book Antiqua" w:cstheme="majorBidi"/>
          <w:spacing w:val="-2"/>
        </w:rPr>
        <w:t>rid</w:t>
      </w:r>
      <w:r w:rsidRPr="00490D1F">
        <w:rPr>
          <w:rFonts w:ascii="Book Antiqua" w:hAnsi="Book Antiqua" w:cstheme="majorBidi"/>
          <w:spacing w:val="-2"/>
        </w:rPr>
        <w:t>o por sus</w:t>
      </w:r>
      <w:r w:rsidRPr="00490D1F">
        <w:rPr>
          <w:rFonts w:ascii="Book Antiqua" w:hAnsi="Book Antiqua" w:cstheme="majorBidi"/>
          <w:spacing w:val="-13"/>
        </w:rPr>
        <w:t xml:space="preserve"> </w:t>
      </w:r>
      <w:r w:rsidRPr="00490D1F">
        <w:rPr>
          <w:rFonts w:ascii="Book Antiqua" w:hAnsi="Book Antiqua" w:cstheme="majorBidi"/>
          <w:spacing w:val="-2"/>
        </w:rPr>
        <w:t>experiencias</w:t>
      </w:r>
      <w:r w:rsidRPr="00490D1F">
        <w:rPr>
          <w:rFonts w:ascii="Book Antiqua" w:hAnsi="Book Antiqua" w:cstheme="majorBidi"/>
          <w:spacing w:val="-3"/>
        </w:rPr>
        <w:t xml:space="preserve"> </w:t>
      </w:r>
      <w:r w:rsidRPr="00490D1F">
        <w:rPr>
          <w:rFonts w:ascii="Book Antiqua" w:hAnsi="Book Antiqua" w:cstheme="majorBidi"/>
          <w:spacing w:val="-2"/>
        </w:rPr>
        <w:t>vividas. Adem</w:t>
      </w:r>
      <w:r w:rsidR="00EB34A7" w:rsidRPr="00490D1F">
        <w:rPr>
          <w:rFonts w:ascii="Book Antiqua" w:hAnsi="Book Antiqua" w:cstheme="majorBidi"/>
          <w:spacing w:val="-2"/>
        </w:rPr>
        <w:t>á</w:t>
      </w:r>
      <w:r w:rsidRPr="00490D1F">
        <w:rPr>
          <w:rFonts w:ascii="Book Antiqua" w:hAnsi="Book Antiqua" w:cstheme="majorBidi"/>
          <w:spacing w:val="-2"/>
        </w:rPr>
        <w:t xml:space="preserve">s, protegen </w:t>
      </w:r>
      <w:r w:rsidRPr="00490D1F">
        <w:rPr>
          <w:rFonts w:ascii="Book Antiqua" w:hAnsi="Book Antiqua" w:cstheme="majorBidi"/>
        </w:rPr>
        <w:t>y</w:t>
      </w:r>
      <w:r w:rsidRPr="00490D1F">
        <w:rPr>
          <w:rFonts w:ascii="Book Antiqua" w:hAnsi="Book Antiqua" w:cstheme="majorBidi"/>
          <w:spacing w:val="-1"/>
        </w:rPr>
        <w:t xml:space="preserve"> </w:t>
      </w:r>
      <w:r w:rsidRPr="00490D1F">
        <w:rPr>
          <w:rFonts w:ascii="Book Antiqua" w:hAnsi="Book Antiqua" w:cstheme="majorBidi"/>
        </w:rPr>
        <w:t>celan</w:t>
      </w:r>
      <w:r w:rsidRPr="00490D1F">
        <w:rPr>
          <w:rFonts w:ascii="Book Antiqua" w:hAnsi="Book Antiqua" w:cstheme="majorBidi"/>
          <w:spacing w:val="-7"/>
        </w:rPr>
        <w:t xml:space="preserve"> </w:t>
      </w:r>
      <w:r w:rsidRPr="00490D1F">
        <w:rPr>
          <w:rFonts w:ascii="Book Antiqua" w:hAnsi="Book Antiqua" w:cstheme="majorBidi"/>
        </w:rPr>
        <w:t>tradiciones familiares que</w:t>
      </w:r>
      <w:r w:rsidRPr="00490D1F">
        <w:rPr>
          <w:rFonts w:ascii="Book Antiqua" w:hAnsi="Book Antiqua" w:cstheme="majorBidi"/>
          <w:spacing w:val="-9"/>
        </w:rPr>
        <w:t xml:space="preserve"> </w:t>
      </w:r>
      <w:r w:rsidR="00EB34A7" w:rsidRPr="00490D1F">
        <w:rPr>
          <w:rFonts w:ascii="Book Antiqua" w:hAnsi="Book Antiqua" w:cstheme="majorBidi"/>
        </w:rPr>
        <w:t>enriquecen</w:t>
      </w:r>
      <w:r w:rsidRPr="00490D1F">
        <w:rPr>
          <w:rFonts w:ascii="Book Antiqua" w:hAnsi="Book Antiqua" w:cstheme="majorBidi"/>
        </w:rPr>
        <w:t xml:space="preserve"> </w:t>
      </w:r>
      <w:r w:rsidR="00EB34A7" w:rsidRPr="00490D1F">
        <w:rPr>
          <w:rFonts w:ascii="Book Antiqua" w:hAnsi="Book Antiqua" w:cstheme="majorBidi"/>
        </w:rPr>
        <w:t xml:space="preserve">[eventos de] </w:t>
      </w:r>
      <w:r w:rsidRPr="00490D1F">
        <w:rPr>
          <w:rFonts w:ascii="Book Antiqua" w:hAnsi="Book Antiqua" w:cstheme="majorBidi"/>
        </w:rPr>
        <w:t>co</w:t>
      </w:r>
      <w:r w:rsidR="00EB34A7" w:rsidRPr="00490D1F">
        <w:rPr>
          <w:rFonts w:ascii="Book Antiqua" w:hAnsi="Book Antiqua" w:cstheme="majorBidi"/>
        </w:rPr>
        <w:t>mpartir</w:t>
      </w:r>
      <w:r w:rsidRPr="00490D1F">
        <w:rPr>
          <w:rFonts w:ascii="Book Antiqua" w:hAnsi="Book Antiqua" w:cstheme="majorBidi"/>
          <w:spacing w:val="-8"/>
        </w:rPr>
        <w:t xml:space="preserve"> </w:t>
      </w:r>
      <w:r w:rsidR="00EB34A7" w:rsidRPr="00490D1F">
        <w:rPr>
          <w:rFonts w:ascii="Book Antiqua" w:hAnsi="Book Antiqua" w:cstheme="majorBidi"/>
          <w:spacing w:val="-8"/>
        </w:rPr>
        <w:t xml:space="preserve">[entre] </w:t>
      </w:r>
      <w:r w:rsidRPr="00490D1F">
        <w:rPr>
          <w:rFonts w:ascii="Book Antiqua" w:hAnsi="Book Antiqua" w:cstheme="majorBidi"/>
        </w:rPr>
        <w:t xml:space="preserve">familiares </w:t>
      </w:r>
      <w:r w:rsidRPr="00490D1F">
        <w:rPr>
          <w:rFonts w:ascii="Book Antiqua" w:hAnsi="Book Antiqua" w:cstheme="majorBidi"/>
          <w:color w:val="0C0C0C"/>
        </w:rPr>
        <w:t>y</w:t>
      </w:r>
      <w:r w:rsidRPr="00490D1F">
        <w:rPr>
          <w:rFonts w:ascii="Book Antiqua" w:hAnsi="Book Antiqua" w:cstheme="majorBidi"/>
          <w:color w:val="0C0C0C"/>
          <w:spacing w:val="-2"/>
        </w:rPr>
        <w:t xml:space="preserve"> </w:t>
      </w:r>
      <w:r w:rsidRPr="00490D1F">
        <w:rPr>
          <w:rFonts w:ascii="Book Antiqua" w:hAnsi="Book Antiqua" w:cstheme="majorBidi"/>
        </w:rPr>
        <w:t>el</w:t>
      </w:r>
      <w:r w:rsidRPr="00490D1F">
        <w:rPr>
          <w:rFonts w:ascii="Book Antiqua" w:hAnsi="Book Antiqua" w:cstheme="majorBidi"/>
          <w:spacing w:val="-8"/>
        </w:rPr>
        <w:t xml:space="preserve"> </w:t>
      </w:r>
      <w:r w:rsidRPr="00490D1F">
        <w:rPr>
          <w:rFonts w:ascii="Book Antiqua" w:hAnsi="Book Antiqua" w:cstheme="majorBidi"/>
        </w:rPr>
        <w:t>diario vivir</w:t>
      </w:r>
      <w:r w:rsidRPr="00490D1F">
        <w:rPr>
          <w:rFonts w:ascii="Book Antiqua" w:hAnsi="Book Antiqua" w:cstheme="majorBidi"/>
          <w:spacing w:val="-4"/>
        </w:rPr>
        <w:t xml:space="preserve"> </w:t>
      </w:r>
      <w:r w:rsidRPr="00490D1F">
        <w:rPr>
          <w:rFonts w:ascii="Book Antiqua" w:hAnsi="Book Antiqua" w:cstheme="majorBidi"/>
        </w:rPr>
        <w:t>de</w:t>
      </w:r>
      <w:r w:rsidRPr="00490D1F">
        <w:rPr>
          <w:rFonts w:ascii="Book Antiqua" w:hAnsi="Book Antiqua" w:cstheme="majorBidi"/>
          <w:spacing w:val="-3"/>
        </w:rPr>
        <w:t xml:space="preserve"> </w:t>
      </w:r>
      <w:r w:rsidRPr="00490D1F">
        <w:rPr>
          <w:rFonts w:ascii="Book Antiqua" w:hAnsi="Book Antiqua" w:cstheme="majorBidi"/>
        </w:rPr>
        <w:t>los</w:t>
      </w:r>
      <w:r w:rsidRPr="00490D1F">
        <w:rPr>
          <w:rFonts w:ascii="Book Antiqua" w:hAnsi="Book Antiqua" w:cstheme="majorBidi"/>
          <w:spacing w:val="-4"/>
        </w:rPr>
        <w:t xml:space="preserve"> </w:t>
      </w:r>
      <w:r w:rsidRPr="00490D1F">
        <w:rPr>
          <w:rFonts w:ascii="Book Antiqua" w:hAnsi="Book Antiqua" w:cstheme="majorBidi"/>
        </w:rPr>
        <w:t>hijos y nietos. En segundo lugar, las abuelas son una fuente constante de comprensión en momento</w:t>
      </w:r>
      <w:r w:rsidR="00C7001D">
        <w:rPr>
          <w:rFonts w:ascii="Book Antiqua" w:hAnsi="Book Antiqua" w:cstheme="majorBidi"/>
        </w:rPr>
        <w:t>s</w:t>
      </w:r>
      <w:r w:rsidRPr="00490D1F">
        <w:rPr>
          <w:rFonts w:ascii="Book Antiqua" w:hAnsi="Book Antiqua" w:cstheme="majorBidi"/>
        </w:rPr>
        <w:t xml:space="preserve"> difíciles, consuelo y cari</w:t>
      </w:r>
      <w:r w:rsidR="00EB34A7" w:rsidRPr="00490D1F">
        <w:rPr>
          <w:rFonts w:ascii="Book Antiqua" w:hAnsi="Book Antiqua" w:cstheme="majorBidi"/>
        </w:rPr>
        <w:t>ñ</w:t>
      </w:r>
      <w:r w:rsidRPr="00490D1F">
        <w:rPr>
          <w:rFonts w:ascii="Book Antiqua" w:hAnsi="Book Antiqua" w:cstheme="majorBidi"/>
        </w:rPr>
        <w:t>o. Este tipo de relación brinda estabilidad emocional a</w:t>
      </w:r>
      <w:r w:rsidRPr="00490D1F">
        <w:rPr>
          <w:rFonts w:ascii="Book Antiqua" w:hAnsi="Book Antiqua" w:cstheme="majorBidi"/>
          <w:spacing w:val="-1"/>
        </w:rPr>
        <w:t xml:space="preserve"> </w:t>
      </w:r>
      <w:r w:rsidRPr="00490D1F">
        <w:rPr>
          <w:rFonts w:ascii="Book Antiqua" w:hAnsi="Book Antiqua" w:cstheme="majorBidi"/>
        </w:rPr>
        <w:t>los niños y esta estabilidad se</w:t>
      </w:r>
      <w:r w:rsidRPr="00490D1F">
        <w:rPr>
          <w:rFonts w:ascii="Book Antiqua" w:hAnsi="Book Antiqua" w:cstheme="majorBidi"/>
          <w:spacing w:val="-5"/>
        </w:rPr>
        <w:t xml:space="preserve"> </w:t>
      </w:r>
      <w:r w:rsidRPr="00490D1F">
        <w:rPr>
          <w:rFonts w:ascii="Book Antiqua" w:hAnsi="Book Antiqua" w:cstheme="majorBidi"/>
        </w:rPr>
        <w:t>hace m</w:t>
      </w:r>
      <w:r w:rsidR="00EB34A7" w:rsidRPr="00490D1F">
        <w:rPr>
          <w:rFonts w:ascii="Book Antiqua" w:hAnsi="Book Antiqua" w:cstheme="majorBidi"/>
        </w:rPr>
        <w:t>ás</w:t>
      </w:r>
      <w:r w:rsidRPr="00490D1F">
        <w:rPr>
          <w:rFonts w:ascii="Book Antiqua" w:hAnsi="Book Antiqua" w:cstheme="majorBidi"/>
          <w:spacing w:val="-4"/>
        </w:rPr>
        <w:t xml:space="preserve"> </w:t>
      </w:r>
      <w:r w:rsidRPr="00490D1F">
        <w:rPr>
          <w:rFonts w:ascii="Book Antiqua" w:hAnsi="Book Antiqua" w:cstheme="majorBidi"/>
        </w:rPr>
        <w:t>fuerte</w:t>
      </w:r>
      <w:r w:rsidRPr="00490D1F">
        <w:rPr>
          <w:rFonts w:ascii="Book Antiqua" w:hAnsi="Book Antiqua" w:cstheme="majorBidi"/>
          <w:spacing w:val="-4"/>
        </w:rPr>
        <w:t xml:space="preserve"> </w:t>
      </w:r>
      <w:r w:rsidRPr="00490D1F">
        <w:rPr>
          <w:rFonts w:ascii="Book Antiqua" w:hAnsi="Book Antiqua" w:cstheme="majorBidi"/>
        </w:rPr>
        <w:t>en</w:t>
      </w:r>
      <w:r w:rsidRPr="00490D1F">
        <w:rPr>
          <w:rFonts w:ascii="Book Antiqua" w:hAnsi="Book Antiqua" w:cstheme="majorBidi"/>
          <w:spacing w:val="-6"/>
        </w:rPr>
        <w:t xml:space="preserve"> </w:t>
      </w:r>
      <w:r w:rsidRPr="00490D1F">
        <w:rPr>
          <w:rFonts w:ascii="Book Antiqua" w:hAnsi="Book Antiqua" w:cstheme="majorBidi"/>
        </w:rPr>
        <w:t>circunstancias</w:t>
      </w:r>
      <w:r w:rsidRPr="00490D1F">
        <w:rPr>
          <w:rFonts w:ascii="Book Antiqua" w:hAnsi="Book Antiqua" w:cstheme="majorBidi"/>
          <w:spacing w:val="-5"/>
        </w:rPr>
        <w:t xml:space="preserve"> </w:t>
      </w:r>
      <w:r w:rsidRPr="00490D1F">
        <w:rPr>
          <w:rFonts w:ascii="Book Antiqua" w:hAnsi="Book Antiqua" w:cstheme="majorBidi"/>
        </w:rPr>
        <w:t>adve</w:t>
      </w:r>
      <w:r w:rsidR="00EB34A7" w:rsidRPr="00490D1F">
        <w:rPr>
          <w:rFonts w:ascii="Book Antiqua" w:hAnsi="Book Antiqua" w:cstheme="majorBidi"/>
        </w:rPr>
        <w:t>rs</w:t>
      </w:r>
      <w:r w:rsidRPr="00490D1F">
        <w:rPr>
          <w:rFonts w:ascii="Book Antiqua" w:hAnsi="Book Antiqua" w:cstheme="majorBidi"/>
        </w:rPr>
        <w:t>as que</w:t>
      </w:r>
      <w:r w:rsidRPr="00490D1F">
        <w:rPr>
          <w:rFonts w:ascii="Book Antiqua" w:hAnsi="Book Antiqua" w:cstheme="majorBidi"/>
          <w:spacing w:val="-1"/>
        </w:rPr>
        <w:t xml:space="preserve"> </w:t>
      </w:r>
      <w:r w:rsidRPr="00490D1F">
        <w:rPr>
          <w:rFonts w:ascii="Book Antiqua" w:hAnsi="Book Antiqua" w:cstheme="majorBidi"/>
        </w:rPr>
        <w:t>pueden atravesar</w:t>
      </w:r>
      <w:r w:rsidRPr="00490D1F">
        <w:rPr>
          <w:rFonts w:ascii="Book Antiqua" w:hAnsi="Book Antiqua" w:cstheme="majorBidi"/>
          <w:spacing w:val="22"/>
        </w:rPr>
        <w:t xml:space="preserve"> </w:t>
      </w:r>
      <w:r w:rsidRPr="00490D1F">
        <w:rPr>
          <w:rFonts w:ascii="Book Antiqua" w:hAnsi="Book Antiqua" w:cstheme="majorBidi"/>
        </w:rPr>
        <w:t>las familias. Por</w:t>
      </w:r>
      <w:r w:rsidR="00EB34A7" w:rsidRPr="00490D1F">
        <w:rPr>
          <w:rFonts w:ascii="Book Antiqua" w:hAnsi="Book Antiqua" w:cstheme="majorBidi"/>
        </w:rPr>
        <w:t xml:space="preserve"> ú</w:t>
      </w:r>
      <w:r w:rsidRPr="00490D1F">
        <w:rPr>
          <w:rFonts w:ascii="Book Antiqua" w:hAnsi="Book Antiqua" w:cstheme="majorBidi"/>
        </w:rPr>
        <w:t>ltimo, en referencia a los abuelos, estos brindan cierto sentido de continuidad familiar, este vínculo de abuel</w:t>
      </w:r>
      <w:r w:rsidR="00EB34A7" w:rsidRPr="00490D1F">
        <w:rPr>
          <w:rFonts w:ascii="Book Antiqua" w:hAnsi="Book Antiqua" w:cstheme="majorBidi"/>
        </w:rPr>
        <w:t>o-</w:t>
      </w:r>
      <w:r w:rsidR="00EB34A7" w:rsidRPr="00490D1F">
        <w:rPr>
          <w:rFonts w:ascii="Book Antiqua" w:hAnsi="Book Antiqua" w:cstheme="majorBidi"/>
        </w:rPr>
        <w:lastRenderedPageBreak/>
        <w:t xml:space="preserve">nietos refuerza </w:t>
      </w:r>
      <w:r w:rsidRPr="00490D1F">
        <w:rPr>
          <w:rFonts w:ascii="Book Antiqua" w:hAnsi="Book Antiqua" w:cstheme="majorBidi"/>
        </w:rPr>
        <w:t>una estructu</w:t>
      </w:r>
      <w:r w:rsidR="00EB34A7" w:rsidRPr="00490D1F">
        <w:rPr>
          <w:rFonts w:ascii="Book Antiqua" w:hAnsi="Book Antiqua" w:cstheme="majorBidi"/>
        </w:rPr>
        <w:t>r</w:t>
      </w:r>
      <w:r w:rsidRPr="00490D1F">
        <w:rPr>
          <w:rFonts w:ascii="Book Antiqua" w:hAnsi="Book Antiqua" w:cstheme="majorBidi"/>
        </w:rPr>
        <w:t>a que t</w:t>
      </w:r>
      <w:r w:rsidR="00EB34A7" w:rsidRPr="00490D1F">
        <w:rPr>
          <w:rFonts w:ascii="Book Antiqua" w:hAnsi="Book Antiqua" w:cstheme="majorBidi"/>
        </w:rPr>
        <w:t>r</w:t>
      </w:r>
      <w:r w:rsidRPr="00490D1F">
        <w:rPr>
          <w:rFonts w:ascii="Book Antiqua" w:hAnsi="Book Antiqua" w:cstheme="majorBidi"/>
        </w:rPr>
        <w:t>asciend</w:t>
      </w:r>
      <w:r w:rsidR="00EB34A7" w:rsidRPr="00490D1F">
        <w:rPr>
          <w:rFonts w:ascii="Book Antiqua" w:hAnsi="Book Antiqua" w:cstheme="majorBidi"/>
        </w:rPr>
        <w:t>e</w:t>
      </w:r>
      <w:r w:rsidRPr="00490D1F">
        <w:rPr>
          <w:rFonts w:ascii="Book Antiqua" w:hAnsi="Book Antiqua" w:cstheme="majorBidi"/>
        </w:rPr>
        <w:t xml:space="preserve"> al presente, fo</w:t>
      </w:r>
      <w:r w:rsidR="00EB34A7" w:rsidRPr="00490D1F">
        <w:rPr>
          <w:rFonts w:ascii="Book Antiqua" w:hAnsi="Book Antiqua" w:cstheme="majorBidi"/>
        </w:rPr>
        <w:t>r</w:t>
      </w:r>
      <w:r w:rsidRPr="00490D1F">
        <w:rPr>
          <w:rFonts w:ascii="Book Antiqua" w:hAnsi="Book Antiqua" w:cstheme="majorBidi"/>
        </w:rPr>
        <w:t>t</w:t>
      </w:r>
      <w:r w:rsidR="00EB34A7" w:rsidRPr="00490D1F">
        <w:rPr>
          <w:rFonts w:ascii="Book Antiqua" w:hAnsi="Book Antiqua" w:cstheme="majorBidi"/>
        </w:rPr>
        <w:t>aleciendo</w:t>
      </w:r>
      <w:r w:rsidRPr="00490D1F">
        <w:rPr>
          <w:rFonts w:ascii="Book Antiqua" w:hAnsi="Book Antiqua" w:cstheme="majorBidi"/>
        </w:rPr>
        <w:t xml:space="preserve"> el respeto por los</w:t>
      </w:r>
      <w:r w:rsidRPr="00490D1F">
        <w:rPr>
          <w:rFonts w:ascii="Book Antiqua" w:hAnsi="Book Antiqua" w:cstheme="majorBidi"/>
          <w:spacing w:val="-3"/>
        </w:rPr>
        <w:t xml:space="preserve"> </w:t>
      </w:r>
      <w:r w:rsidRPr="00490D1F">
        <w:rPr>
          <w:rFonts w:ascii="Book Antiqua" w:hAnsi="Book Antiqua" w:cstheme="majorBidi"/>
        </w:rPr>
        <w:t>ad</w:t>
      </w:r>
      <w:r w:rsidR="00EB34A7" w:rsidRPr="00490D1F">
        <w:rPr>
          <w:rFonts w:ascii="Book Antiqua" w:hAnsi="Book Antiqua" w:cstheme="majorBidi"/>
        </w:rPr>
        <w:t>u</w:t>
      </w:r>
      <w:r w:rsidR="004F0494">
        <w:rPr>
          <w:rFonts w:ascii="Book Antiqua" w:hAnsi="Book Antiqua" w:cstheme="majorBidi"/>
        </w:rPr>
        <w:t>l</w:t>
      </w:r>
      <w:r w:rsidRPr="00490D1F">
        <w:rPr>
          <w:rFonts w:ascii="Book Antiqua" w:hAnsi="Book Antiqua" w:cstheme="majorBidi"/>
        </w:rPr>
        <w:t>tos mayores y el valora</w:t>
      </w:r>
      <w:r w:rsidR="00EB34A7" w:rsidRPr="00490D1F">
        <w:rPr>
          <w:rFonts w:ascii="Book Antiqua" w:hAnsi="Book Antiqua" w:cstheme="majorBidi"/>
        </w:rPr>
        <w:t>r</w:t>
      </w:r>
      <w:r w:rsidRPr="00490D1F">
        <w:rPr>
          <w:rFonts w:ascii="Book Antiqua" w:hAnsi="Book Antiqua" w:cstheme="majorBidi"/>
        </w:rPr>
        <w:t>los.</w:t>
      </w:r>
    </w:p>
    <w:p w14:paraId="51690C40" w14:textId="661F3AFE" w:rsidR="00157169" w:rsidRPr="00490D1F" w:rsidRDefault="00157169" w:rsidP="00490D1F">
      <w:pPr>
        <w:spacing w:after="0" w:line="288" w:lineRule="auto"/>
        <w:ind w:left="720" w:right="720" w:firstLine="706"/>
        <w:jc w:val="both"/>
        <w:rPr>
          <w:rFonts w:ascii="Book Antiqua" w:hAnsi="Book Antiqua" w:cstheme="majorBidi"/>
        </w:rPr>
      </w:pPr>
      <w:r w:rsidRPr="00490D1F">
        <w:rPr>
          <w:rFonts w:ascii="Book Antiqua" w:hAnsi="Book Antiqua" w:cstheme="majorBidi"/>
        </w:rPr>
        <w:t>Por</w:t>
      </w:r>
      <w:r w:rsidRPr="00490D1F">
        <w:rPr>
          <w:rFonts w:ascii="Book Antiqua" w:hAnsi="Book Antiqua" w:cstheme="majorBidi"/>
          <w:spacing w:val="-7"/>
        </w:rPr>
        <w:t xml:space="preserve"> </w:t>
      </w:r>
      <w:r w:rsidRPr="00490D1F">
        <w:rPr>
          <w:rFonts w:ascii="Book Antiqua" w:hAnsi="Book Antiqua" w:cstheme="majorBidi"/>
        </w:rPr>
        <w:t>otro</w:t>
      </w:r>
      <w:r w:rsidRPr="00490D1F">
        <w:rPr>
          <w:rFonts w:ascii="Book Antiqua" w:hAnsi="Book Antiqua" w:cstheme="majorBidi"/>
          <w:spacing w:val="-1"/>
        </w:rPr>
        <w:t xml:space="preserve"> </w:t>
      </w:r>
      <w:r w:rsidRPr="00490D1F">
        <w:rPr>
          <w:rFonts w:ascii="Book Antiqua" w:hAnsi="Book Antiqua" w:cstheme="majorBidi"/>
        </w:rPr>
        <w:t>lado,</w:t>
      </w:r>
      <w:r w:rsidRPr="00490D1F">
        <w:rPr>
          <w:rFonts w:ascii="Book Antiqua" w:hAnsi="Book Antiqua" w:cstheme="majorBidi"/>
          <w:spacing w:val="-3"/>
        </w:rPr>
        <w:t xml:space="preserve"> </w:t>
      </w:r>
      <w:r w:rsidRPr="00490D1F">
        <w:rPr>
          <w:rFonts w:ascii="Book Antiqua" w:hAnsi="Book Antiqua" w:cstheme="majorBidi"/>
        </w:rPr>
        <w:t>los</w:t>
      </w:r>
      <w:r w:rsidRPr="00490D1F">
        <w:rPr>
          <w:rFonts w:ascii="Book Antiqua" w:hAnsi="Book Antiqua" w:cstheme="majorBidi"/>
          <w:spacing w:val="-11"/>
        </w:rPr>
        <w:t xml:space="preserve"> </w:t>
      </w:r>
      <w:r w:rsidRPr="00490D1F">
        <w:rPr>
          <w:rFonts w:ascii="Book Antiqua" w:hAnsi="Book Antiqua" w:cstheme="majorBidi"/>
        </w:rPr>
        <w:t>tíos</w:t>
      </w:r>
      <w:r w:rsidRPr="00490D1F">
        <w:rPr>
          <w:rFonts w:ascii="Book Antiqua" w:hAnsi="Book Antiqua" w:cstheme="majorBidi"/>
          <w:spacing w:val="-10"/>
        </w:rPr>
        <w:t xml:space="preserve"> </w:t>
      </w:r>
      <w:r w:rsidRPr="00490D1F">
        <w:rPr>
          <w:rFonts w:ascii="Book Antiqua" w:hAnsi="Book Antiqua" w:cstheme="majorBidi"/>
        </w:rPr>
        <w:t>también tienen un</w:t>
      </w:r>
      <w:r w:rsidRPr="00490D1F">
        <w:rPr>
          <w:rFonts w:ascii="Book Antiqua" w:hAnsi="Book Antiqua" w:cstheme="majorBidi"/>
          <w:spacing w:val="-6"/>
        </w:rPr>
        <w:t xml:space="preserve"> </w:t>
      </w:r>
      <w:r w:rsidRPr="00490D1F">
        <w:rPr>
          <w:rFonts w:ascii="Book Antiqua" w:hAnsi="Book Antiqua" w:cstheme="majorBidi"/>
        </w:rPr>
        <w:t>rol</w:t>
      </w:r>
      <w:r w:rsidRPr="00490D1F">
        <w:rPr>
          <w:rFonts w:ascii="Book Antiqua" w:hAnsi="Book Antiqua" w:cstheme="majorBidi"/>
          <w:spacing w:val="-12"/>
        </w:rPr>
        <w:t xml:space="preserve"> </w:t>
      </w:r>
      <w:r w:rsidRPr="00490D1F">
        <w:rPr>
          <w:rFonts w:ascii="Book Antiqua" w:hAnsi="Book Antiqua" w:cstheme="majorBidi"/>
        </w:rPr>
        <w:t>importante en la</w:t>
      </w:r>
      <w:r w:rsidRPr="00490D1F">
        <w:rPr>
          <w:rFonts w:ascii="Book Antiqua" w:hAnsi="Book Antiqua" w:cstheme="majorBidi"/>
          <w:spacing w:val="-5"/>
        </w:rPr>
        <w:t xml:space="preserve"> </w:t>
      </w:r>
      <w:r w:rsidRPr="00490D1F">
        <w:rPr>
          <w:rFonts w:ascii="Book Antiqua" w:hAnsi="Book Antiqua" w:cstheme="majorBidi"/>
        </w:rPr>
        <w:t>c</w:t>
      </w:r>
      <w:r w:rsidR="00EB34A7" w:rsidRPr="00490D1F">
        <w:rPr>
          <w:rFonts w:ascii="Book Antiqua" w:hAnsi="Book Antiqua" w:cstheme="majorBidi"/>
        </w:rPr>
        <w:t>r</w:t>
      </w:r>
      <w:r w:rsidRPr="00490D1F">
        <w:rPr>
          <w:rFonts w:ascii="Book Antiqua" w:hAnsi="Book Antiqua" w:cstheme="majorBidi"/>
        </w:rPr>
        <w:t xml:space="preserve">ianza </w:t>
      </w:r>
      <w:r w:rsidRPr="00490D1F">
        <w:rPr>
          <w:rFonts w:ascii="Book Antiqua" w:hAnsi="Book Antiqua" w:cstheme="majorBidi"/>
          <w:color w:val="080808"/>
        </w:rPr>
        <w:t>y</w:t>
      </w:r>
      <w:r w:rsidRPr="00490D1F">
        <w:rPr>
          <w:rFonts w:ascii="Book Antiqua" w:hAnsi="Book Antiqua" w:cstheme="majorBidi"/>
          <w:color w:val="080808"/>
          <w:spacing w:val="-1"/>
        </w:rPr>
        <w:t xml:space="preserve"> </w:t>
      </w:r>
      <w:r w:rsidRPr="00490D1F">
        <w:rPr>
          <w:rFonts w:ascii="Book Antiqua" w:hAnsi="Book Antiqua" w:cstheme="majorBidi"/>
        </w:rPr>
        <w:t>desarrollo de</w:t>
      </w:r>
      <w:r w:rsidRPr="00490D1F">
        <w:rPr>
          <w:rFonts w:ascii="Book Antiqua" w:hAnsi="Book Antiqua" w:cstheme="majorBidi"/>
          <w:spacing w:val="-8"/>
        </w:rPr>
        <w:t xml:space="preserve"> </w:t>
      </w:r>
      <w:r w:rsidRPr="00490D1F">
        <w:rPr>
          <w:rFonts w:ascii="Book Antiqua" w:hAnsi="Book Antiqua" w:cstheme="majorBidi"/>
        </w:rPr>
        <w:t>los</w:t>
      </w:r>
      <w:r w:rsidRPr="00490D1F">
        <w:rPr>
          <w:rFonts w:ascii="Book Antiqua" w:hAnsi="Book Antiqua" w:cstheme="majorBidi"/>
          <w:spacing w:val="-5"/>
        </w:rPr>
        <w:t xml:space="preserve"> </w:t>
      </w:r>
      <w:r w:rsidRPr="00490D1F">
        <w:rPr>
          <w:rFonts w:ascii="Book Antiqua" w:hAnsi="Book Antiqua" w:cstheme="majorBidi"/>
        </w:rPr>
        <w:t xml:space="preserve">menores. Estos son una </w:t>
      </w:r>
      <w:r w:rsidR="00EB34A7" w:rsidRPr="00490D1F">
        <w:rPr>
          <w:rFonts w:ascii="Book Antiqua" w:hAnsi="Book Antiqua" w:cstheme="majorBidi"/>
        </w:rPr>
        <w:t>re</w:t>
      </w:r>
      <w:r w:rsidRPr="00490D1F">
        <w:rPr>
          <w:rFonts w:ascii="Book Antiqua" w:hAnsi="Book Antiqua" w:cstheme="majorBidi"/>
        </w:rPr>
        <w:t>d de apoyo emocional y social, estos c</w:t>
      </w:r>
      <w:r w:rsidR="00EB34A7" w:rsidRPr="00490D1F">
        <w:rPr>
          <w:rFonts w:ascii="Book Antiqua" w:hAnsi="Book Antiqua" w:cstheme="majorBidi"/>
        </w:rPr>
        <w:t>r</w:t>
      </w:r>
      <w:r w:rsidRPr="00490D1F">
        <w:rPr>
          <w:rFonts w:ascii="Book Antiqua" w:hAnsi="Book Antiqua" w:cstheme="majorBidi"/>
        </w:rPr>
        <w:t xml:space="preserve">ean relaciones de cercanía </w:t>
      </w:r>
      <w:r w:rsidRPr="00490D1F">
        <w:rPr>
          <w:rFonts w:ascii="Book Antiqua" w:hAnsi="Book Antiqua" w:cstheme="majorBidi"/>
          <w:color w:val="0A0A0A"/>
        </w:rPr>
        <w:t xml:space="preserve">y </w:t>
      </w:r>
      <w:r w:rsidRPr="00490D1F">
        <w:rPr>
          <w:rFonts w:ascii="Book Antiqua" w:hAnsi="Book Antiqua" w:cstheme="majorBidi"/>
        </w:rPr>
        <w:t xml:space="preserve">confianza. Estas redes de apoyo </w:t>
      </w:r>
      <w:r w:rsidRPr="00490D1F">
        <w:rPr>
          <w:rFonts w:ascii="Book Antiqua" w:hAnsi="Book Antiqua" w:cstheme="majorBidi"/>
          <w:color w:val="0C0C0C"/>
        </w:rPr>
        <w:t xml:space="preserve">son </w:t>
      </w:r>
      <w:r w:rsidRPr="00490D1F">
        <w:rPr>
          <w:rFonts w:ascii="Book Antiqua" w:hAnsi="Book Antiqua" w:cstheme="majorBidi"/>
        </w:rPr>
        <w:t xml:space="preserve">muy distintas </w:t>
      </w:r>
      <w:r w:rsidRPr="00490D1F">
        <w:rPr>
          <w:rFonts w:ascii="Book Antiqua" w:hAnsi="Book Antiqua" w:cstheme="majorBidi"/>
          <w:color w:val="0A0A0A"/>
        </w:rPr>
        <w:t xml:space="preserve">a </w:t>
      </w:r>
      <w:r w:rsidRPr="00490D1F">
        <w:rPr>
          <w:rFonts w:ascii="Book Antiqua" w:hAnsi="Book Antiqua" w:cstheme="majorBidi"/>
        </w:rPr>
        <w:t>las que pueden tener</w:t>
      </w:r>
      <w:r w:rsidR="00EB34A7" w:rsidRPr="00490D1F">
        <w:rPr>
          <w:rFonts w:ascii="Book Antiqua" w:hAnsi="Book Antiqua" w:cstheme="majorBidi"/>
        </w:rPr>
        <w:t xml:space="preserve"> c</w:t>
      </w:r>
      <w:r w:rsidRPr="00490D1F">
        <w:rPr>
          <w:rFonts w:ascii="Book Antiqua" w:hAnsi="Book Antiqua" w:cstheme="majorBidi"/>
        </w:rPr>
        <w:t>on s</w:t>
      </w:r>
      <w:r w:rsidR="00EB34A7" w:rsidRPr="00490D1F">
        <w:rPr>
          <w:rFonts w:ascii="Book Antiqua" w:hAnsi="Book Antiqua" w:cstheme="majorBidi"/>
        </w:rPr>
        <w:t>u</w:t>
      </w:r>
      <w:r w:rsidRPr="00490D1F">
        <w:rPr>
          <w:rFonts w:ascii="Book Antiqua" w:hAnsi="Book Antiqua" w:cstheme="majorBidi"/>
        </w:rPr>
        <w:t xml:space="preserve"> n</w:t>
      </w:r>
      <w:r w:rsidR="00EB34A7" w:rsidRPr="00490D1F">
        <w:rPr>
          <w:rFonts w:ascii="Book Antiqua" w:hAnsi="Book Antiqua" w:cstheme="majorBidi"/>
        </w:rPr>
        <w:t>ú</w:t>
      </w:r>
      <w:r w:rsidRPr="00490D1F">
        <w:rPr>
          <w:rFonts w:ascii="Book Antiqua" w:hAnsi="Book Antiqua" w:cstheme="majorBidi"/>
        </w:rPr>
        <w:t>cleo inmediato, pero igualmente</w:t>
      </w:r>
      <w:r w:rsidRPr="00490D1F">
        <w:rPr>
          <w:rFonts w:ascii="Book Antiqua" w:hAnsi="Book Antiqua" w:cstheme="majorBidi"/>
          <w:spacing w:val="-1"/>
        </w:rPr>
        <w:t xml:space="preserve"> </w:t>
      </w:r>
      <w:r w:rsidRPr="00490D1F">
        <w:rPr>
          <w:rFonts w:ascii="Book Antiqua" w:hAnsi="Book Antiqua" w:cstheme="majorBidi"/>
        </w:rPr>
        <w:t>de</w:t>
      </w:r>
      <w:r w:rsidRPr="00490D1F">
        <w:rPr>
          <w:rFonts w:ascii="Book Antiqua" w:hAnsi="Book Antiqua" w:cstheme="majorBidi"/>
          <w:spacing w:val="-15"/>
        </w:rPr>
        <w:t xml:space="preserve"> </w:t>
      </w:r>
      <w:r w:rsidRPr="00490D1F">
        <w:rPr>
          <w:rFonts w:ascii="Book Antiqua" w:hAnsi="Book Antiqua" w:cstheme="majorBidi"/>
        </w:rPr>
        <w:t>significativas.</w:t>
      </w:r>
      <w:r w:rsidRPr="00490D1F">
        <w:rPr>
          <w:rFonts w:ascii="Book Antiqua" w:hAnsi="Book Antiqua" w:cstheme="majorBidi"/>
          <w:spacing w:val="-15"/>
        </w:rPr>
        <w:t xml:space="preserve"> </w:t>
      </w:r>
      <w:r w:rsidRPr="00490D1F">
        <w:rPr>
          <w:rFonts w:ascii="Book Antiqua" w:hAnsi="Book Antiqua" w:cstheme="majorBidi"/>
        </w:rPr>
        <w:t>La</w:t>
      </w:r>
      <w:r w:rsidRPr="00490D1F">
        <w:rPr>
          <w:rFonts w:ascii="Book Antiqua" w:hAnsi="Book Antiqua" w:cstheme="majorBidi"/>
          <w:spacing w:val="-8"/>
        </w:rPr>
        <w:t xml:space="preserve"> </w:t>
      </w:r>
      <w:r w:rsidRPr="00490D1F">
        <w:rPr>
          <w:rFonts w:ascii="Book Antiqua" w:hAnsi="Book Antiqua" w:cstheme="majorBidi"/>
        </w:rPr>
        <w:t>presencia de</w:t>
      </w:r>
      <w:r w:rsidRPr="00490D1F">
        <w:rPr>
          <w:rFonts w:ascii="Book Antiqua" w:hAnsi="Book Antiqua" w:cstheme="majorBidi"/>
          <w:spacing w:val="-15"/>
        </w:rPr>
        <w:t xml:space="preserve"> </w:t>
      </w:r>
      <w:r w:rsidRPr="00490D1F">
        <w:rPr>
          <w:rFonts w:ascii="Book Antiqua" w:hAnsi="Book Antiqua" w:cstheme="majorBidi"/>
        </w:rPr>
        <w:t>los</w:t>
      </w:r>
      <w:r w:rsidRPr="00490D1F">
        <w:rPr>
          <w:rFonts w:ascii="Book Antiqua" w:hAnsi="Book Antiqua" w:cstheme="majorBidi"/>
          <w:spacing w:val="-6"/>
        </w:rPr>
        <w:t xml:space="preserve"> </w:t>
      </w:r>
      <w:r w:rsidRPr="00490D1F">
        <w:rPr>
          <w:rFonts w:ascii="Book Antiqua" w:hAnsi="Book Antiqua" w:cstheme="majorBidi"/>
        </w:rPr>
        <w:t>tíos</w:t>
      </w:r>
      <w:r w:rsidRPr="00490D1F">
        <w:rPr>
          <w:rFonts w:ascii="Book Antiqua" w:hAnsi="Book Antiqua" w:cstheme="majorBidi"/>
          <w:spacing w:val="-15"/>
        </w:rPr>
        <w:t xml:space="preserve"> </w:t>
      </w:r>
      <w:r w:rsidRPr="00490D1F">
        <w:rPr>
          <w:rFonts w:ascii="Book Antiqua" w:hAnsi="Book Antiqua" w:cstheme="majorBidi"/>
        </w:rPr>
        <w:t>crea</w:t>
      </w:r>
      <w:r w:rsidRPr="00490D1F">
        <w:rPr>
          <w:rFonts w:ascii="Book Antiqua" w:hAnsi="Book Antiqua" w:cstheme="majorBidi"/>
          <w:spacing w:val="-8"/>
        </w:rPr>
        <w:t xml:space="preserve"> </w:t>
      </w:r>
      <w:r w:rsidRPr="00490D1F">
        <w:rPr>
          <w:rFonts w:ascii="Book Antiqua" w:hAnsi="Book Antiqua" w:cstheme="majorBidi"/>
        </w:rPr>
        <w:t>un</w:t>
      </w:r>
      <w:r w:rsidRPr="00490D1F">
        <w:rPr>
          <w:rFonts w:ascii="Book Antiqua" w:hAnsi="Book Antiqua" w:cstheme="majorBidi"/>
          <w:spacing w:val="-12"/>
        </w:rPr>
        <w:t xml:space="preserve"> </w:t>
      </w:r>
      <w:r w:rsidRPr="00490D1F">
        <w:rPr>
          <w:rFonts w:ascii="Book Antiqua" w:hAnsi="Book Antiqua" w:cstheme="majorBidi"/>
        </w:rPr>
        <w:t>entorno</w:t>
      </w:r>
      <w:r w:rsidRPr="00490D1F">
        <w:rPr>
          <w:rFonts w:ascii="Book Antiqua" w:hAnsi="Book Antiqua" w:cstheme="majorBidi"/>
          <w:spacing w:val="-6"/>
        </w:rPr>
        <w:t xml:space="preserve"> </w:t>
      </w:r>
      <w:r w:rsidRPr="00490D1F">
        <w:rPr>
          <w:rFonts w:ascii="Book Antiqua" w:hAnsi="Book Antiqua" w:cstheme="majorBidi"/>
        </w:rPr>
        <w:t>en</w:t>
      </w:r>
      <w:r w:rsidRPr="00490D1F">
        <w:rPr>
          <w:rFonts w:ascii="Book Antiqua" w:hAnsi="Book Antiqua" w:cstheme="majorBidi"/>
          <w:spacing w:val="-12"/>
        </w:rPr>
        <w:t xml:space="preserve"> </w:t>
      </w:r>
      <w:r w:rsidRPr="00490D1F">
        <w:rPr>
          <w:rFonts w:ascii="Book Antiqua" w:hAnsi="Book Antiqua" w:cstheme="majorBidi"/>
        </w:rPr>
        <w:t>muchas</w:t>
      </w:r>
      <w:r w:rsidRPr="00490D1F">
        <w:rPr>
          <w:rFonts w:ascii="Book Antiqua" w:hAnsi="Book Antiqua" w:cstheme="majorBidi"/>
          <w:spacing w:val="-10"/>
        </w:rPr>
        <w:t xml:space="preserve"> </w:t>
      </w:r>
      <w:r w:rsidRPr="00490D1F">
        <w:rPr>
          <w:rFonts w:ascii="Book Antiqua" w:hAnsi="Book Antiqua" w:cstheme="majorBidi"/>
        </w:rPr>
        <w:t>ocasiones</w:t>
      </w:r>
      <w:r w:rsidRPr="00490D1F">
        <w:rPr>
          <w:rFonts w:ascii="Book Antiqua" w:hAnsi="Book Antiqua" w:cstheme="majorBidi"/>
          <w:spacing w:val="-11"/>
        </w:rPr>
        <w:t xml:space="preserve"> </w:t>
      </w:r>
      <w:r w:rsidRPr="00490D1F">
        <w:rPr>
          <w:rFonts w:ascii="Book Antiqua" w:hAnsi="Book Antiqua" w:cstheme="majorBidi"/>
        </w:rPr>
        <w:t>segu</w:t>
      </w:r>
      <w:r w:rsidR="00EB34A7" w:rsidRPr="00490D1F">
        <w:rPr>
          <w:rFonts w:ascii="Book Antiqua" w:hAnsi="Book Antiqua" w:cstheme="majorBidi"/>
        </w:rPr>
        <w:t>ro</w:t>
      </w:r>
      <w:r w:rsidRPr="00490D1F">
        <w:rPr>
          <w:rFonts w:ascii="Book Antiqua" w:hAnsi="Book Antiqua" w:cstheme="majorBidi"/>
        </w:rPr>
        <w:t xml:space="preserve"> p</w:t>
      </w:r>
      <w:r w:rsidR="00EB34A7" w:rsidRPr="00490D1F">
        <w:rPr>
          <w:rFonts w:ascii="Book Antiqua" w:hAnsi="Book Antiqua" w:cstheme="majorBidi"/>
        </w:rPr>
        <w:t xml:space="preserve">ara que </w:t>
      </w:r>
      <w:r w:rsidRPr="00490D1F">
        <w:rPr>
          <w:rFonts w:ascii="Book Antiqua" w:hAnsi="Book Antiqua" w:cstheme="majorBidi"/>
        </w:rPr>
        <w:t>los</w:t>
      </w:r>
      <w:r w:rsidRPr="00490D1F">
        <w:rPr>
          <w:rFonts w:ascii="Book Antiqua" w:hAnsi="Book Antiqua" w:cstheme="majorBidi"/>
          <w:spacing w:val="-10"/>
        </w:rPr>
        <w:t xml:space="preserve"> </w:t>
      </w:r>
      <w:r w:rsidRPr="00490D1F">
        <w:rPr>
          <w:rFonts w:ascii="Book Antiqua" w:hAnsi="Book Antiqua" w:cstheme="majorBidi"/>
        </w:rPr>
        <w:t>menores se</w:t>
      </w:r>
      <w:r w:rsidRPr="00490D1F">
        <w:rPr>
          <w:rFonts w:ascii="Book Antiqua" w:hAnsi="Book Antiqua" w:cstheme="majorBidi"/>
          <w:spacing w:val="-8"/>
        </w:rPr>
        <w:t xml:space="preserve"> </w:t>
      </w:r>
      <w:r w:rsidRPr="00490D1F">
        <w:rPr>
          <w:rFonts w:ascii="Book Antiqua" w:hAnsi="Book Antiqua" w:cstheme="majorBidi"/>
        </w:rPr>
        <w:t>expresen libremente sobre temas</w:t>
      </w:r>
      <w:r w:rsidRPr="00490D1F">
        <w:rPr>
          <w:rFonts w:ascii="Book Antiqua" w:hAnsi="Book Antiqua" w:cstheme="majorBidi"/>
          <w:spacing w:val="-5"/>
        </w:rPr>
        <w:t xml:space="preserve"> </w:t>
      </w:r>
      <w:r w:rsidRPr="00490D1F">
        <w:rPr>
          <w:rFonts w:ascii="Book Antiqua" w:hAnsi="Book Antiqua" w:cstheme="majorBidi"/>
        </w:rPr>
        <w:t>que</w:t>
      </w:r>
      <w:r w:rsidRPr="00490D1F">
        <w:rPr>
          <w:rFonts w:ascii="Book Antiqua" w:hAnsi="Book Antiqua" w:cstheme="majorBidi"/>
          <w:spacing w:val="-1"/>
        </w:rPr>
        <w:t xml:space="preserve"> </w:t>
      </w:r>
      <w:r w:rsidRPr="00490D1F">
        <w:rPr>
          <w:rFonts w:ascii="Book Antiqua" w:hAnsi="Book Antiqua" w:cstheme="majorBidi"/>
        </w:rPr>
        <w:t>no</w:t>
      </w:r>
      <w:r w:rsidRPr="00490D1F">
        <w:rPr>
          <w:rFonts w:ascii="Book Antiqua" w:hAnsi="Book Antiqua" w:cstheme="majorBidi"/>
          <w:spacing w:val="-5"/>
        </w:rPr>
        <w:t xml:space="preserve"> </w:t>
      </w:r>
      <w:r w:rsidRPr="00490D1F">
        <w:rPr>
          <w:rFonts w:ascii="Book Antiqua" w:hAnsi="Book Antiqua" w:cstheme="majorBidi"/>
        </w:rPr>
        <w:t>se</w:t>
      </w:r>
      <w:r w:rsidRPr="00490D1F">
        <w:rPr>
          <w:rFonts w:ascii="Book Antiqua" w:hAnsi="Book Antiqua" w:cstheme="majorBidi"/>
          <w:spacing w:val="-2"/>
        </w:rPr>
        <w:t xml:space="preserve"> </w:t>
      </w:r>
      <w:r w:rsidRPr="00490D1F">
        <w:rPr>
          <w:rFonts w:ascii="Book Antiqua" w:hAnsi="Book Antiqua" w:cstheme="majorBidi"/>
        </w:rPr>
        <w:t>at</w:t>
      </w:r>
      <w:r w:rsidR="00EB34A7" w:rsidRPr="00490D1F">
        <w:rPr>
          <w:rFonts w:ascii="Book Antiqua" w:hAnsi="Book Antiqua" w:cstheme="majorBidi"/>
        </w:rPr>
        <w:t>re</w:t>
      </w:r>
      <w:r w:rsidRPr="00490D1F">
        <w:rPr>
          <w:rFonts w:ascii="Book Antiqua" w:hAnsi="Book Antiqua" w:cstheme="majorBidi"/>
        </w:rPr>
        <w:t>ven muchas veces hablar con sus pad</w:t>
      </w:r>
      <w:r w:rsidR="00EB34A7" w:rsidRPr="00490D1F">
        <w:rPr>
          <w:rFonts w:ascii="Book Antiqua" w:hAnsi="Book Antiqua" w:cstheme="majorBidi"/>
        </w:rPr>
        <w:t>r</w:t>
      </w:r>
      <w:r w:rsidRPr="00490D1F">
        <w:rPr>
          <w:rFonts w:ascii="Book Antiqua" w:hAnsi="Book Antiqua" w:cstheme="majorBidi"/>
        </w:rPr>
        <w:t>es o pueden encontrar un respaldo emocional adicional.</w:t>
      </w:r>
    </w:p>
    <w:p w14:paraId="1757CDD4" w14:textId="12F247A2" w:rsidR="00157169" w:rsidRPr="00490D1F" w:rsidRDefault="00157169" w:rsidP="00490D1F">
      <w:pPr>
        <w:spacing w:after="240" w:line="288" w:lineRule="auto"/>
        <w:ind w:left="720" w:right="720" w:firstLine="706"/>
        <w:jc w:val="both"/>
        <w:rPr>
          <w:rFonts w:ascii="Book Antiqua" w:hAnsi="Book Antiqua" w:cstheme="majorBidi"/>
        </w:rPr>
      </w:pPr>
      <w:r w:rsidRPr="00490D1F">
        <w:rPr>
          <w:rFonts w:ascii="Book Antiqua" w:hAnsi="Book Antiqua" w:cstheme="majorBidi"/>
        </w:rPr>
        <w:t>Así</w:t>
      </w:r>
      <w:r w:rsidRPr="00490D1F">
        <w:rPr>
          <w:rFonts w:ascii="Book Antiqua" w:hAnsi="Book Antiqua" w:cstheme="majorBidi"/>
          <w:spacing w:val="-15"/>
        </w:rPr>
        <w:t xml:space="preserve"> </w:t>
      </w:r>
      <w:r w:rsidRPr="00490D1F">
        <w:rPr>
          <w:rFonts w:ascii="Book Antiqua" w:hAnsi="Book Antiqua" w:cstheme="majorBidi"/>
        </w:rPr>
        <w:t>las</w:t>
      </w:r>
      <w:r w:rsidRPr="00490D1F">
        <w:rPr>
          <w:rFonts w:ascii="Book Antiqua" w:hAnsi="Book Antiqua" w:cstheme="majorBidi"/>
          <w:spacing w:val="-15"/>
        </w:rPr>
        <w:t xml:space="preserve"> </w:t>
      </w:r>
      <w:r w:rsidRPr="00490D1F">
        <w:rPr>
          <w:rFonts w:ascii="Book Antiqua" w:hAnsi="Book Antiqua" w:cstheme="majorBidi"/>
        </w:rPr>
        <w:t>cosas,</w:t>
      </w:r>
      <w:r w:rsidRPr="00490D1F">
        <w:rPr>
          <w:rFonts w:ascii="Book Antiqua" w:hAnsi="Book Antiqua" w:cstheme="majorBidi"/>
          <w:spacing w:val="-15"/>
        </w:rPr>
        <w:t xml:space="preserve"> </w:t>
      </w:r>
      <w:r w:rsidRPr="00490D1F">
        <w:rPr>
          <w:rFonts w:ascii="Book Antiqua" w:hAnsi="Book Antiqua" w:cstheme="majorBidi"/>
        </w:rPr>
        <w:t>son</w:t>
      </w:r>
      <w:r w:rsidRPr="00490D1F">
        <w:rPr>
          <w:rFonts w:ascii="Book Antiqua" w:hAnsi="Book Antiqua" w:cstheme="majorBidi"/>
          <w:spacing w:val="-15"/>
        </w:rPr>
        <w:t xml:space="preserve"> </w:t>
      </w:r>
      <w:r w:rsidRPr="00490D1F">
        <w:rPr>
          <w:rFonts w:ascii="Book Antiqua" w:hAnsi="Book Antiqua" w:cstheme="majorBidi"/>
        </w:rPr>
        <w:t>figuras</w:t>
      </w:r>
      <w:r w:rsidRPr="00490D1F">
        <w:rPr>
          <w:rFonts w:ascii="Book Antiqua" w:hAnsi="Book Antiqua" w:cstheme="majorBidi"/>
          <w:spacing w:val="-15"/>
        </w:rPr>
        <w:t xml:space="preserve"> </w:t>
      </w:r>
      <w:r w:rsidRPr="00490D1F">
        <w:rPr>
          <w:rFonts w:ascii="Book Antiqua" w:hAnsi="Book Antiqua" w:cstheme="majorBidi"/>
        </w:rPr>
        <w:t>familiares</w:t>
      </w:r>
      <w:r w:rsidRPr="00490D1F">
        <w:rPr>
          <w:rFonts w:ascii="Book Antiqua" w:hAnsi="Book Antiqua" w:cstheme="majorBidi"/>
          <w:spacing w:val="-9"/>
        </w:rPr>
        <w:t xml:space="preserve"> </w:t>
      </w:r>
      <w:r w:rsidRPr="00490D1F">
        <w:rPr>
          <w:rFonts w:ascii="Book Antiqua" w:hAnsi="Book Antiqua" w:cstheme="majorBidi"/>
        </w:rPr>
        <w:t>que</w:t>
      </w:r>
      <w:r w:rsidRPr="00490D1F">
        <w:rPr>
          <w:rFonts w:ascii="Book Antiqua" w:hAnsi="Book Antiqua" w:cstheme="majorBidi"/>
          <w:spacing w:val="-8"/>
        </w:rPr>
        <w:t xml:space="preserve"> </w:t>
      </w:r>
      <w:r w:rsidRPr="00490D1F">
        <w:rPr>
          <w:rFonts w:ascii="Book Antiqua" w:hAnsi="Book Antiqua" w:cstheme="majorBidi"/>
        </w:rPr>
        <w:t>permiten</w:t>
      </w:r>
      <w:r w:rsidRPr="00490D1F">
        <w:rPr>
          <w:rFonts w:ascii="Book Antiqua" w:hAnsi="Book Antiqua" w:cstheme="majorBidi"/>
          <w:spacing w:val="-11"/>
        </w:rPr>
        <w:t xml:space="preserve"> </w:t>
      </w:r>
      <w:r w:rsidRPr="00490D1F">
        <w:rPr>
          <w:rFonts w:ascii="Book Antiqua" w:hAnsi="Book Antiqua" w:cstheme="majorBidi"/>
        </w:rPr>
        <w:t>a</w:t>
      </w:r>
      <w:r w:rsidRPr="00490D1F">
        <w:rPr>
          <w:rFonts w:ascii="Book Antiqua" w:hAnsi="Book Antiqua" w:cstheme="majorBidi"/>
          <w:spacing w:val="-15"/>
        </w:rPr>
        <w:t xml:space="preserve"> </w:t>
      </w:r>
      <w:r w:rsidRPr="00490D1F">
        <w:rPr>
          <w:rFonts w:ascii="Book Antiqua" w:hAnsi="Book Antiqua" w:cstheme="majorBidi"/>
        </w:rPr>
        <w:t>los</w:t>
      </w:r>
      <w:r w:rsidRPr="00490D1F">
        <w:rPr>
          <w:rFonts w:ascii="Book Antiqua" w:hAnsi="Book Antiqua" w:cstheme="majorBidi"/>
          <w:spacing w:val="-12"/>
        </w:rPr>
        <w:t xml:space="preserve"> </w:t>
      </w:r>
      <w:r w:rsidRPr="00490D1F">
        <w:rPr>
          <w:rFonts w:ascii="Book Antiqua" w:hAnsi="Book Antiqua" w:cstheme="majorBidi"/>
        </w:rPr>
        <w:t>niños</w:t>
      </w:r>
      <w:r w:rsidRPr="00490D1F">
        <w:rPr>
          <w:rFonts w:ascii="Book Antiqua" w:hAnsi="Book Antiqua" w:cstheme="majorBidi"/>
          <w:spacing w:val="-14"/>
        </w:rPr>
        <w:t xml:space="preserve"> </w:t>
      </w:r>
      <w:r w:rsidRPr="00490D1F">
        <w:rPr>
          <w:rFonts w:ascii="Book Antiqua" w:hAnsi="Book Antiqua" w:cstheme="majorBidi"/>
        </w:rPr>
        <w:t>tener</w:t>
      </w:r>
      <w:r w:rsidRPr="00490D1F">
        <w:rPr>
          <w:rFonts w:ascii="Book Antiqua" w:hAnsi="Book Antiqua" w:cstheme="majorBidi"/>
          <w:spacing w:val="-13"/>
        </w:rPr>
        <w:t xml:space="preserve"> </w:t>
      </w:r>
      <w:r w:rsidRPr="00490D1F">
        <w:rPr>
          <w:rFonts w:ascii="Book Antiqua" w:hAnsi="Book Antiqua" w:cstheme="majorBidi"/>
        </w:rPr>
        <w:t>otros</w:t>
      </w:r>
      <w:r w:rsidRPr="00490D1F">
        <w:rPr>
          <w:rFonts w:ascii="Book Antiqua" w:hAnsi="Book Antiqua" w:cstheme="majorBidi"/>
          <w:spacing w:val="-9"/>
        </w:rPr>
        <w:t xml:space="preserve"> </w:t>
      </w:r>
      <w:r w:rsidRPr="00490D1F">
        <w:rPr>
          <w:rFonts w:ascii="Book Antiqua" w:hAnsi="Book Antiqua" w:cstheme="majorBidi"/>
        </w:rPr>
        <w:t>modelos</w:t>
      </w:r>
      <w:r w:rsidRPr="00490D1F">
        <w:rPr>
          <w:rFonts w:ascii="Book Antiqua" w:hAnsi="Book Antiqua" w:cstheme="majorBidi"/>
          <w:spacing w:val="-11"/>
        </w:rPr>
        <w:t xml:space="preserve"> </w:t>
      </w:r>
      <w:r w:rsidRPr="00490D1F">
        <w:rPr>
          <w:rFonts w:ascii="Book Antiqua" w:hAnsi="Book Antiqua" w:cstheme="majorBidi"/>
        </w:rPr>
        <w:t>de</w:t>
      </w:r>
      <w:r w:rsidRPr="00490D1F">
        <w:rPr>
          <w:rFonts w:ascii="Book Antiqua" w:hAnsi="Book Antiqua" w:cstheme="majorBidi"/>
          <w:spacing w:val="-15"/>
        </w:rPr>
        <w:t xml:space="preserve"> </w:t>
      </w:r>
      <w:r w:rsidRPr="00490D1F">
        <w:rPr>
          <w:rFonts w:ascii="Book Antiqua" w:hAnsi="Book Antiqua" w:cstheme="majorBidi"/>
        </w:rPr>
        <w:t>estilos</w:t>
      </w:r>
      <w:r w:rsidRPr="00490D1F">
        <w:rPr>
          <w:rFonts w:ascii="Book Antiqua" w:hAnsi="Book Antiqua" w:cstheme="majorBidi"/>
          <w:spacing w:val="-10"/>
        </w:rPr>
        <w:t xml:space="preserve"> </w:t>
      </w:r>
      <w:r w:rsidRPr="00490D1F">
        <w:rPr>
          <w:rFonts w:ascii="Book Antiqua" w:hAnsi="Book Antiqua" w:cstheme="majorBidi"/>
        </w:rPr>
        <w:t>de</w:t>
      </w:r>
      <w:r w:rsidRPr="00490D1F">
        <w:rPr>
          <w:rFonts w:ascii="Book Antiqua" w:hAnsi="Book Antiqua" w:cstheme="majorBidi"/>
          <w:spacing w:val="-15"/>
        </w:rPr>
        <w:t xml:space="preserve"> </w:t>
      </w:r>
      <w:r w:rsidRPr="00490D1F">
        <w:rPr>
          <w:rFonts w:ascii="Book Antiqua" w:hAnsi="Book Antiqua" w:cstheme="majorBidi"/>
        </w:rPr>
        <w:t xml:space="preserve">vida y de profesiones. Pueden influenciar positivamente en </w:t>
      </w:r>
      <w:r w:rsidRPr="00490D1F">
        <w:rPr>
          <w:rFonts w:ascii="Book Antiqua" w:hAnsi="Book Antiqua" w:cstheme="majorBidi"/>
          <w:color w:val="0A0A0A"/>
        </w:rPr>
        <w:t xml:space="preserve">la </w:t>
      </w:r>
      <w:r w:rsidRPr="00490D1F">
        <w:rPr>
          <w:rFonts w:ascii="Book Antiqua" w:hAnsi="Book Antiqua" w:cstheme="majorBidi"/>
        </w:rPr>
        <w:t>fo</w:t>
      </w:r>
      <w:r w:rsidR="00EB34A7" w:rsidRPr="00490D1F">
        <w:rPr>
          <w:rFonts w:ascii="Book Antiqua" w:hAnsi="Book Antiqua" w:cstheme="majorBidi"/>
        </w:rPr>
        <w:t>r</w:t>
      </w:r>
      <w:r w:rsidRPr="00490D1F">
        <w:rPr>
          <w:rFonts w:ascii="Book Antiqua" w:hAnsi="Book Antiqua" w:cstheme="majorBidi"/>
        </w:rPr>
        <w:t>mación de carácter e intereses. De igual forma que las abuelas, las tías pueden ofrecer estabilidad, mediación y hasta cuidado temporal en</w:t>
      </w:r>
      <w:r w:rsidRPr="00490D1F">
        <w:rPr>
          <w:rFonts w:ascii="Book Antiqua" w:hAnsi="Book Antiqua" w:cstheme="majorBidi"/>
          <w:spacing w:val="-2"/>
        </w:rPr>
        <w:t xml:space="preserve"> </w:t>
      </w:r>
      <w:r w:rsidRPr="00490D1F">
        <w:rPr>
          <w:rFonts w:ascii="Book Antiqua" w:hAnsi="Book Antiqua" w:cstheme="majorBidi"/>
        </w:rPr>
        <w:t>conflictos, sepa</w:t>
      </w:r>
      <w:r w:rsidR="00EB34A7" w:rsidRPr="00490D1F">
        <w:rPr>
          <w:rFonts w:ascii="Book Antiqua" w:hAnsi="Book Antiqua" w:cstheme="majorBidi"/>
        </w:rPr>
        <w:t>r</w:t>
      </w:r>
      <w:r w:rsidRPr="00490D1F">
        <w:rPr>
          <w:rFonts w:ascii="Book Antiqua" w:hAnsi="Book Antiqua" w:cstheme="majorBidi"/>
        </w:rPr>
        <w:t>acion</w:t>
      </w:r>
      <w:r w:rsidR="00EB34A7" w:rsidRPr="00490D1F">
        <w:rPr>
          <w:rFonts w:ascii="Book Antiqua" w:hAnsi="Book Antiqua" w:cstheme="majorBidi"/>
        </w:rPr>
        <w:t>e</w:t>
      </w:r>
      <w:r w:rsidRPr="00490D1F">
        <w:rPr>
          <w:rFonts w:ascii="Book Antiqua" w:hAnsi="Book Antiqua" w:cstheme="majorBidi"/>
        </w:rPr>
        <w:t>s y pé</w:t>
      </w:r>
      <w:r w:rsidR="00EB34A7" w:rsidRPr="00490D1F">
        <w:rPr>
          <w:rFonts w:ascii="Book Antiqua" w:hAnsi="Book Antiqua" w:cstheme="majorBidi"/>
        </w:rPr>
        <w:t>r</w:t>
      </w:r>
      <w:r w:rsidRPr="00490D1F">
        <w:rPr>
          <w:rFonts w:ascii="Book Antiqua" w:hAnsi="Book Antiqua" w:cstheme="majorBidi"/>
        </w:rPr>
        <w:t>didas dentro del n</w:t>
      </w:r>
      <w:r w:rsidR="00EB34A7" w:rsidRPr="00490D1F">
        <w:rPr>
          <w:rFonts w:ascii="Book Antiqua" w:hAnsi="Book Antiqua" w:cstheme="majorBidi"/>
        </w:rPr>
        <w:t>ú</w:t>
      </w:r>
      <w:r w:rsidRPr="00490D1F">
        <w:rPr>
          <w:rFonts w:ascii="Book Antiqua" w:hAnsi="Book Antiqua" w:cstheme="majorBidi"/>
        </w:rPr>
        <w:t>cleo familiar. Como mencionamos en</w:t>
      </w:r>
      <w:r w:rsidRPr="00490D1F">
        <w:rPr>
          <w:rFonts w:ascii="Book Antiqua" w:hAnsi="Book Antiqua" w:cstheme="majorBidi"/>
          <w:spacing w:val="-9"/>
        </w:rPr>
        <w:t xml:space="preserve"> </w:t>
      </w:r>
      <w:r w:rsidRPr="00490D1F">
        <w:rPr>
          <w:rFonts w:ascii="Book Antiqua" w:hAnsi="Book Antiqua" w:cstheme="majorBidi"/>
        </w:rPr>
        <w:t>cuanto</w:t>
      </w:r>
      <w:r w:rsidRPr="00490D1F">
        <w:rPr>
          <w:rFonts w:ascii="Book Antiqua" w:hAnsi="Book Antiqua" w:cstheme="majorBidi"/>
          <w:spacing w:val="-5"/>
        </w:rPr>
        <w:t xml:space="preserve"> </w:t>
      </w:r>
      <w:r w:rsidRPr="00490D1F">
        <w:rPr>
          <w:rFonts w:ascii="Book Antiqua" w:hAnsi="Book Antiqua" w:cstheme="majorBidi"/>
        </w:rPr>
        <w:t>a</w:t>
      </w:r>
      <w:r w:rsidRPr="00490D1F">
        <w:rPr>
          <w:rFonts w:ascii="Book Antiqua" w:hAnsi="Book Antiqua" w:cstheme="majorBidi"/>
          <w:spacing w:val="-9"/>
        </w:rPr>
        <w:t xml:space="preserve"> </w:t>
      </w:r>
      <w:r w:rsidRPr="00490D1F">
        <w:rPr>
          <w:rFonts w:ascii="Book Antiqua" w:hAnsi="Book Antiqua" w:cstheme="majorBidi"/>
        </w:rPr>
        <w:t>los</w:t>
      </w:r>
      <w:r w:rsidRPr="00490D1F">
        <w:rPr>
          <w:rFonts w:ascii="Book Antiqua" w:hAnsi="Book Antiqua" w:cstheme="majorBidi"/>
          <w:spacing w:val="-8"/>
        </w:rPr>
        <w:t xml:space="preserve"> </w:t>
      </w:r>
      <w:r w:rsidRPr="00490D1F">
        <w:rPr>
          <w:rFonts w:ascii="Book Antiqua" w:hAnsi="Book Antiqua" w:cstheme="majorBidi"/>
        </w:rPr>
        <w:t>ab</w:t>
      </w:r>
      <w:r w:rsidR="00EB34A7" w:rsidRPr="00490D1F">
        <w:rPr>
          <w:rFonts w:ascii="Book Antiqua" w:hAnsi="Book Antiqua" w:cstheme="majorBidi"/>
        </w:rPr>
        <w:t>ue</w:t>
      </w:r>
      <w:r w:rsidRPr="00490D1F">
        <w:rPr>
          <w:rFonts w:ascii="Book Antiqua" w:hAnsi="Book Antiqua" w:cstheme="majorBidi"/>
        </w:rPr>
        <w:t>los, en</w:t>
      </w:r>
      <w:r w:rsidRPr="00490D1F">
        <w:rPr>
          <w:rFonts w:ascii="Book Antiqua" w:hAnsi="Book Antiqua" w:cstheme="majorBidi"/>
          <w:spacing w:val="-9"/>
        </w:rPr>
        <w:t xml:space="preserve"> </w:t>
      </w:r>
      <w:r w:rsidRPr="00490D1F">
        <w:rPr>
          <w:rFonts w:ascii="Book Antiqua" w:hAnsi="Book Antiqua" w:cstheme="majorBidi"/>
        </w:rPr>
        <w:t>nuestra c</w:t>
      </w:r>
      <w:r w:rsidR="00EB34A7" w:rsidRPr="00490D1F">
        <w:rPr>
          <w:rFonts w:ascii="Book Antiqua" w:hAnsi="Book Antiqua" w:cstheme="majorBidi"/>
        </w:rPr>
        <w:t xml:space="preserve">ultura puertorriqueña </w:t>
      </w:r>
      <w:r w:rsidRPr="00490D1F">
        <w:rPr>
          <w:rFonts w:ascii="Book Antiqua" w:hAnsi="Book Antiqua" w:cstheme="majorBidi"/>
        </w:rPr>
        <w:t>los</w:t>
      </w:r>
      <w:r w:rsidRPr="00490D1F">
        <w:rPr>
          <w:rFonts w:ascii="Book Antiqua" w:hAnsi="Book Antiqua" w:cstheme="majorBidi"/>
          <w:spacing w:val="-9"/>
        </w:rPr>
        <w:t xml:space="preserve"> </w:t>
      </w:r>
      <w:r w:rsidRPr="00490D1F">
        <w:rPr>
          <w:rFonts w:ascii="Book Antiqua" w:hAnsi="Book Antiqua" w:cstheme="majorBidi"/>
        </w:rPr>
        <w:t>tíos</w:t>
      </w:r>
      <w:r w:rsidRPr="00490D1F">
        <w:rPr>
          <w:rFonts w:ascii="Book Antiqua" w:hAnsi="Book Antiqua" w:cstheme="majorBidi"/>
          <w:spacing w:val="-4"/>
        </w:rPr>
        <w:t xml:space="preserve"> </w:t>
      </w:r>
      <w:r w:rsidRPr="00490D1F">
        <w:rPr>
          <w:rFonts w:ascii="Book Antiqua" w:hAnsi="Book Antiqua" w:cstheme="majorBidi"/>
        </w:rPr>
        <w:t>también</w:t>
      </w:r>
      <w:r w:rsidRPr="00490D1F">
        <w:rPr>
          <w:rFonts w:ascii="Book Antiqua" w:hAnsi="Book Antiqua" w:cstheme="majorBidi"/>
          <w:spacing w:val="-2"/>
        </w:rPr>
        <w:t xml:space="preserve"> </w:t>
      </w:r>
      <w:r w:rsidRPr="00490D1F">
        <w:rPr>
          <w:rFonts w:ascii="Book Antiqua" w:hAnsi="Book Antiqua" w:cstheme="majorBidi"/>
        </w:rPr>
        <w:t>son</w:t>
      </w:r>
      <w:r w:rsidRPr="00490D1F">
        <w:rPr>
          <w:rFonts w:ascii="Book Antiqua" w:hAnsi="Book Antiqua" w:cstheme="majorBidi"/>
          <w:spacing w:val="-3"/>
        </w:rPr>
        <w:t xml:space="preserve"> </w:t>
      </w:r>
      <w:r w:rsidRPr="00490D1F">
        <w:rPr>
          <w:rFonts w:ascii="Book Antiqua" w:hAnsi="Book Antiqua" w:cstheme="majorBidi"/>
        </w:rPr>
        <w:t>muy importantes. Estos participan activamente en celebraciones,</w:t>
      </w:r>
      <w:r w:rsidRPr="00490D1F">
        <w:rPr>
          <w:rFonts w:ascii="Book Antiqua" w:hAnsi="Book Antiqua" w:cstheme="majorBidi"/>
          <w:spacing w:val="-2"/>
        </w:rPr>
        <w:t xml:space="preserve"> </w:t>
      </w:r>
      <w:r w:rsidRPr="00490D1F">
        <w:rPr>
          <w:rFonts w:ascii="Book Antiqua" w:hAnsi="Book Antiqua" w:cstheme="majorBidi"/>
        </w:rPr>
        <w:t>decisiones familia</w:t>
      </w:r>
      <w:r w:rsidR="00EB34A7" w:rsidRPr="00490D1F">
        <w:rPr>
          <w:rFonts w:ascii="Book Antiqua" w:hAnsi="Book Antiqua" w:cstheme="majorBidi"/>
        </w:rPr>
        <w:t>res</w:t>
      </w:r>
      <w:r w:rsidRPr="00490D1F">
        <w:rPr>
          <w:rFonts w:ascii="Book Antiqua" w:hAnsi="Book Antiqua" w:cstheme="majorBidi"/>
        </w:rPr>
        <w:t xml:space="preserve"> </w:t>
      </w:r>
      <w:r w:rsidRPr="00490D1F">
        <w:rPr>
          <w:rFonts w:ascii="Book Antiqua" w:hAnsi="Book Antiqua" w:cstheme="majorBidi"/>
          <w:color w:val="080808"/>
        </w:rPr>
        <w:t xml:space="preserve">en </w:t>
      </w:r>
      <w:r w:rsidRPr="00490D1F">
        <w:rPr>
          <w:rFonts w:ascii="Book Antiqua" w:hAnsi="Book Antiqua" w:cstheme="majorBidi"/>
        </w:rPr>
        <w:t>actividades cotidianas que involucran a los niños.”</w:t>
      </w:r>
    </w:p>
    <w:p w14:paraId="6008F64B" w14:textId="435DF468" w:rsidR="00EB34A7" w:rsidRDefault="00EB34A7" w:rsidP="00490D1F">
      <w:pPr>
        <w:spacing w:after="120" w:line="28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lang w:val="es-ES"/>
          <w14:ligatures w14:val="none"/>
        </w:rPr>
        <w:t xml:space="preserve">El </w:t>
      </w:r>
      <w:r w:rsidRPr="00213C88">
        <w:rPr>
          <w:rFonts w:ascii="Book Antiqua" w:eastAsia="Calibri" w:hAnsi="Book Antiqua" w:cs="Times New Roman"/>
          <w:b/>
          <w:kern w:val="0"/>
          <w:lang w:val="es-ES"/>
          <w14:ligatures w14:val="none"/>
        </w:rPr>
        <w:t xml:space="preserve">Colegio de </w:t>
      </w:r>
      <w:proofErr w:type="gramStart"/>
      <w:r w:rsidRPr="00213C88">
        <w:rPr>
          <w:rFonts w:ascii="Book Antiqua" w:eastAsia="Calibri" w:hAnsi="Book Antiqua" w:cs="Times New Roman"/>
          <w:b/>
          <w:kern w:val="0"/>
          <w:lang w:val="es-ES"/>
          <w14:ligatures w14:val="none"/>
        </w:rPr>
        <w:t>Abogados y Abogadas</w:t>
      </w:r>
      <w:proofErr w:type="gramEnd"/>
      <w:r w:rsidRPr="00213C88">
        <w:rPr>
          <w:rFonts w:ascii="Book Antiqua" w:eastAsia="Calibri" w:hAnsi="Book Antiqua" w:cs="Times New Roman"/>
          <w:b/>
          <w:kern w:val="0"/>
          <w:lang w:val="es-ES"/>
          <w14:ligatures w14:val="none"/>
        </w:rPr>
        <w:t xml:space="preserve"> de Puerto Rico</w:t>
      </w:r>
      <w:r>
        <w:rPr>
          <w:rFonts w:ascii="Book Antiqua" w:eastAsia="Calibri" w:hAnsi="Book Antiqua" w:cs="Times New Roman"/>
          <w:bCs/>
          <w:kern w:val="0"/>
          <w:lang w:val="es-ES"/>
          <w14:ligatures w14:val="none"/>
        </w:rPr>
        <w:t xml:space="preserve"> (</w:t>
      </w:r>
      <w:r w:rsidR="00213C88">
        <w:rPr>
          <w:rFonts w:ascii="Book Antiqua" w:eastAsia="Calibri" w:hAnsi="Book Antiqua" w:cs="Times New Roman"/>
          <w:bCs/>
          <w:kern w:val="0"/>
          <w:lang w:val="es-ES"/>
          <w14:ligatures w14:val="none"/>
        </w:rPr>
        <w:t xml:space="preserve">CAAPR) </w:t>
      </w:r>
      <w:r w:rsidR="007606D8">
        <w:rPr>
          <w:rFonts w:ascii="Book Antiqua" w:eastAsia="Calibri" w:hAnsi="Book Antiqua" w:cs="Times New Roman"/>
          <w:bCs/>
          <w:kern w:val="0"/>
          <w:lang w:val="es-ES"/>
          <w14:ligatures w14:val="none"/>
        </w:rPr>
        <w:t>apoya</w:t>
      </w:r>
      <w:r>
        <w:rPr>
          <w:rFonts w:ascii="Book Antiqua" w:eastAsia="Calibri" w:hAnsi="Book Antiqua" w:cs="Times New Roman"/>
          <w:bCs/>
          <w:kern w:val="0"/>
          <w:lang w:val="es-ES"/>
          <w14:ligatures w14:val="none"/>
        </w:rPr>
        <w:t xml:space="preserve"> el P. del S. 507</w:t>
      </w:r>
      <w:r w:rsidR="00213C88">
        <w:rPr>
          <w:rFonts w:ascii="Book Antiqua" w:eastAsia="Calibri" w:hAnsi="Book Antiqua" w:cs="Times New Roman"/>
          <w:bCs/>
          <w:kern w:val="0"/>
          <w:lang w:val="es-ES"/>
          <w14:ligatures w14:val="none"/>
        </w:rPr>
        <w:t>.</w:t>
      </w:r>
      <w:r>
        <w:rPr>
          <w:rStyle w:val="FootnoteReference"/>
          <w:rFonts w:ascii="Book Antiqua" w:eastAsia="Calibri" w:hAnsi="Book Antiqua" w:cs="Times New Roman"/>
          <w:bCs/>
          <w:kern w:val="0"/>
          <w:lang w:val="es-ES"/>
          <w14:ligatures w14:val="none"/>
        </w:rPr>
        <w:footnoteReference w:id="8"/>
      </w:r>
      <w:r>
        <w:rPr>
          <w:rFonts w:ascii="Book Antiqua" w:eastAsia="Calibri" w:hAnsi="Book Antiqua" w:cs="Times New Roman"/>
          <w:bCs/>
          <w:kern w:val="0"/>
          <w:lang w:val="es-ES"/>
          <w14:ligatures w14:val="none"/>
        </w:rPr>
        <w:t xml:space="preserve"> </w:t>
      </w:r>
      <w:r w:rsidRPr="00EB34A7">
        <w:rPr>
          <w:rFonts w:ascii="Book Antiqua" w:eastAsia="Calibri" w:hAnsi="Book Antiqua" w:cs="Times New Roman"/>
          <w:bCs/>
          <w:kern w:val="0"/>
          <w14:ligatures w14:val="none"/>
        </w:rPr>
        <w:t xml:space="preserve">Ahora, el CAAPR no </w:t>
      </w:r>
      <w:r w:rsidR="007606D8">
        <w:rPr>
          <w:rFonts w:ascii="Book Antiqua" w:eastAsia="Calibri" w:hAnsi="Book Antiqua" w:cs="Times New Roman"/>
          <w:bCs/>
          <w:kern w:val="0"/>
          <w14:ligatures w14:val="none"/>
        </w:rPr>
        <w:t>favorece</w:t>
      </w:r>
      <w:r w:rsidRPr="00EB34A7">
        <w:rPr>
          <w:rFonts w:ascii="Book Antiqua" w:eastAsia="Calibri" w:hAnsi="Book Antiqua" w:cs="Times New Roman"/>
          <w:bCs/>
          <w:kern w:val="0"/>
          <w14:ligatures w14:val="none"/>
        </w:rPr>
        <w:t xml:space="preserve"> </w:t>
      </w:r>
      <w:r w:rsidR="00715695">
        <w:rPr>
          <w:rFonts w:ascii="Book Antiqua" w:eastAsia="Calibri" w:hAnsi="Book Antiqua" w:cs="Times New Roman"/>
          <w:bCs/>
          <w:kern w:val="0"/>
          <w14:ligatures w14:val="none"/>
        </w:rPr>
        <w:t>añadir</w:t>
      </w:r>
      <w:r w:rsidRPr="00EB34A7">
        <w:rPr>
          <w:rFonts w:ascii="Book Antiqua" w:eastAsia="Calibri" w:hAnsi="Book Antiqua" w:cs="Times New Roman"/>
          <w:bCs/>
          <w:kern w:val="0"/>
          <w14:ligatures w14:val="none"/>
        </w:rPr>
        <w:t xml:space="preserve"> un nuevo artículo 619A, sino la enmienda o aclaración del lenguaje que actualmente contiene el </w:t>
      </w:r>
      <w:r w:rsidR="00715695">
        <w:rPr>
          <w:rFonts w:ascii="Book Antiqua" w:eastAsia="Calibri" w:hAnsi="Book Antiqua" w:cs="Times New Roman"/>
          <w:bCs/>
          <w:kern w:val="0"/>
          <w14:ligatures w14:val="none"/>
        </w:rPr>
        <w:t>a</w:t>
      </w:r>
      <w:r w:rsidRPr="00EB34A7">
        <w:rPr>
          <w:rFonts w:ascii="Book Antiqua" w:eastAsia="Calibri" w:hAnsi="Book Antiqua" w:cs="Times New Roman"/>
          <w:bCs/>
          <w:kern w:val="0"/>
          <w14:ligatures w14:val="none"/>
        </w:rPr>
        <w:t>rtículo 619 del Código Civil de 2020</w:t>
      </w:r>
      <w:r w:rsidR="008451CA">
        <w:rPr>
          <w:rFonts w:ascii="Book Antiqua" w:eastAsia="Calibri" w:hAnsi="Book Antiqua" w:cs="Times New Roman"/>
          <w:bCs/>
          <w:kern w:val="0"/>
          <w14:ligatures w14:val="none"/>
        </w:rPr>
        <w:t>. Esto,</w:t>
      </w:r>
      <w:r w:rsidRPr="00EB34A7">
        <w:rPr>
          <w:rFonts w:ascii="Book Antiqua" w:eastAsia="Calibri" w:hAnsi="Book Antiqua" w:cs="Times New Roman"/>
          <w:bCs/>
          <w:kern w:val="0"/>
          <w14:ligatures w14:val="none"/>
        </w:rPr>
        <w:t xml:space="preserve"> para mantener la integridad del nuevo cuerpo normativo y evitar controversias futuras sobre el alcance y aplicación de ambas disposiciones</w:t>
      </w:r>
      <w:r>
        <w:rPr>
          <w:rFonts w:ascii="Book Antiqua" w:eastAsia="Calibri" w:hAnsi="Book Antiqua" w:cs="Times New Roman"/>
          <w:bCs/>
          <w:kern w:val="0"/>
          <w14:ligatures w14:val="none"/>
        </w:rPr>
        <w:t>. Como parte de sus recomendaciones plantea</w:t>
      </w:r>
      <w:r w:rsidR="008451CA">
        <w:rPr>
          <w:rFonts w:ascii="Book Antiqua" w:eastAsia="Calibri" w:hAnsi="Book Antiqua" w:cs="Times New Roman"/>
          <w:bCs/>
          <w:kern w:val="0"/>
          <w14:ligatures w14:val="none"/>
        </w:rPr>
        <w:t>ro</w:t>
      </w:r>
      <w:r>
        <w:rPr>
          <w:rFonts w:ascii="Book Antiqua" w:eastAsia="Calibri" w:hAnsi="Book Antiqua" w:cs="Times New Roman"/>
          <w:bCs/>
          <w:kern w:val="0"/>
          <w14:ligatures w14:val="none"/>
        </w:rPr>
        <w:t xml:space="preserve">n lo siguiente: </w:t>
      </w:r>
    </w:p>
    <w:p w14:paraId="1BBF1240" w14:textId="77777777" w:rsidR="000E26D6" w:rsidRDefault="000E26D6" w:rsidP="008451CA">
      <w:pPr>
        <w:pStyle w:val="ListParagraph"/>
        <w:numPr>
          <w:ilvl w:val="0"/>
          <w:numId w:val="4"/>
        </w:numPr>
        <w:spacing w:after="0" w:line="288" w:lineRule="auto"/>
        <w:jc w:val="both"/>
        <w:rPr>
          <w:rFonts w:ascii="Book Antiqua" w:eastAsia="Calibri" w:hAnsi="Book Antiqua" w:cs="Times New Roman"/>
          <w:bCs/>
          <w:kern w:val="0"/>
          <w14:ligatures w14:val="none"/>
        </w:rPr>
      </w:pPr>
      <w:r w:rsidRPr="000E26D6">
        <w:rPr>
          <w:rFonts w:ascii="Book Antiqua" w:eastAsia="Calibri" w:hAnsi="Book Antiqua" w:cs="Times New Roman"/>
          <w:bCs/>
          <w:kern w:val="0"/>
          <w14:ligatures w14:val="none"/>
        </w:rPr>
        <w:t xml:space="preserve">El Artículo 619 declara la presunción de corrección de la decisión parental de no permitir la relación con los parientes. ¿Sigue vigente esa presunción de corrección para los abuelos y tíos o, tan pronto se niegan los progenitores, se activa la legitimación activa de los abuelos y tíos y, ya en el pleito, son los </w:t>
      </w:r>
      <w:r w:rsidRPr="000E26D6">
        <w:rPr>
          <w:rFonts w:ascii="Book Antiqua" w:eastAsia="Calibri" w:hAnsi="Book Antiqua" w:cs="Times New Roman"/>
          <w:bCs/>
          <w:kern w:val="0"/>
          <w14:ligatures w14:val="none"/>
        </w:rPr>
        <w:lastRenderedPageBreak/>
        <w:t xml:space="preserve">progenitores los que deben probar que hay justa causa para la denegatoria? ¿O vamos a exigir a los abuelos y tíos que rebatan esa presunción con prueba clara, robusta y convincente, no con mera preponderancia de la prueba, aunque sea un caso entre particulares? </w:t>
      </w:r>
    </w:p>
    <w:p w14:paraId="5542FA88" w14:textId="77777777" w:rsidR="000E26D6" w:rsidRDefault="000E26D6" w:rsidP="008451CA">
      <w:pPr>
        <w:pStyle w:val="ListParagraph"/>
        <w:numPr>
          <w:ilvl w:val="0"/>
          <w:numId w:val="4"/>
        </w:numPr>
        <w:spacing w:after="0" w:line="288" w:lineRule="auto"/>
        <w:jc w:val="both"/>
        <w:rPr>
          <w:rFonts w:ascii="Book Antiqua" w:eastAsia="Calibri" w:hAnsi="Book Antiqua" w:cs="Times New Roman"/>
          <w:bCs/>
          <w:kern w:val="0"/>
          <w14:ligatures w14:val="none"/>
        </w:rPr>
      </w:pPr>
      <w:r w:rsidRPr="000E26D6">
        <w:rPr>
          <w:rFonts w:ascii="Book Antiqua" w:eastAsia="Calibri" w:hAnsi="Book Antiqua" w:cs="Times New Roman"/>
          <w:bCs/>
          <w:kern w:val="0"/>
          <w14:ligatures w14:val="none"/>
        </w:rPr>
        <w:t xml:space="preserve">Si se impone el peso probatorio mayor de prueba robusta, clara y convincente para los abuelos y tíos, ¿tienen estos que presentar prueba pericial, externa, o bastará su testimonio, pleno de afecto y emotividad, para probar el mejor interés y bienestar del nieto o del sobrino? </w:t>
      </w:r>
    </w:p>
    <w:p w14:paraId="4A3A649C" w14:textId="77777777" w:rsidR="000E26D6" w:rsidRDefault="000E26D6" w:rsidP="008451CA">
      <w:pPr>
        <w:pStyle w:val="ListParagraph"/>
        <w:numPr>
          <w:ilvl w:val="0"/>
          <w:numId w:val="4"/>
        </w:numPr>
        <w:spacing w:after="0" w:line="288" w:lineRule="auto"/>
        <w:jc w:val="both"/>
        <w:rPr>
          <w:rFonts w:ascii="Book Antiqua" w:eastAsia="Calibri" w:hAnsi="Book Antiqua" w:cs="Times New Roman"/>
          <w:bCs/>
          <w:kern w:val="0"/>
          <w14:ligatures w14:val="none"/>
        </w:rPr>
      </w:pPr>
      <w:r w:rsidRPr="000E26D6">
        <w:rPr>
          <w:rFonts w:ascii="Book Antiqua" w:eastAsia="Calibri" w:hAnsi="Book Antiqua" w:cs="Times New Roman"/>
          <w:bCs/>
          <w:kern w:val="0"/>
          <w14:ligatures w14:val="none"/>
        </w:rPr>
        <w:t xml:space="preserve">No se reconoce expresamente legitimación activa a los otros parientes para pedir las relaciones, pero se admite la posibilidad del reclamo. ¿Tendrán esos otros parientes que demostrar algo especial para que se les abran las puertas del tribunal? </w:t>
      </w:r>
    </w:p>
    <w:p w14:paraId="59D0EF65" w14:textId="77777777" w:rsidR="000E26D6" w:rsidRDefault="000E26D6" w:rsidP="008451CA">
      <w:pPr>
        <w:pStyle w:val="ListParagraph"/>
        <w:numPr>
          <w:ilvl w:val="0"/>
          <w:numId w:val="4"/>
        </w:numPr>
        <w:spacing w:after="0" w:line="288" w:lineRule="auto"/>
        <w:jc w:val="both"/>
        <w:rPr>
          <w:rFonts w:ascii="Book Antiqua" w:eastAsia="Calibri" w:hAnsi="Book Antiqua" w:cs="Times New Roman"/>
          <w:bCs/>
          <w:kern w:val="0"/>
          <w14:ligatures w14:val="none"/>
        </w:rPr>
      </w:pPr>
      <w:r w:rsidRPr="000E26D6">
        <w:rPr>
          <w:rFonts w:ascii="Book Antiqua" w:eastAsia="Calibri" w:hAnsi="Book Antiqua" w:cs="Times New Roman"/>
          <w:bCs/>
          <w:kern w:val="0"/>
          <w14:ligatures w14:val="none"/>
        </w:rPr>
        <w:t>Dice el Artículo 619 que, de concederse el derecho de visita, los progenitores determinarán el tiempo, el lugar y el modo de las relaciones autorizadas. ¿Quedan igualmente limitados los jueces cuando se trata del reclamo de los abuelos y tíos? No lo parece, a tenor del lenguaje del Artículo 619A propuesto.</w:t>
      </w:r>
    </w:p>
    <w:p w14:paraId="07386840" w14:textId="77777777" w:rsidR="000E26D6" w:rsidRDefault="000E26D6" w:rsidP="008451CA">
      <w:pPr>
        <w:pStyle w:val="ListParagraph"/>
        <w:numPr>
          <w:ilvl w:val="0"/>
          <w:numId w:val="4"/>
        </w:numPr>
        <w:spacing w:after="0" w:line="288" w:lineRule="auto"/>
        <w:jc w:val="both"/>
        <w:rPr>
          <w:rFonts w:ascii="Book Antiqua" w:eastAsia="Calibri" w:hAnsi="Book Antiqua" w:cs="Times New Roman"/>
          <w:bCs/>
          <w:kern w:val="0"/>
          <w14:ligatures w14:val="none"/>
        </w:rPr>
      </w:pPr>
      <w:r w:rsidRPr="000E26D6">
        <w:rPr>
          <w:rFonts w:ascii="Book Antiqua" w:eastAsia="Calibri" w:hAnsi="Book Antiqua" w:cs="Times New Roman"/>
          <w:bCs/>
          <w:kern w:val="0"/>
          <w14:ligatures w14:val="none"/>
        </w:rPr>
        <w:t xml:space="preserve">Al decidir si concede el derecho de visita, el tribunal tomará en cuenta si esas relaciones son importantes para el desarrollo integral del menor. ¿Qué significa esto para efectos de los abuelos y los tíos, si la enmienda propuesta precisamente se sostiene sobre esa premisa? ¿Basta la intención legislativa para sostener el reclamo de los abuelos y tíos? Nótese lo que se afirma en la exposición de Motivos: </w:t>
      </w:r>
    </w:p>
    <w:p w14:paraId="2926F6DA" w14:textId="42886A40" w:rsidR="000E26D6" w:rsidRDefault="000E26D6" w:rsidP="008451CA">
      <w:pPr>
        <w:pStyle w:val="ListParagraph"/>
        <w:spacing w:after="0" w:line="288" w:lineRule="auto"/>
        <w:ind w:left="1066"/>
        <w:jc w:val="both"/>
        <w:rPr>
          <w:rFonts w:ascii="Book Antiqua" w:eastAsia="Calibri" w:hAnsi="Book Antiqua" w:cs="Times New Roman"/>
          <w:bCs/>
          <w:kern w:val="0"/>
          <w14:ligatures w14:val="none"/>
        </w:rPr>
      </w:pPr>
      <w:r w:rsidRPr="000E26D6">
        <w:rPr>
          <w:rFonts w:ascii="Book Antiqua" w:eastAsia="Calibri" w:hAnsi="Book Antiqua" w:cs="Times New Roman"/>
          <w:bCs/>
          <w:kern w:val="0"/>
          <w14:ligatures w14:val="none"/>
        </w:rPr>
        <w:t>Resulta contradictorio que mientras el Código Civil de 2020 establece reglas sobre inmunidad familiar y otorga prioridad a los abuelos en la tutela de menores en ausencia de un tutor designado, simultáneamente omita proteger explícitamente su derecho a visitas regulares. La omisión del derecho de visita de los abuelos contradice la intención de toda la legislación aprobada en beneficio de los menores. Por otro lado, la “Ley Orgánica de la Administración para el Sustento de Menores”, reconoce a los abuelos como responsables de la manutención del menor en ausencia del padre o madre. Sin duda, la omisión en el Código Civil de 2020 del derecho de los abuelos y tíos a relacionarse con los menores resulta incongruente con el marco legal y jurisprudencial actual, creando un claro obstáculo para el fortalecimiento de la unidad familiar que dicta nuestra política pública de protección de los menores.</w:t>
      </w:r>
      <w:r>
        <w:rPr>
          <w:rFonts w:ascii="Book Antiqua" w:eastAsia="Calibri" w:hAnsi="Book Antiqua" w:cs="Times New Roman"/>
          <w:bCs/>
          <w:kern w:val="0"/>
          <w14:ligatures w14:val="none"/>
        </w:rPr>
        <w:t xml:space="preserve"> </w:t>
      </w:r>
    </w:p>
    <w:p w14:paraId="436F3F3E" w14:textId="0661012E" w:rsidR="00EB34A7" w:rsidRDefault="000E26D6" w:rsidP="00490D1F">
      <w:pPr>
        <w:pStyle w:val="ListParagraph"/>
        <w:spacing w:after="240" w:line="288" w:lineRule="auto"/>
        <w:ind w:left="1066"/>
        <w:contextualSpacing w:val="0"/>
        <w:jc w:val="both"/>
        <w:rPr>
          <w:rFonts w:ascii="Book Antiqua" w:eastAsia="Calibri" w:hAnsi="Book Antiqua" w:cs="Times New Roman"/>
          <w:bCs/>
          <w:kern w:val="0"/>
          <w14:ligatures w14:val="none"/>
        </w:rPr>
      </w:pPr>
      <w:r w:rsidRPr="000E26D6">
        <w:rPr>
          <w:rFonts w:ascii="Book Antiqua" w:eastAsia="Calibri" w:hAnsi="Book Antiqua" w:cs="Times New Roman"/>
          <w:bCs/>
          <w:kern w:val="0"/>
          <w14:ligatures w14:val="none"/>
        </w:rPr>
        <w:lastRenderedPageBreak/>
        <w:t>Por lo dicho, podemos concluir y anticipar que la coexistencia de ambos artículos va a generar dificultades, tanto en su interpretación como articulación, a los profesionales del derecho y la judicatura, por sus diferencias en redacción, alcance y estándares probatorios. Para evitar la percepción de falta de coherencia legislativa, la Comisión de Derecho Civil sugiere que se enmiende el Artículo 619 para incluir en su texto la protección especial a los abuelos y tíos, por su rol en el desarrollo integral del menor, particularmente en el contexto de la disolución familiar, sin menoscabo de la autoridad de los progenitores. A un mismo tiempo, establecer de manera clara la prevalencia de la discreción judicial en la decisión final de estos casos, siempre que esté sostenida en el interés óptimo del menor como principio rector. Es decir, el nuevo artículo debe contener y proyectar la política legislativa deliberada que procura el P. del S. 507.”</w:t>
      </w:r>
      <w:r w:rsidR="004F4EF6">
        <w:rPr>
          <w:rStyle w:val="FootnoteReference"/>
          <w:rFonts w:ascii="Book Antiqua" w:eastAsia="Calibri" w:hAnsi="Book Antiqua" w:cs="Times New Roman"/>
          <w:bCs/>
          <w:kern w:val="0"/>
          <w14:ligatures w14:val="none"/>
        </w:rPr>
        <w:footnoteReference w:id="9"/>
      </w:r>
    </w:p>
    <w:p w14:paraId="54661528" w14:textId="7208F82C" w:rsidR="000E26D6" w:rsidRPr="00157169" w:rsidRDefault="000E26D6" w:rsidP="008451CA">
      <w:pPr>
        <w:spacing w:after="240" w:line="28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Agradecemos el esfuerzo y análisis comprehensivo que procura el CAAPR. Sin embargo, entendemos que</w:t>
      </w:r>
      <w:r w:rsidR="004F4EF6">
        <w:rPr>
          <w:rFonts w:ascii="Book Antiqua" w:eastAsia="Calibri" w:hAnsi="Book Antiqua" w:cs="Times New Roman"/>
          <w:bCs/>
          <w:kern w:val="0"/>
          <w14:ligatures w14:val="none"/>
        </w:rPr>
        <w:t>,</w:t>
      </w:r>
      <w:r>
        <w:rPr>
          <w:rFonts w:ascii="Book Antiqua" w:eastAsia="Calibri" w:hAnsi="Book Antiqua" w:cs="Times New Roman"/>
          <w:bCs/>
          <w:kern w:val="0"/>
          <w14:ligatures w14:val="none"/>
        </w:rPr>
        <w:t xml:space="preserve"> con las enmiendas propuestas, podemos tener una mejor propuesta conciliadora: tanto con la intención de la medida</w:t>
      </w:r>
      <w:r w:rsidR="008451CA">
        <w:rPr>
          <w:rFonts w:ascii="Book Antiqua" w:eastAsia="Calibri" w:hAnsi="Book Antiqua" w:cs="Times New Roman"/>
          <w:bCs/>
          <w:kern w:val="0"/>
          <w14:ligatures w14:val="none"/>
        </w:rPr>
        <w:t>—</w:t>
      </w:r>
      <w:r>
        <w:rPr>
          <w:rFonts w:ascii="Book Antiqua" w:eastAsia="Calibri" w:hAnsi="Book Antiqua" w:cs="Times New Roman"/>
          <w:bCs/>
          <w:kern w:val="0"/>
          <w14:ligatures w14:val="none"/>
        </w:rPr>
        <w:t>según aprobada por el hermano cuerpo legislativo</w:t>
      </w:r>
      <w:r w:rsidR="008451CA">
        <w:rPr>
          <w:rFonts w:ascii="Book Antiqua" w:eastAsia="Calibri" w:hAnsi="Book Antiqua" w:cs="Times New Roman"/>
          <w:bCs/>
          <w:kern w:val="0"/>
          <w14:ligatures w14:val="none"/>
        </w:rPr>
        <w:t>—</w:t>
      </w:r>
      <w:r>
        <w:rPr>
          <w:rFonts w:ascii="Book Antiqua" w:eastAsia="Calibri" w:hAnsi="Book Antiqua" w:cs="Times New Roman"/>
          <w:bCs/>
          <w:kern w:val="0"/>
          <w14:ligatures w14:val="none"/>
        </w:rPr>
        <w:t xml:space="preserve">como con la necesidad de evitar conflictos de interpretación y pleitos demasiado contenciosos. </w:t>
      </w:r>
    </w:p>
    <w:p w14:paraId="55A62C46" w14:textId="4C5772A0" w:rsidR="00923A95" w:rsidRPr="000F7BDE" w:rsidRDefault="00F547DC" w:rsidP="00923A95">
      <w:pPr>
        <w:spacing w:after="0" w:line="360" w:lineRule="auto"/>
        <w:jc w:val="center"/>
        <w:rPr>
          <w:rFonts w:ascii="Book Antiqua" w:eastAsia="Calibri" w:hAnsi="Book Antiqua" w:cs="Times New Roman"/>
          <w:b/>
          <w:bCs/>
          <w:spacing w:val="12"/>
          <w:kern w:val="0"/>
          <w:lang w:val="es-ES"/>
          <w14:ligatures w14:val="none"/>
        </w:rPr>
      </w:pPr>
      <w:r>
        <w:rPr>
          <w:rFonts w:ascii="Book Antiqua" w:eastAsia="Calibri" w:hAnsi="Book Antiqua" w:cs="Times New Roman"/>
          <w:b/>
          <w:bCs/>
          <w:spacing w:val="12"/>
          <w:kern w:val="0"/>
          <w:lang w:val="es-ES"/>
          <w14:ligatures w14:val="none"/>
        </w:rPr>
        <w:t>JURISPRUDENCIA RELACIONADA</w:t>
      </w:r>
    </w:p>
    <w:p w14:paraId="5B93F18A" w14:textId="2D8F6ACC" w:rsidR="00923A95" w:rsidRDefault="004F4EF6" w:rsidP="005818E7">
      <w:pPr>
        <w:spacing w:after="0" w:line="288" w:lineRule="auto"/>
        <w:ind w:firstLine="706"/>
        <w:jc w:val="both"/>
        <w:rPr>
          <w:rFonts w:ascii="Book Antiqua" w:hAnsi="Book Antiqua"/>
          <w:lang w:val="es-ES"/>
        </w:rPr>
      </w:pPr>
      <w:r>
        <w:rPr>
          <w:rFonts w:ascii="Book Antiqua" w:hAnsi="Book Antiqua"/>
          <w:lang w:val="es-ES"/>
        </w:rPr>
        <w:t xml:space="preserve">Recientemente, </w:t>
      </w:r>
      <w:r w:rsidR="00212015">
        <w:rPr>
          <w:rFonts w:ascii="Book Antiqua" w:hAnsi="Book Antiqua"/>
          <w:lang w:val="es-ES"/>
        </w:rPr>
        <w:t>el Tribunal Supremo de Puerto Rico (TSPR)</w:t>
      </w:r>
      <w:r>
        <w:rPr>
          <w:rFonts w:ascii="Book Antiqua" w:hAnsi="Book Antiqua"/>
          <w:lang w:val="es-ES"/>
        </w:rPr>
        <w:t xml:space="preserve"> emitió una opinión de un asunto indirectamente relacionado al que versa el P. del S. 507. Se trata de </w:t>
      </w:r>
      <w:r>
        <w:rPr>
          <w:rFonts w:ascii="Book Antiqua" w:hAnsi="Book Antiqua"/>
          <w:i/>
          <w:iCs/>
          <w:lang w:val="es-ES"/>
        </w:rPr>
        <w:t xml:space="preserve">Ríos Figueroa v. López </w:t>
      </w:r>
      <w:proofErr w:type="spellStart"/>
      <w:r>
        <w:rPr>
          <w:rFonts w:ascii="Book Antiqua" w:hAnsi="Book Antiqua"/>
          <w:i/>
          <w:iCs/>
          <w:lang w:val="es-ES"/>
        </w:rPr>
        <w:t>Maisonet</w:t>
      </w:r>
      <w:proofErr w:type="spellEnd"/>
      <w:r>
        <w:rPr>
          <w:rFonts w:ascii="Book Antiqua" w:hAnsi="Book Antiqua"/>
          <w:lang w:val="es-ES"/>
        </w:rPr>
        <w:t xml:space="preserve">, 2025 TSPR 86, 216 DPR ____ de 25 de agosto de 2025. </w:t>
      </w:r>
    </w:p>
    <w:p w14:paraId="573ECE96" w14:textId="46BE18FC" w:rsidR="004F4EF6" w:rsidRDefault="004F4EF6" w:rsidP="00CE3554">
      <w:pPr>
        <w:spacing w:after="120" w:line="288" w:lineRule="auto"/>
        <w:ind w:firstLine="706"/>
        <w:jc w:val="both"/>
        <w:rPr>
          <w:rFonts w:ascii="Book Antiqua" w:hAnsi="Book Antiqua"/>
          <w:lang w:val="es-ES"/>
        </w:rPr>
      </w:pPr>
      <w:r>
        <w:rPr>
          <w:rFonts w:ascii="Book Antiqua" w:hAnsi="Book Antiqua"/>
          <w:lang w:val="es-ES"/>
        </w:rPr>
        <w:t xml:space="preserve">En </w:t>
      </w:r>
      <w:r w:rsidR="00407105">
        <w:rPr>
          <w:rFonts w:ascii="Book Antiqua" w:hAnsi="Book Antiqua"/>
          <w:lang w:val="es-ES"/>
        </w:rPr>
        <w:t>ese</w:t>
      </w:r>
      <w:r>
        <w:rPr>
          <w:rFonts w:ascii="Book Antiqua" w:hAnsi="Book Antiqua"/>
          <w:lang w:val="es-ES"/>
        </w:rPr>
        <w:t xml:space="preserve"> caso</w:t>
      </w:r>
      <w:r w:rsidR="00936858">
        <w:rPr>
          <w:rFonts w:ascii="Book Antiqua" w:hAnsi="Book Antiqua"/>
          <w:lang w:val="es-ES"/>
        </w:rPr>
        <w:t>,</w:t>
      </w:r>
      <w:r>
        <w:rPr>
          <w:rFonts w:ascii="Book Antiqua" w:hAnsi="Book Antiqua"/>
          <w:lang w:val="es-ES"/>
        </w:rPr>
        <w:t xml:space="preserve"> el T</w:t>
      </w:r>
      <w:r w:rsidR="00936858">
        <w:rPr>
          <w:rFonts w:ascii="Book Antiqua" w:hAnsi="Book Antiqua"/>
          <w:lang w:val="es-ES"/>
        </w:rPr>
        <w:t>SPR</w:t>
      </w:r>
      <w:r>
        <w:rPr>
          <w:rFonts w:ascii="Book Antiqua" w:hAnsi="Book Antiqua"/>
          <w:lang w:val="es-ES"/>
        </w:rPr>
        <w:t xml:space="preserve"> se enfrentó a la siguiente controversia: si ante la falta de recursos económicos suficientes para alimentar a su hijo, una madre puede solicitar pensión alimentaria a la abuela paterna del menor, tras el fallecimiento de su hijo, padre de dicho menor. En este asunto el </w:t>
      </w:r>
      <w:r w:rsidR="00936858">
        <w:rPr>
          <w:rFonts w:ascii="Book Antiqua" w:hAnsi="Book Antiqua"/>
          <w:lang w:val="es-ES"/>
        </w:rPr>
        <w:t>t</w:t>
      </w:r>
      <w:r>
        <w:rPr>
          <w:rFonts w:ascii="Book Antiqua" w:hAnsi="Book Antiqua"/>
          <w:lang w:val="es-ES"/>
        </w:rPr>
        <w:t xml:space="preserve">ribunal resolvió a favor del derecho de reclamar esa pensión a la abuela paterna. Pero sobre lo relacionado con el proyecto de ley es importantísimo destacar lo siguiente: </w:t>
      </w:r>
    </w:p>
    <w:p w14:paraId="67C2BABB" w14:textId="77777777" w:rsidR="007606D8" w:rsidRDefault="007606D8" w:rsidP="00CE3554">
      <w:pPr>
        <w:spacing w:after="120" w:line="288" w:lineRule="auto"/>
        <w:ind w:firstLine="706"/>
        <w:jc w:val="both"/>
        <w:rPr>
          <w:rFonts w:ascii="Book Antiqua" w:hAnsi="Book Antiqua"/>
          <w:lang w:val="es-ES"/>
        </w:rPr>
      </w:pPr>
    </w:p>
    <w:p w14:paraId="7535CB3D" w14:textId="77777777" w:rsidR="007606D8" w:rsidRDefault="007606D8" w:rsidP="00CE3554">
      <w:pPr>
        <w:spacing w:after="120" w:line="288" w:lineRule="auto"/>
        <w:ind w:firstLine="706"/>
        <w:jc w:val="both"/>
        <w:rPr>
          <w:rFonts w:ascii="Book Antiqua" w:hAnsi="Book Antiqua"/>
          <w:lang w:val="es-ES"/>
        </w:rPr>
      </w:pPr>
    </w:p>
    <w:p w14:paraId="519FF25C" w14:textId="5A6065B1" w:rsidR="004F4EF6" w:rsidRPr="004F4EF6" w:rsidRDefault="004F4EF6" w:rsidP="000A7E04">
      <w:pPr>
        <w:spacing w:after="120" w:line="288" w:lineRule="auto"/>
        <w:ind w:left="720" w:right="720" w:firstLine="706"/>
        <w:jc w:val="both"/>
        <w:rPr>
          <w:rFonts w:ascii="Book Antiqua" w:hAnsi="Book Antiqua"/>
          <w:lang w:val="es-ES"/>
        </w:rPr>
      </w:pPr>
      <w:r>
        <w:rPr>
          <w:rFonts w:ascii="Book Antiqua" w:hAnsi="Book Antiqua"/>
          <w:lang w:val="es-ES"/>
        </w:rPr>
        <w:lastRenderedPageBreak/>
        <w:t xml:space="preserve">“…el derecho a recibir alimentos del menor activa la obligación subsidiaria de los abuelos con origen en los alimentos entre parientes establecido en los Arts. 658, 660 y 662 del Código Civil…Todo esto va en armonía con el </w:t>
      </w:r>
      <w:r w:rsidRPr="004F4EF6">
        <w:rPr>
          <w:rFonts w:ascii="Book Antiqua" w:hAnsi="Book Antiqua"/>
          <w:b/>
          <w:bCs/>
          <w:lang w:val="es-ES"/>
        </w:rPr>
        <w:t>propósito de salvaguardar el interés óptimo del menor, que forma parte de nuestra política pública</w:t>
      </w:r>
      <w:r>
        <w:rPr>
          <w:rFonts w:ascii="Book Antiqua" w:hAnsi="Book Antiqua"/>
          <w:lang w:val="es-ES"/>
        </w:rPr>
        <w:t>.”</w:t>
      </w:r>
      <w:r>
        <w:rPr>
          <w:rStyle w:val="FootnoteReference"/>
          <w:rFonts w:ascii="Book Antiqua" w:hAnsi="Book Antiqua"/>
          <w:lang w:val="es-ES"/>
        </w:rPr>
        <w:footnoteReference w:id="10"/>
      </w:r>
    </w:p>
    <w:p w14:paraId="363AE3C6" w14:textId="78871AA3" w:rsidR="004F4EF6" w:rsidRDefault="001701DC" w:rsidP="005818E7">
      <w:pPr>
        <w:spacing w:after="0" w:line="288" w:lineRule="auto"/>
        <w:ind w:firstLine="706"/>
        <w:jc w:val="both"/>
        <w:rPr>
          <w:rFonts w:ascii="Book Antiqua" w:hAnsi="Book Antiqua"/>
          <w:lang w:val="es-ES"/>
        </w:rPr>
      </w:pPr>
      <w:r>
        <w:rPr>
          <w:rFonts w:ascii="Book Antiqua" w:hAnsi="Book Antiqua"/>
          <w:lang w:val="es-ES"/>
        </w:rPr>
        <w:t>P</w:t>
      </w:r>
      <w:r w:rsidR="004F4EF6">
        <w:rPr>
          <w:rFonts w:ascii="Book Antiqua" w:hAnsi="Book Antiqua"/>
          <w:lang w:val="es-ES"/>
        </w:rPr>
        <w:t>odemos indicar que es y continuará siendo la política pública de</w:t>
      </w:r>
      <w:r>
        <w:rPr>
          <w:rFonts w:ascii="Book Antiqua" w:hAnsi="Book Antiqua"/>
          <w:lang w:val="es-ES"/>
        </w:rPr>
        <w:t>l</w:t>
      </w:r>
      <w:r w:rsidR="004F4EF6">
        <w:rPr>
          <w:rFonts w:ascii="Book Antiqua" w:hAnsi="Book Antiqua"/>
          <w:lang w:val="es-ES"/>
        </w:rPr>
        <w:t xml:space="preserve"> Gobierno proteger el mejor bienestar de nuestros menores. Ese mejor bienestar no sólo </w:t>
      </w:r>
      <w:r w:rsidR="00E87134">
        <w:rPr>
          <w:rFonts w:ascii="Book Antiqua" w:hAnsi="Book Antiqua"/>
          <w:lang w:val="es-ES"/>
        </w:rPr>
        <w:t xml:space="preserve">está </w:t>
      </w:r>
      <w:r w:rsidR="004F4EF6">
        <w:rPr>
          <w:rFonts w:ascii="Book Antiqua" w:hAnsi="Book Antiqua"/>
          <w:lang w:val="es-ES"/>
        </w:rPr>
        <w:t xml:space="preserve">vinculado a poder tener los recursos económicos suficientes para que éstos tengan un buen desarrollo físico, sino en crear las condiciones para que su calidad de vida sea la mejor. </w:t>
      </w:r>
      <w:r w:rsidR="00E641B6">
        <w:rPr>
          <w:rFonts w:ascii="Book Antiqua" w:hAnsi="Book Antiqua"/>
          <w:lang w:val="es-ES"/>
        </w:rPr>
        <w:t>E</w:t>
      </w:r>
      <w:r w:rsidR="004F4EF6">
        <w:rPr>
          <w:rFonts w:ascii="Book Antiqua" w:hAnsi="Book Antiqua"/>
          <w:lang w:val="es-ES"/>
        </w:rPr>
        <w:t xml:space="preserve">sto tiene que ver con las relaciones familiares, en las cuales debemos siempre tener presente a los abuelos y a los tíos, salvo cuando </w:t>
      </w:r>
      <w:r w:rsidR="00772B36">
        <w:rPr>
          <w:rFonts w:ascii="Book Antiqua" w:hAnsi="Book Antiqua"/>
          <w:lang w:val="es-ES"/>
        </w:rPr>
        <w:t>haya</w:t>
      </w:r>
      <w:r w:rsidR="004F4EF6">
        <w:rPr>
          <w:rFonts w:ascii="Book Antiqua" w:hAnsi="Book Antiqua"/>
          <w:lang w:val="es-ES"/>
        </w:rPr>
        <w:t xml:space="preserve"> circunstancias particulares en las que éstos no sean favorables para el desarrollo de los menores. </w:t>
      </w:r>
    </w:p>
    <w:p w14:paraId="24CDFAA7" w14:textId="188B88CD" w:rsidR="00151EAB" w:rsidRDefault="00151EAB" w:rsidP="007606D8">
      <w:pPr>
        <w:spacing w:after="240" w:line="288" w:lineRule="auto"/>
        <w:ind w:firstLine="706"/>
        <w:jc w:val="both"/>
        <w:rPr>
          <w:rFonts w:ascii="Book Antiqua" w:hAnsi="Book Antiqua"/>
          <w:lang w:val="es-ES_tradnl"/>
        </w:rPr>
      </w:pPr>
      <w:r>
        <w:rPr>
          <w:rFonts w:ascii="Book Antiqua" w:hAnsi="Book Antiqua"/>
        </w:rPr>
        <w:t xml:space="preserve">A base de </w:t>
      </w:r>
      <w:r w:rsidR="004F4EF6">
        <w:rPr>
          <w:rFonts w:ascii="Book Antiqua" w:hAnsi="Book Antiqua"/>
        </w:rPr>
        <w:t xml:space="preserve">lo </w:t>
      </w:r>
      <w:r>
        <w:rPr>
          <w:rFonts w:ascii="Book Antiqua" w:hAnsi="Book Antiqua"/>
        </w:rPr>
        <w:t xml:space="preserve">expuesto, </w:t>
      </w:r>
      <w:r w:rsidR="005D7124">
        <w:rPr>
          <w:rFonts w:ascii="Book Antiqua" w:hAnsi="Book Antiqua"/>
        </w:rPr>
        <w:t xml:space="preserve">reconocemos </w:t>
      </w:r>
      <w:r w:rsidR="00F547DC">
        <w:rPr>
          <w:rFonts w:ascii="Book Antiqua" w:hAnsi="Book Antiqua"/>
        </w:rPr>
        <w:t xml:space="preserve">la importancia de la influencia que tienen abuelos y tíos en el desarrollo integral de los menores en Puerto Rico. Sabemos que no siempre estas son las circunstancias. Pero debe quedar claro que la política pública del Gobierno </w:t>
      </w:r>
      <w:r w:rsidR="00CF71D7">
        <w:rPr>
          <w:rFonts w:ascii="Book Antiqua" w:hAnsi="Book Antiqua"/>
        </w:rPr>
        <w:t xml:space="preserve">es </w:t>
      </w:r>
      <w:r w:rsidR="00F547DC">
        <w:rPr>
          <w:rFonts w:ascii="Book Antiqua" w:hAnsi="Book Antiqua"/>
        </w:rPr>
        <w:t>reconocer el derecho que tendrán</w:t>
      </w:r>
      <w:r w:rsidR="00794F88">
        <w:rPr>
          <w:rFonts w:ascii="Book Antiqua" w:hAnsi="Book Antiqua"/>
        </w:rPr>
        <w:t>,</w:t>
      </w:r>
      <w:r w:rsidR="00F547DC">
        <w:rPr>
          <w:rFonts w:ascii="Book Antiqua" w:hAnsi="Book Antiqua"/>
        </w:rPr>
        <w:t xml:space="preserve"> tanto los abuelos como los tíos</w:t>
      </w:r>
      <w:r w:rsidR="00794F88">
        <w:rPr>
          <w:rFonts w:ascii="Book Antiqua" w:hAnsi="Book Antiqua"/>
        </w:rPr>
        <w:t>—de</w:t>
      </w:r>
      <w:r w:rsidR="00F547DC">
        <w:rPr>
          <w:rFonts w:ascii="Book Antiqua" w:hAnsi="Book Antiqua"/>
        </w:rPr>
        <w:t xml:space="preserve"> convertirse esta medida en ley</w:t>
      </w:r>
      <w:r w:rsidR="00794F88">
        <w:rPr>
          <w:rFonts w:ascii="Book Antiqua" w:hAnsi="Book Antiqua"/>
        </w:rPr>
        <w:t>—</w:t>
      </w:r>
      <w:r w:rsidR="00F547DC">
        <w:rPr>
          <w:rFonts w:ascii="Book Antiqua" w:hAnsi="Book Antiqua"/>
        </w:rPr>
        <w:t>para acudir a los tribunales si los padres, madres o tutores legales de los menores se oponen</w:t>
      </w:r>
      <w:r w:rsidR="00C46CF6">
        <w:rPr>
          <w:rFonts w:ascii="Book Antiqua" w:hAnsi="Book Antiqua"/>
        </w:rPr>
        <w:t>—</w:t>
      </w:r>
      <w:r w:rsidR="00F547DC">
        <w:rPr>
          <w:rFonts w:ascii="Book Antiqua" w:hAnsi="Book Antiqua"/>
        </w:rPr>
        <w:t>de manera injustificada</w:t>
      </w:r>
      <w:r w:rsidR="00C46CF6">
        <w:rPr>
          <w:rFonts w:ascii="Book Antiqua" w:hAnsi="Book Antiqua"/>
        </w:rPr>
        <w:t>—</w:t>
      </w:r>
      <w:r w:rsidR="00F547DC">
        <w:rPr>
          <w:rFonts w:ascii="Book Antiqua" w:hAnsi="Book Antiqua"/>
        </w:rPr>
        <w:t xml:space="preserve">a que se puedan dar esas relaciones filiales. De esta manera, corregiremos esta omisión del Código Civil de 2020 y restituiremos lo que por décadas </w:t>
      </w:r>
      <w:r w:rsidR="00EC5501">
        <w:rPr>
          <w:rFonts w:ascii="Book Antiqua" w:hAnsi="Book Antiqua"/>
        </w:rPr>
        <w:t xml:space="preserve">fue </w:t>
      </w:r>
      <w:r w:rsidR="00F547DC">
        <w:rPr>
          <w:rFonts w:ascii="Book Antiqua" w:hAnsi="Book Antiqua"/>
        </w:rPr>
        <w:t xml:space="preserve">la política pública del Gobierno en beneficio de las y los menores en nuestro archipiélago. </w:t>
      </w:r>
    </w:p>
    <w:p w14:paraId="6AEFF224" w14:textId="4A64A7CD" w:rsidR="00BC44F1" w:rsidRPr="005054CD" w:rsidRDefault="00CB4BCC" w:rsidP="000B4646">
      <w:pPr>
        <w:spacing w:after="0" w:line="360" w:lineRule="auto"/>
        <w:jc w:val="center"/>
        <w:rPr>
          <w:rFonts w:ascii="Book Antiqua" w:eastAsia="Book Antiqua" w:hAnsi="Book Antiqua" w:cs="Book Antiqua"/>
          <w:bCs/>
          <w:spacing w:val="12"/>
          <w:kern w:val="0"/>
          <w:lang w:val="es-ES"/>
          <w14:ligatures w14:val="none"/>
        </w:rPr>
      </w:pPr>
      <w:r w:rsidRPr="005054CD">
        <w:rPr>
          <w:rFonts w:ascii="Book Antiqua" w:eastAsia="Book Antiqua" w:hAnsi="Book Antiqua" w:cs="Book Antiqua"/>
          <w:bCs/>
          <w:spacing w:val="12"/>
          <w:kern w:val="0"/>
          <w:lang w:val="es-ES"/>
          <w14:ligatures w14:val="none"/>
        </w:rPr>
        <w:t>CONCLUSIÓN</w:t>
      </w:r>
    </w:p>
    <w:p w14:paraId="21488ADE" w14:textId="79423D7F" w:rsidR="000743E5" w:rsidRPr="00D43BF8" w:rsidRDefault="000743E5" w:rsidP="009C1025">
      <w:pPr>
        <w:pStyle w:val="NormalWeb"/>
        <w:spacing w:before="0" w:beforeAutospacing="0" w:after="240" w:afterAutospacing="0" w:line="288" w:lineRule="auto"/>
        <w:ind w:firstLine="706"/>
        <w:jc w:val="both"/>
        <w:rPr>
          <w:rFonts w:ascii="Book Antiqua" w:hAnsi="Book Antiqua"/>
        </w:rPr>
      </w:pPr>
      <w:r w:rsidRPr="00D43BF8">
        <w:rPr>
          <w:rFonts w:ascii="Book Antiqua" w:hAnsi="Book Antiqua"/>
        </w:rPr>
        <w:t xml:space="preserve">Por los fundamentos expuestos, </w:t>
      </w:r>
      <w:r w:rsidR="000A7E04">
        <w:rPr>
          <w:rFonts w:ascii="Book Antiqua" w:hAnsi="Book Antiqua"/>
        </w:rPr>
        <w:t xml:space="preserve">se </w:t>
      </w:r>
      <w:r>
        <w:rPr>
          <w:rFonts w:ascii="Book Antiqua" w:hAnsi="Book Antiqua"/>
        </w:rPr>
        <w:t>recomienda</w:t>
      </w:r>
      <w:r w:rsidRPr="00D43BF8">
        <w:rPr>
          <w:rFonts w:ascii="Book Antiqua" w:hAnsi="Book Antiqua"/>
        </w:rPr>
        <w:t xml:space="preserve"> la aprobación</w:t>
      </w:r>
      <w:r>
        <w:rPr>
          <w:rFonts w:ascii="Book Antiqua" w:hAnsi="Book Antiqua"/>
        </w:rPr>
        <w:t xml:space="preserve"> del P. del </w:t>
      </w:r>
      <w:r w:rsidR="000714B1">
        <w:rPr>
          <w:rFonts w:ascii="Book Antiqua" w:hAnsi="Book Antiqua"/>
        </w:rPr>
        <w:t>S</w:t>
      </w:r>
      <w:r>
        <w:rPr>
          <w:rFonts w:ascii="Book Antiqua" w:hAnsi="Book Antiqua"/>
        </w:rPr>
        <w:t xml:space="preserve">. </w:t>
      </w:r>
      <w:r w:rsidR="000714B1">
        <w:rPr>
          <w:rFonts w:ascii="Book Antiqua" w:hAnsi="Book Antiqua"/>
        </w:rPr>
        <w:t>507</w:t>
      </w:r>
      <w:r>
        <w:rPr>
          <w:rFonts w:ascii="Book Antiqua" w:hAnsi="Book Antiqua"/>
        </w:rPr>
        <w:t xml:space="preserve">, con las enmiendas </w:t>
      </w:r>
      <w:r w:rsidRPr="00322C70">
        <w:rPr>
          <w:rFonts w:ascii="Book Antiqua" w:eastAsia="Calibri" w:hAnsi="Book Antiqua"/>
          <w:lang w:val="es-ES"/>
        </w:rPr>
        <w:t xml:space="preserve">incluidas en el </w:t>
      </w:r>
      <w:proofErr w:type="spellStart"/>
      <w:r w:rsidRPr="00322C70">
        <w:rPr>
          <w:rFonts w:ascii="Book Antiqua" w:eastAsia="Calibri" w:hAnsi="Book Antiqua"/>
          <w:lang w:val="es-ES"/>
        </w:rPr>
        <w:t>entirillado</w:t>
      </w:r>
      <w:proofErr w:type="spellEnd"/>
      <w:r w:rsidRPr="00322C70">
        <w:rPr>
          <w:rFonts w:ascii="Book Antiqua" w:eastAsia="Calibri" w:hAnsi="Book Antiqua"/>
          <w:lang w:val="es-ES"/>
        </w:rPr>
        <w:t xml:space="preserve"> electrónico que acompaña a este informe y que se hace formar parte </w:t>
      </w:r>
      <w:r w:rsidR="00131D8C" w:rsidRPr="00322C70">
        <w:rPr>
          <w:rFonts w:ascii="Book Antiqua" w:eastAsia="Calibri" w:hAnsi="Book Antiqua"/>
          <w:lang w:val="es-ES"/>
        </w:rPr>
        <w:t>de este</w:t>
      </w:r>
      <w:r>
        <w:rPr>
          <w:rFonts w:ascii="Book Antiqua" w:eastAsia="Calibri" w:hAnsi="Book Antiqua"/>
          <w:lang w:val="es-ES"/>
        </w:rPr>
        <w:t>.</w:t>
      </w:r>
    </w:p>
    <w:p w14:paraId="5144D337" w14:textId="526EB60A" w:rsidR="00CB4BCC" w:rsidRPr="00322C70" w:rsidRDefault="00CB4BCC" w:rsidP="000B4646">
      <w:pPr>
        <w:spacing w:after="0" w:line="360" w:lineRule="auto"/>
        <w:jc w:val="both"/>
        <w:rPr>
          <w:rFonts w:ascii="Book Antiqua" w:eastAsia="Book Antiqua" w:hAnsi="Book Antiqua" w:cs="Book Antiqua"/>
          <w:kern w:val="0"/>
          <w:lang w:val="es-ES"/>
          <w14:ligatures w14:val="none"/>
        </w:rPr>
      </w:pPr>
      <w:r w:rsidRPr="00322C70">
        <w:rPr>
          <w:rFonts w:ascii="Book Antiqua" w:eastAsia="Book Antiqua" w:hAnsi="Book Antiqua" w:cs="Book Antiqua"/>
          <w:kern w:val="0"/>
          <w:lang w:val="es-ES"/>
          <w14:ligatures w14:val="none"/>
        </w:rPr>
        <w:t xml:space="preserve">Respetuosamente </w:t>
      </w:r>
      <w:r w:rsidR="009C1025">
        <w:rPr>
          <w:rFonts w:ascii="Book Antiqua" w:eastAsia="Book Antiqua" w:hAnsi="Book Antiqua" w:cs="Book Antiqua"/>
          <w:kern w:val="0"/>
          <w:lang w:val="es-ES"/>
          <w14:ligatures w14:val="none"/>
        </w:rPr>
        <w:t>presentado</w:t>
      </w:r>
      <w:r w:rsidRPr="00322C70">
        <w:rPr>
          <w:rFonts w:ascii="Book Antiqua" w:eastAsia="Book Antiqua" w:hAnsi="Book Antiqua" w:cs="Book Antiqua"/>
          <w:kern w:val="0"/>
          <w:lang w:val="es-ES"/>
          <w14:ligatures w14:val="none"/>
        </w:rPr>
        <w:t>,</w:t>
      </w:r>
    </w:p>
    <w:p w14:paraId="5867B946" w14:textId="77777777" w:rsidR="00CB4BCC" w:rsidRPr="00322C70" w:rsidRDefault="00CB4BCC" w:rsidP="00CB4BCC">
      <w:pPr>
        <w:spacing w:after="0" w:line="360" w:lineRule="auto"/>
        <w:jc w:val="both"/>
        <w:rPr>
          <w:rFonts w:ascii="Book Antiqua" w:eastAsia="Book Antiqua" w:hAnsi="Book Antiqua" w:cs="Book Antiqua"/>
          <w:b/>
          <w:bCs/>
          <w:i/>
          <w:iCs/>
          <w:kern w:val="0"/>
          <w:lang w:val="es-ES"/>
          <w14:ligatures w14:val="none"/>
        </w:rPr>
      </w:pPr>
    </w:p>
    <w:p w14:paraId="725277FD" w14:textId="77777777" w:rsidR="00F46CE1" w:rsidRPr="00322C70" w:rsidRDefault="00F46CE1" w:rsidP="00CB4BCC">
      <w:pPr>
        <w:spacing w:after="0" w:line="360" w:lineRule="auto"/>
        <w:jc w:val="both"/>
        <w:rPr>
          <w:rFonts w:ascii="Book Antiqua" w:eastAsia="Book Antiqua" w:hAnsi="Book Antiqua" w:cs="Book Antiqua"/>
          <w:b/>
          <w:bCs/>
          <w:i/>
          <w:iCs/>
          <w:kern w:val="0"/>
          <w:lang w:val="es-ES"/>
          <w14:ligatures w14:val="none"/>
        </w:rPr>
      </w:pPr>
    </w:p>
    <w:p w14:paraId="1E3B9989" w14:textId="4D34957A" w:rsidR="00CB4BCC" w:rsidRPr="009C1025" w:rsidRDefault="00320217" w:rsidP="00CB4BCC">
      <w:pPr>
        <w:spacing w:after="0" w:line="240" w:lineRule="auto"/>
        <w:jc w:val="both"/>
        <w:rPr>
          <w:rFonts w:ascii="Book Antiqua" w:eastAsia="Book Antiqua" w:hAnsi="Book Antiqua" w:cs="Book Antiqua"/>
          <w:b/>
          <w:bCs/>
          <w:smallCaps/>
          <w:kern w:val="0"/>
          <w:lang w:val="es-ES"/>
          <w14:ligatures w14:val="none"/>
        </w:rPr>
      </w:pPr>
      <w:r w:rsidRPr="009C1025">
        <w:rPr>
          <w:rFonts w:ascii="Book Antiqua" w:eastAsia="Book Antiqua" w:hAnsi="Book Antiqua" w:cs="Book Antiqua"/>
          <w:b/>
          <w:bCs/>
          <w:smallCaps/>
          <w:kern w:val="0"/>
          <w:lang w:val="es-ES"/>
          <w14:ligatures w14:val="none"/>
        </w:rPr>
        <w:t>José J. Pérez Cordero</w:t>
      </w:r>
    </w:p>
    <w:p w14:paraId="6F7DCDD8" w14:textId="77777777" w:rsidR="00CB4BCC" w:rsidRPr="00322C70" w:rsidRDefault="00CB4BCC" w:rsidP="00CB4BCC">
      <w:pPr>
        <w:spacing w:after="0" w:line="240" w:lineRule="auto"/>
        <w:jc w:val="both"/>
        <w:rPr>
          <w:rFonts w:ascii="Book Antiqua" w:eastAsia="Book Antiqua" w:hAnsi="Book Antiqua" w:cs="Book Antiqua"/>
          <w:kern w:val="0"/>
          <w:lang w:val="es-ES"/>
          <w14:ligatures w14:val="none"/>
        </w:rPr>
      </w:pPr>
      <w:r w:rsidRPr="00322C70">
        <w:rPr>
          <w:rFonts w:ascii="Book Antiqua" w:eastAsia="Book Antiqua" w:hAnsi="Book Antiqua" w:cs="Book Antiqua"/>
          <w:kern w:val="0"/>
          <w:lang w:val="es-ES"/>
          <w14:ligatures w14:val="none"/>
        </w:rPr>
        <w:t>Presidente</w:t>
      </w:r>
    </w:p>
    <w:p w14:paraId="36546E0C" w14:textId="5AF00A1E" w:rsidR="00AD63FF" w:rsidRPr="000714B1" w:rsidRDefault="00320217" w:rsidP="000714B1">
      <w:pPr>
        <w:spacing w:after="0" w:line="240" w:lineRule="auto"/>
        <w:rPr>
          <w:rFonts w:ascii="Book Antiqua" w:eastAsia="Times New Roman" w:hAnsi="Book Antiqua" w:cs="Times New Roman"/>
          <w:kern w:val="0"/>
          <w:szCs w:val="20"/>
          <w:lang w:val="es-ES"/>
          <w14:ligatures w14:val="none"/>
        </w:rPr>
      </w:pPr>
      <w:r w:rsidRPr="00322C70">
        <w:rPr>
          <w:rFonts w:ascii="Book Antiqua" w:eastAsia="Book Antiqua" w:hAnsi="Book Antiqua" w:cs="Book Antiqua"/>
          <w:kern w:val="0"/>
          <w:lang w:val="es-ES"/>
          <w14:ligatures w14:val="none"/>
        </w:rPr>
        <w:t>Comisión de lo Jurídico</w:t>
      </w:r>
    </w:p>
    <w:sectPr w:rsidR="00AD63FF" w:rsidRPr="000714B1"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C95EC" w14:textId="77777777" w:rsidR="00E65F4D" w:rsidRDefault="00E65F4D">
      <w:pPr>
        <w:spacing w:after="0" w:line="240" w:lineRule="auto"/>
      </w:pPr>
      <w:r>
        <w:separator/>
      </w:r>
    </w:p>
  </w:endnote>
  <w:endnote w:type="continuationSeparator" w:id="0">
    <w:p w14:paraId="413F4DA4" w14:textId="77777777" w:rsidR="00E65F4D" w:rsidRDefault="00E65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13E71" w14:textId="77777777" w:rsidR="00E65F4D" w:rsidRDefault="00E65F4D">
      <w:pPr>
        <w:spacing w:after="0" w:line="240" w:lineRule="auto"/>
      </w:pPr>
      <w:r>
        <w:separator/>
      </w:r>
    </w:p>
  </w:footnote>
  <w:footnote w:type="continuationSeparator" w:id="0">
    <w:p w14:paraId="00B9C9C4" w14:textId="77777777" w:rsidR="00E65F4D" w:rsidRDefault="00E65F4D">
      <w:pPr>
        <w:spacing w:after="0" w:line="240" w:lineRule="auto"/>
      </w:pPr>
      <w:r>
        <w:continuationSeparator/>
      </w:r>
    </w:p>
  </w:footnote>
  <w:footnote w:id="1">
    <w:p w14:paraId="3DC937BB" w14:textId="4646BEDB" w:rsidR="00DA627F" w:rsidRPr="00BE7451" w:rsidRDefault="00DA627F" w:rsidP="0023104A">
      <w:pPr>
        <w:pStyle w:val="FootnoteText"/>
        <w:spacing w:after="120"/>
        <w:rPr>
          <w:rFonts w:ascii="Book Antiqua" w:hAnsi="Book Antiqua"/>
        </w:rPr>
      </w:pPr>
      <w:r w:rsidRPr="00BE7451">
        <w:rPr>
          <w:rStyle w:val="FootnoteReference"/>
          <w:rFonts w:ascii="Book Antiqua" w:hAnsi="Book Antiqua"/>
        </w:rPr>
        <w:footnoteRef/>
      </w:r>
      <w:r w:rsidRPr="00BE7451">
        <w:rPr>
          <w:rFonts w:ascii="Book Antiqua" w:hAnsi="Book Antiqua"/>
        </w:rPr>
        <w:t xml:space="preserve"> Conocida como </w:t>
      </w:r>
      <w:r w:rsidRPr="00BE7451">
        <w:rPr>
          <w:rFonts w:ascii="Book Antiqua" w:hAnsi="Book Antiqua"/>
          <w:i/>
          <w:iCs/>
        </w:rPr>
        <w:t>Código Civil de Puerto Rico de 2020</w:t>
      </w:r>
      <w:r w:rsidRPr="00BE7451">
        <w:rPr>
          <w:rFonts w:ascii="Book Antiqua" w:hAnsi="Book Antiqua"/>
        </w:rPr>
        <w:t>.</w:t>
      </w:r>
    </w:p>
  </w:footnote>
  <w:footnote w:id="2">
    <w:p w14:paraId="487D3A53" w14:textId="74151760" w:rsidR="00DC7F6F" w:rsidRPr="00BE7451" w:rsidRDefault="00DC7F6F" w:rsidP="0023104A">
      <w:pPr>
        <w:pStyle w:val="FootnoteText"/>
        <w:spacing w:after="120"/>
        <w:jc w:val="both"/>
        <w:rPr>
          <w:rFonts w:ascii="Book Antiqua" w:hAnsi="Book Antiqua" w:cstheme="majorBidi"/>
        </w:rPr>
      </w:pPr>
      <w:r w:rsidRPr="00BE7451">
        <w:rPr>
          <w:rStyle w:val="FootnoteReference"/>
          <w:rFonts w:ascii="Book Antiqua" w:hAnsi="Book Antiqua" w:cstheme="majorBidi"/>
        </w:rPr>
        <w:footnoteRef/>
      </w:r>
      <w:r w:rsidRPr="00BE7451">
        <w:rPr>
          <w:rFonts w:ascii="Book Antiqua" w:hAnsi="Book Antiqua" w:cstheme="majorBidi"/>
        </w:rPr>
        <w:t xml:space="preserve"> Título del Proyecto</w:t>
      </w:r>
      <w:r w:rsidR="008F4FC4" w:rsidRPr="00BE7451">
        <w:rPr>
          <w:rFonts w:ascii="Book Antiqua" w:hAnsi="Book Antiqua" w:cstheme="majorBidi"/>
        </w:rPr>
        <w:t xml:space="preserve"> del Senado 507, según el texto aprobado por el Senado de Puerto Rico el pasado 18 de agosto.</w:t>
      </w:r>
    </w:p>
  </w:footnote>
  <w:footnote w:id="3">
    <w:p w14:paraId="2743491E" w14:textId="3213B9AE" w:rsidR="000C18F3" w:rsidRPr="00BE7451" w:rsidRDefault="000C18F3" w:rsidP="00131D8C">
      <w:pPr>
        <w:pStyle w:val="FootnoteText"/>
        <w:jc w:val="both"/>
        <w:rPr>
          <w:rFonts w:ascii="Book Antiqua" w:hAnsi="Book Antiqua" w:cstheme="majorBidi"/>
          <w:lang w:val="es-ES"/>
        </w:rPr>
      </w:pPr>
      <w:r w:rsidRPr="00BE7451">
        <w:rPr>
          <w:rStyle w:val="FootnoteReference"/>
          <w:rFonts w:ascii="Book Antiqua" w:hAnsi="Book Antiqua" w:cstheme="majorBidi"/>
          <w:lang w:val="es-ES"/>
        </w:rPr>
        <w:footnoteRef/>
      </w:r>
      <w:r w:rsidRPr="00BE7451">
        <w:rPr>
          <w:rFonts w:ascii="Book Antiqua" w:hAnsi="Book Antiqua" w:cstheme="majorBidi"/>
          <w:lang w:val="es-ES"/>
        </w:rPr>
        <w:t xml:space="preserve"> Exposición de </w:t>
      </w:r>
      <w:r w:rsidR="00451DFE" w:rsidRPr="00BE7451">
        <w:rPr>
          <w:rFonts w:ascii="Book Antiqua" w:hAnsi="Book Antiqua" w:cstheme="majorBidi"/>
          <w:lang w:val="es-ES"/>
        </w:rPr>
        <w:t>m</w:t>
      </w:r>
      <w:r w:rsidRPr="00BE7451">
        <w:rPr>
          <w:rFonts w:ascii="Book Antiqua" w:hAnsi="Book Antiqua" w:cstheme="majorBidi"/>
          <w:lang w:val="es-ES"/>
        </w:rPr>
        <w:t xml:space="preserve">otivos, P. del </w:t>
      </w:r>
      <w:r w:rsidR="008F4FC4" w:rsidRPr="00BE7451">
        <w:rPr>
          <w:rFonts w:ascii="Book Antiqua" w:hAnsi="Book Antiqua" w:cstheme="majorBidi"/>
          <w:lang w:val="es-ES"/>
        </w:rPr>
        <w:t>S</w:t>
      </w:r>
      <w:r w:rsidRPr="00BE7451">
        <w:rPr>
          <w:rFonts w:ascii="Book Antiqua" w:hAnsi="Book Antiqua" w:cstheme="majorBidi"/>
          <w:lang w:val="es-ES"/>
        </w:rPr>
        <w:t xml:space="preserve">. </w:t>
      </w:r>
      <w:r w:rsidR="008F4FC4" w:rsidRPr="00BE7451">
        <w:rPr>
          <w:rFonts w:ascii="Book Antiqua" w:hAnsi="Book Antiqua" w:cstheme="majorBidi"/>
          <w:lang w:val="es-ES"/>
        </w:rPr>
        <w:t xml:space="preserve">507, </w:t>
      </w:r>
      <w:r w:rsidR="00451DFE" w:rsidRPr="00BE7451">
        <w:rPr>
          <w:rFonts w:ascii="Book Antiqua" w:hAnsi="Book Antiqua" w:cstheme="majorBidi"/>
          <w:lang w:val="es-ES"/>
        </w:rPr>
        <w:t>p</w:t>
      </w:r>
      <w:r w:rsidR="008F4FC4" w:rsidRPr="00BE7451">
        <w:rPr>
          <w:rFonts w:ascii="Book Antiqua" w:hAnsi="Book Antiqua" w:cstheme="majorBidi"/>
          <w:lang w:val="es-ES"/>
        </w:rPr>
        <w:t>ágina 4</w:t>
      </w:r>
      <w:r w:rsidRPr="00BE7451">
        <w:rPr>
          <w:rFonts w:ascii="Book Antiqua" w:hAnsi="Book Antiqua" w:cstheme="majorBidi"/>
          <w:lang w:val="es-ES"/>
        </w:rPr>
        <w:t>.</w:t>
      </w:r>
    </w:p>
  </w:footnote>
  <w:footnote w:id="4">
    <w:p w14:paraId="75910D3E" w14:textId="00292B00" w:rsidR="00520EB2" w:rsidRPr="00F1758A" w:rsidRDefault="00520EB2" w:rsidP="00F1758A">
      <w:pPr>
        <w:pStyle w:val="FootnoteText"/>
        <w:spacing w:after="120"/>
        <w:jc w:val="both"/>
        <w:rPr>
          <w:rFonts w:ascii="Book Antiqua" w:hAnsi="Book Antiqua" w:cstheme="majorBidi"/>
        </w:rPr>
      </w:pPr>
      <w:r w:rsidRPr="00F1758A">
        <w:rPr>
          <w:rStyle w:val="FootnoteReference"/>
          <w:rFonts w:ascii="Book Antiqua" w:hAnsi="Book Antiqua" w:cstheme="majorBidi"/>
        </w:rPr>
        <w:footnoteRef/>
      </w:r>
      <w:r w:rsidRPr="00F1758A">
        <w:rPr>
          <w:rFonts w:ascii="Book Antiqua" w:hAnsi="Book Antiqua" w:cstheme="majorBidi"/>
        </w:rPr>
        <w:t xml:space="preserve"> Texto vigente al del Artículo 152</w:t>
      </w:r>
      <w:r w:rsidR="00BE37B1">
        <w:rPr>
          <w:rFonts w:ascii="Book Antiqua" w:hAnsi="Book Antiqua" w:cstheme="majorBidi"/>
        </w:rPr>
        <w:t xml:space="preserve">A </w:t>
      </w:r>
      <w:r w:rsidRPr="00F1758A">
        <w:rPr>
          <w:rFonts w:ascii="Book Antiqua" w:hAnsi="Book Antiqua" w:cstheme="majorBidi"/>
        </w:rPr>
        <w:t>del Código Civil de 1930, según enmendado al 31 de mayo de 2020. Véase</w:t>
      </w:r>
      <w:r w:rsidRPr="00F1758A">
        <w:rPr>
          <w:rFonts w:ascii="Book Antiqua" w:hAnsi="Book Antiqua" w:cstheme="majorBidi"/>
          <w:i/>
          <w:iCs/>
        </w:rPr>
        <w:t xml:space="preserve"> </w:t>
      </w:r>
      <w:r w:rsidRPr="00F1758A">
        <w:rPr>
          <w:rFonts w:ascii="Book Antiqua" w:hAnsi="Book Antiqua" w:cstheme="majorBidi"/>
        </w:rPr>
        <w:t xml:space="preserve">31 LPRA § 591a. </w:t>
      </w:r>
    </w:p>
  </w:footnote>
  <w:footnote w:id="5">
    <w:p w14:paraId="5493904D" w14:textId="3266FAA3" w:rsidR="00795745" w:rsidRPr="00131D8C" w:rsidRDefault="00795745" w:rsidP="00F1758A">
      <w:pPr>
        <w:pStyle w:val="FootnoteText"/>
        <w:spacing w:after="120"/>
        <w:jc w:val="both"/>
        <w:rPr>
          <w:rFonts w:asciiTheme="majorBidi" w:hAnsiTheme="majorBidi" w:cstheme="majorBidi"/>
          <w:lang w:val="es-ES"/>
        </w:rPr>
      </w:pPr>
      <w:r w:rsidRPr="00F1758A">
        <w:rPr>
          <w:rStyle w:val="FootnoteReference"/>
          <w:rFonts w:ascii="Book Antiqua" w:hAnsi="Book Antiqua" w:cstheme="majorBidi"/>
        </w:rPr>
        <w:footnoteRef/>
      </w:r>
      <w:r w:rsidRPr="00F1758A">
        <w:rPr>
          <w:rFonts w:ascii="Book Antiqua" w:hAnsi="Book Antiqua" w:cstheme="majorBidi"/>
        </w:rPr>
        <w:t xml:space="preserve"> </w:t>
      </w:r>
      <w:r w:rsidRPr="00F1758A">
        <w:rPr>
          <w:rFonts w:ascii="Book Antiqua" w:hAnsi="Book Antiqua" w:cstheme="majorBidi"/>
          <w:lang w:val="es-ES"/>
        </w:rPr>
        <w:t xml:space="preserve">Documento titulado </w:t>
      </w:r>
      <w:r w:rsidR="00F547DC" w:rsidRPr="00F1758A">
        <w:rPr>
          <w:rFonts w:ascii="Book Antiqua" w:hAnsi="Book Antiqua" w:cstheme="majorBidi"/>
          <w:i/>
          <w:iCs/>
          <w:lang w:val="es-ES"/>
        </w:rPr>
        <w:t>COMENTARIOS AL PROYECTO DEL SENADO 507</w:t>
      </w:r>
      <w:r w:rsidR="00F547DC" w:rsidRPr="00F1758A">
        <w:rPr>
          <w:rFonts w:ascii="Book Antiqua" w:hAnsi="Book Antiqua" w:cstheme="majorBidi"/>
          <w:lang w:val="es-ES"/>
        </w:rPr>
        <w:t>, firmado por la Honorable Suzanne Roig Fuertes, el 21 de julio de 2025</w:t>
      </w:r>
      <w:r w:rsidR="00F1758A">
        <w:rPr>
          <w:rFonts w:ascii="Book Antiqua" w:hAnsi="Book Antiqua" w:cstheme="majorBidi"/>
          <w:lang w:val="es-ES"/>
        </w:rPr>
        <w:t>.</w:t>
      </w:r>
      <w:r w:rsidR="00F547DC" w:rsidRPr="00131D8C">
        <w:rPr>
          <w:rFonts w:asciiTheme="majorBidi" w:hAnsiTheme="majorBidi" w:cstheme="majorBidi"/>
          <w:lang w:val="es-ES"/>
        </w:rPr>
        <w:t xml:space="preserve"> </w:t>
      </w:r>
    </w:p>
  </w:footnote>
  <w:footnote w:id="6">
    <w:p w14:paraId="561F0C18" w14:textId="1DC393BE" w:rsidR="0088472A" w:rsidRPr="000A7E04" w:rsidRDefault="0088472A" w:rsidP="0088472A">
      <w:pPr>
        <w:pStyle w:val="FootnoteText"/>
        <w:spacing w:after="120"/>
        <w:rPr>
          <w:rFonts w:ascii="Book Antiqua" w:hAnsi="Book Antiqua"/>
        </w:rPr>
      </w:pPr>
      <w:r w:rsidRPr="000A7E04">
        <w:rPr>
          <w:rStyle w:val="FootnoteReference"/>
          <w:rFonts w:ascii="Book Antiqua" w:hAnsi="Book Antiqua"/>
        </w:rPr>
        <w:footnoteRef/>
      </w:r>
      <w:r w:rsidRPr="000A7E04">
        <w:rPr>
          <w:rFonts w:ascii="Book Antiqua" w:hAnsi="Book Antiqua"/>
        </w:rPr>
        <w:t xml:space="preserve"> Énfasis en el original.</w:t>
      </w:r>
    </w:p>
  </w:footnote>
  <w:footnote w:id="7">
    <w:p w14:paraId="797ED459" w14:textId="27CC390F" w:rsidR="00157169" w:rsidRPr="000A7E04" w:rsidRDefault="00157169" w:rsidP="00131D8C">
      <w:pPr>
        <w:pStyle w:val="FootnoteText"/>
        <w:jc w:val="both"/>
        <w:rPr>
          <w:rFonts w:ascii="Book Antiqua" w:hAnsi="Book Antiqua" w:cstheme="majorBidi"/>
          <w:lang w:val="es-ES"/>
        </w:rPr>
      </w:pPr>
      <w:r w:rsidRPr="000A7E04">
        <w:rPr>
          <w:rStyle w:val="FootnoteReference"/>
          <w:rFonts w:ascii="Book Antiqua" w:hAnsi="Book Antiqua" w:cstheme="majorBidi"/>
        </w:rPr>
        <w:footnoteRef/>
      </w:r>
      <w:r w:rsidRPr="000A7E04">
        <w:rPr>
          <w:rFonts w:ascii="Book Antiqua" w:hAnsi="Book Antiqua" w:cstheme="majorBidi"/>
        </w:rPr>
        <w:t xml:space="preserve"> </w:t>
      </w:r>
      <w:r w:rsidRPr="000A7E04">
        <w:rPr>
          <w:rFonts w:ascii="Book Antiqua" w:hAnsi="Book Antiqua" w:cstheme="majorBidi"/>
          <w:lang w:val="es-ES"/>
        </w:rPr>
        <w:t>Documento de 3 páginas firmado por la Dra. Catherine I. Oliver Franco, Administradora</w:t>
      </w:r>
      <w:r w:rsidR="009332D4" w:rsidRPr="000A7E04">
        <w:rPr>
          <w:rFonts w:ascii="Book Antiqua" w:hAnsi="Book Antiqua" w:cstheme="majorBidi"/>
          <w:lang w:val="es-ES"/>
        </w:rPr>
        <w:t>,</w:t>
      </w:r>
      <w:r w:rsidRPr="000A7E04">
        <w:rPr>
          <w:rFonts w:ascii="Book Antiqua" w:hAnsi="Book Antiqua" w:cstheme="majorBidi"/>
          <w:lang w:val="es-ES"/>
        </w:rPr>
        <w:t xml:space="preserve"> el pasado 22 de julio. </w:t>
      </w:r>
    </w:p>
  </w:footnote>
  <w:footnote w:id="8">
    <w:p w14:paraId="2BEF2672" w14:textId="184FE4F0" w:rsidR="00EB34A7" w:rsidRPr="000A7E04" w:rsidRDefault="00EB34A7" w:rsidP="00131D8C">
      <w:pPr>
        <w:pStyle w:val="FootnoteText"/>
        <w:jc w:val="both"/>
        <w:rPr>
          <w:rFonts w:ascii="Book Antiqua" w:hAnsi="Book Antiqua" w:cstheme="majorBidi"/>
          <w:lang w:val="es-ES"/>
        </w:rPr>
      </w:pPr>
      <w:r w:rsidRPr="000A7E04">
        <w:rPr>
          <w:rStyle w:val="FootnoteReference"/>
          <w:rFonts w:ascii="Book Antiqua" w:hAnsi="Book Antiqua" w:cstheme="majorBidi"/>
        </w:rPr>
        <w:footnoteRef/>
      </w:r>
      <w:r w:rsidRPr="000A7E04">
        <w:rPr>
          <w:rFonts w:ascii="Book Antiqua" w:hAnsi="Book Antiqua" w:cstheme="majorBidi"/>
        </w:rPr>
        <w:t xml:space="preserve"> </w:t>
      </w:r>
      <w:r w:rsidRPr="000A7E04">
        <w:rPr>
          <w:rFonts w:ascii="Book Antiqua" w:hAnsi="Book Antiqua" w:cstheme="majorBidi"/>
          <w:lang w:val="es-ES"/>
        </w:rPr>
        <w:t xml:space="preserve">Documento titulado </w:t>
      </w:r>
      <w:r w:rsidRPr="000A7E04">
        <w:rPr>
          <w:rFonts w:ascii="Book Antiqua" w:hAnsi="Book Antiqua" w:cstheme="majorBidi"/>
          <w:i/>
          <w:iCs/>
          <w:lang w:val="es-ES"/>
        </w:rPr>
        <w:t>P</w:t>
      </w:r>
      <w:proofErr w:type="spellStart"/>
      <w:r w:rsidRPr="000A7E04">
        <w:rPr>
          <w:rFonts w:ascii="Book Antiqua" w:hAnsi="Book Antiqua" w:cstheme="majorBidi"/>
          <w:i/>
          <w:iCs/>
        </w:rPr>
        <w:t>ostura</w:t>
      </w:r>
      <w:proofErr w:type="spellEnd"/>
      <w:r w:rsidRPr="000A7E04">
        <w:rPr>
          <w:rFonts w:ascii="Book Antiqua" w:hAnsi="Book Antiqua" w:cstheme="majorBidi"/>
          <w:i/>
          <w:iCs/>
        </w:rPr>
        <w:t xml:space="preserve"> de la Comisión de Derecho Civil del Colegio de Abogados y Abogadas de Puerto Rico sobre el Proyecto del Senado 507, para enmendar el Artículo 619 del Código Civil de Puerto Rico de 2020, a los fines de restituir el derecho de los abuelos y los tíos a relacionarse con los nietos y sobrinos, respectivamente, cuando esto conviene al interés óptimo de los menores</w:t>
      </w:r>
      <w:r w:rsidRPr="000A7E04">
        <w:rPr>
          <w:rFonts w:ascii="Book Antiqua" w:hAnsi="Book Antiqua" w:cstheme="majorBidi"/>
          <w:lang w:val="es-ES"/>
        </w:rPr>
        <w:t xml:space="preserve">, firmado por las Licenciadas Vivian </w:t>
      </w:r>
      <w:proofErr w:type="spellStart"/>
      <w:r w:rsidRPr="000A7E04">
        <w:rPr>
          <w:rFonts w:ascii="Book Antiqua" w:hAnsi="Book Antiqua" w:cstheme="majorBidi"/>
          <w:lang w:val="es-ES"/>
        </w:rPr>
        <w:t>Godineaux</w:t>
      </w:r>
      <w:proofErr w:type="spellEnd"/>
      <w:r w:rsidRPr="000A7E04">
        <w:rPr>
          <w:rFonts w:ascii="Book Antiqua" w:hAnsi="Book Antiqua" w:cstheme="majorBidi"/>
          <w:lang w:val="es-ES"/>
        </w:rPr>
        <w:t xml:space="preserve"> Villaronga (Presidenta) y Migdalia </w:t>
      </w:r>
      <w:proofErr w:type="spellStart"/>
      <w:r w:rsidRPr="000A7E04">
        <w:rPr>
          <w:rFonts w:ascii="Book Antiqua" w:hAnsi="Book Antiqua" w:cstheme="majorBidi"/>
          <w:lang w:val="es-ES"/>
        </w:rPr>
        <w:t>Fraticelli</w:t>
      </w:r>
      <w:proofErr w:type="spellEnd"/>
      <w:r w:rsidRPr="000A7E04">
        <w:rPr>
          <w:rFonts w:ascii="Book Antiqua" w:hAnsi="Book Antiqua" w:cstheme="majorBidi"/>
          <w:lang w:val="es-ES"/>
        </w:rPr>
        <w:t xml:space="preserve"> Torres (presidenta de la Comisión de Derecho Civil), el 11 de agosto de 2025, el cual fue dirigido al </w:t>
      </w:r>
      <w:proofErr w:type="spellStart"/>
      <w:r w:rsidRPr="000A7E04">
        <w:rPr>
          <w:rFonts w:ascii="Book Antiqua" w:hAnsi="Book Antiqua" w:cstheme="majorBidi"/>
          <w:lang w:val="es-ES"/>
        </w:rPr>
        <w:t>Hon</w:t>
      </w:r>
      <w:proofErr w:type="spellEnd"/>
      <w:r w:rsidRPr="000A7E04">
        <w:rPr>
          <w:rFonts w:ascii="Book Antiqua" w:hAnsi="Book Antiqua" w:cstheme="majorBidi"/>
          <w:lang w:val="es-ES"/>
        </w:rPr>
        <w:t xml:space="preserve">. Ángel Toledo López, </w:t>
      </w:r>
      <w:proofErr w:type="gramStart"/>
      <w:r w:rsidRPr="000A7E04">
        <w:rPr>
          <w:rFonts w:ascii="Book Antiqua" w:hAnsi="Book Antiqua" w:cstheme="majorBidi"/>
          <w:lang w:val="es-ES"/>
        </w:rPr>
        <w:t>Presidente</w:t>
      </w:r>
      <w:proofErr w:type="gramEnd"/>
      <w:r w:rsidRPr="000A7E04">
        <w:rPr>
          <w:rFonts w:ascii="Book Antiqua" w:hAnsi="Book Antiqua" w:cstheme="majorBidi"/>
          <w:lang w:val="es-ES"/>
        </w:rPr>
        <w:t xml:space="preserve"> de la Comisión de lo Jurídico del Senado. </w:t>
      </w:r>
    </w:p>
  </w:footnote>
  <w:footnote w:id="9">
    <w:p w14:paraId="5276F2B7" w14:textId="76420EA8" w:rsidR="004F4EF6" w:rsidRPr="000A7E04" w:rsidRDefault="004F4EF6" w:rsidP="00131D8C">
      <w:pPr>
        <w:pStyle w:val="FootnoteText"/>
        <w:jc w:val="both"/>
        <w:rPr>
          <w:rFonts w:ascii="Book Antiqua" w:hAnsi="Book Antiqua" w:cstheme="majorBidi"/>
          <w:lang w:val="es-ES"/>
        </w:rPr>
      </w:pPr>
      <w:r w:rsidRPr="000A7E04">
        <w:rPr>
          <w:rStyle w:val="FootnoteReference"/>
          <w:rFonts w:ascii="Book Antiqua" w:hAnsi="Book Antiqua" w:cstheme="majorBidi"/>
        </w:rPr>
        <w:footnoteRef/>
      </w:r>
      <w:r w:rsidRPr="000A7E04">
        <w:rPr>
          <w:rFonts w:ascii="Book Antiqua" w:hAnsi="Book Antiqua" w:cstheme="majorBidi"/>
        </w:rPr>
        <w:t xml:space="preserve"> </w:t>
      </w:r>
      <w:r w:rsidRPr="000A7E04">
        <w:rPr>
          <w:rFonts w:ascii="Book Antiqua" w:eastAsia="Calibri" w:hAnsi="Book Antiqua" w:cstheme="majorBidi"/>
          <w:bCs/>
          <w:kern w:val="0"/>
          <w14:ligatures w14:val="none"/>
        </w:rPr>
        <w:t>Énfasis en el original y citas, fueron omitidas.</w:t>
      </w:r>
    </w:p>
  </w:footnote>
  <w:footnote w:id="10">
    <w:p w14:paraId="3F2A2991" w14:textId="4CEAB9C1" w:rsidR="004F4EF6" w:rsidRPr="00131D8C" w:rsidRDefault="004F4EF6" w:rsidP="00131D8C">
      <w:pPr>
        <w:pStyle w:val="FootnoteText"/>
        <w:jc w:val="both"/>
        <w:rPr>
          <w:rFonts w:asciiTheme="majorBidi" w:hAnsiTheme="majorBidi" w:cstheme="majorBidi"/>
          <w:lang w:val="es-ES"/>
        </w:rPr>
      </w:pPr>
      <w:r w:rsidRPr="000A7E04">
        <w:rPr>
          <w:rStyle w:val="FootnoteReference"/>
          <w:rFonts w:ascii="Book Antiqua" w:hAnsi="Book Antiqua" w:cstheme="majorBidi"/>
        </w:rPr>
        <w:footnoteRef/>
      </w:r>
      <w:r w:rsidRPr="000A7E04">
        <w:rPr>
          <w:rFonts w:ascii="Book Antiqua" w:hAnsi="Book Antiqua" w:cstheme="majorBidi"/>
        </w:rPr>
        <w:t xml:space="preserve"> </w:t>
      </w:r>
      <w:r w:rsidR="00131D8C" w:rsidRPr="000A7E04">
        <w:rPr>
          <w:rFonts w:ascii="Book Antiqua" w:hAnsi="Book Antiqua" w:cstheme="majorBidi"/>
          <w:i/>
          <w:iCs/>
        </w:rPr>
        <w:t xml:space="preserve">Ríos Figueroa v. López </w:t>
      </w:r>
      <w:proofErr w:type="spellStart"/>
      <w:r w:rsidR="00131D8C" w:rsidRPr="000A7E04">
        <w:rPr>
          <w:rFonts w:ascii="Book Antiqua" w:hAnsi="Book Antiqua" w:cstheme="majorBidi"/>
          <w:i/>
          <w:iCs/>
        </w:rPr>
        <w:t>Maisonet</w:t>
      </w:r>
      <w:proofErr w:type="spellEnd"/>
      <w:r w:rsidR="00131D8C" w:rsidRPr="000A7E04">
        <w:rPr>
          <w:rFonts w:ascii="Book Antiqua" w:hAnsi="Book Antiqua" w:cstheme="majorBidi"/>
        </w:rPr>
        <w:t xml:space="preserve">, </w:t>
      </w:r>
      <w:r w:rsidR="001701DC" w:rsidRPr="000A7E04">
        <w:rPr>
          <w:rFonts w:ascii="Book Antiqua" w:hAnsi="Book Antiqua" w:cstheme="majorBidi"/>
        </w:rPr>
        <w:t>p</w:t>
      </w:r>
      <w:r w:rsidR="00131D8C" w:rsidRPr="000A7E04">
        <w:rPr>
          <w:rFonts w:ascii="Book Antiqua" w:hAnsi="Book Antiqua" w:cstheme="majorBidi"/>
        </w:rPr>
        <w:t>ág. 21; énfasis en el original omitido y sustituido por el nuestro.</w:t>
      </w:r>
      <w:r w:rsidR="00131D8C" w:rsidRPr="00131D8C">
        <w:rPr>
          <w:rFonts w:asciiTheme="majorBidi" w:hAnsiTheme="majorBidi" w:cstheme="majorBid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rsidP="002547E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1DC0CA7" w14:textId="0C15CEA1"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7E0BE0F0" w:rsidR="00BA0FB9" w:rsidRPr="00BA0FB9" w:rsidRDefault="00BA0FB9" w:rsidP="00BA0FB9">
    <w:pPr>
      <w:pStyle w:val="Header"/>
      <w:ind w:right="360"/>
      <w:rPr>
        <w:rFonts w:ascii="Book Antiqua" w:hAnsi="Book Antiqua"/>
        <w:sz w:val="20"/>
      </w:rPr>
    </w:pPr>
    <w:r w:rsidRPr="00BA0FB9">
      <w:rPr>
        <w:rFonts w:ascii="Book Antiqua" w:hAnsi="Book Antiqua"/>
        <w:sz w:val="20"/>
      </w:rPr>
      <w:t xml:space="preserve">Informe </w:t>
    </w:r>
    <w:r w:rsidR="00DC7F6F">
      <w:rPr>
        <w:rFonts w:ascii="Book Antiqua" w:hAnsi="Book Antiqua"/>
        <w:sz w:val="20"/>
      </w:rPr>
      <w:t xml:space="preserve">Positivo </w:t>
    </w:r>
    <w:r w:rsidRPr="00BA0FB9">
      <w:rPr>
        <w:rFonts w:ascii="Book Antiqua" w:hAnsi="Book Antiqua"/>
        <w:sz w:val="20"/>
      </w:rPr>
      <w:t>P. de</w:t>
    </w:r>
    <w:r w:rsidR="00DC7F6F">
      <w:rPr>
        <w:rFonts w:ascii="Book Antiqua" w:hAnsi="Book Antiqua"/>
        <w:sz w:val="20"/>
      </w:rPr>
      <w:t>l S. 507</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D3BB0"/>
    <w:multiLevelType w:val="hybridMultilevel"/>
    <w:tmpl w:val="7CB4ABF2"/>
    <w:lvl w:ilvl="0" w:tplc="DAE2AD1C">
      <w:start w:val="16"/>
      <w:numFmt w:val="bullet"/>
      <w:lvlText w:val=""/>
      <w:lvlJc w:val="left"/>
      <w:pPr>
        <w:ind w:left="1066" w:hanging="360"/>
      </w:pPr>
      <w:rPr>
        <w:rFonts w:ascii="Symbol" w:eastAsia="Calibri" w:hAnsi="Symbol" w:cs="Times New Roman"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1"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1"/>
  </w:num>
  <w:num w:numId="3" w16cid:durableId="574238919">
    <w:abstractNumId w:val="3"/>
  </w:num>
  <w:num w:numId="4" w16cid:durableId="1531990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415C"/>
    <w:rsid w:val="000136F7"/>
    <w:rsid w:val="000140F6"/>
    <w:rsid w:val="000177B6"/>
    <w:rsid w:val="00017DE0"/>
    <w:rsid w:val="00025374"/>
    <w:rsid w:val="000277D6"/>
    <w:rsid w:val="00033266"/>
    <w:rsid w:val="00042AC2"/>
    <w:rsid w:val="00050383"/>
    <w:rsid w:val="000510A4"/>
    <w:rsid w:val="00053414"/>
    <w:rsid w:val="00057149"/>
    <w:rsid w:val="0005781F"/>
    <w:rsid w:val="00067A08"/>
    <w:rsid w:val="00070932"/>
    <w:rsid w:val="000714B1"/>
    <w:rsid w:val="000743E5"/>
    <w:rsid w:val="00076BDB"/>
    <w:rsid w:val="00087EB1"/>
    <w:rsid w:val="00096272"/>
    <w:rsid w:val="000A0216"/>
    <w:rsid w:val="000A5BDE"/>
    <w:rsid w:val="000A7E04"/>
    <w:rsid w:val="000B15BE"/>
    <w:rsid w:val="000B30BC"/>
    <w:rsid w:val="000B4646"/>
    <w:rsid w:val="000C18F3"/>
    <w:rsid w:val="000D434B"/>
    <w:rsid w:val="000D6426"/>
    <w:rsid w:val="000D7951"/>
    <w:rsid w:val="000E26D6"/>
    <w:rsid w:val="000E3E7B"/>
    <w:rsid w:val="000F0B24"/>
    <w:rsid w:val="000F3725"/>
    <w:rsid w:val="000F48F4"/>
    <w:rsid w:val="000F7BDE"/>
    <w:rsid w:val="00101518"/>
    <w:rsid w:val="00102E84"/>
    <w:rsid w:val="00103370"/>
    <w:rsid w:val="00110219"/>
    <w:rsid w:val="001155A8"/>
    <w:rsid w:val="0012527A"/>
    <w:rsid w:val="00127DAC"/>
    <w:rsid w:val="00131433"/>
    <w:rsid w:val="00131D8C"/>
    <w:rsid w:val="00134979"/>
    <w:rsid w:val="00137636"/>
    <w:rsid w:val="001407A8"/>
    <w:rsid w:val="0014669D"/>
    <w:rsid w:val="00151C0B"/>
    <w:rsid w:val="00151EAB"/>
    <w:rsid w:val="00155053"/>
    <w:rsid w:val="00155B3F"/>
    <w:rsid w:val="00157169"/>
    <w:rsid w:val="00162770"/>
    <w:rsid w:val="00163F28"/>
    <w:rsid w:val="00165172"/>
    <w:rsid w:val="00165BB2"/>
    <w:rsid w:val="00165F38"/>
    <w:rsid w:val="0016625F"/>
    <w:rsid w:val="00167D19"/>
    <w:rsid w:val="001701DC"/>
    <w:rsid w:val="00186A03"/>
    <w:rsid w:val="00191A62"/>
    <w:rsid w:val="001A1EDF"/>
    <w:rsid w:val="001A261F"/>
    <w:rsid w:val="001B058C"/>
    <w:rsid w:val="001C6691"/>
    <w:rsid w:val="001D1F9E"/>
    <w:rsid w:val="001E040E"/>
    <w:rsid w:val="001F2813"/>
    <w:rsid w:val="001F65F6"/>
    <w:rsid w:val="001F682B"/>
    <w:rsid w:val="00202382"/>
    <w:rsid w:val="00202B70"/>
    <w:rsid w:val="00203B38"/>
    <w:rsid w:val="002044FE"/>
    <w:rsid w:val="00204A9D"/>
    <w:rsid w:val="00206925"/>
    <w:rsid w:val="00211176"/>
    <w:rsid w:val="00212015"/>
    <w:rsid w:val="002136CB"/>
    <w:rsid w:val="00213C88"/>
    <w:rsid w:val="00217313"/>
    <w:rsid w:val="00217E90"/>
    <w:rsid w:val="00220D0E"/>
    <w:rsid w:val="002221F0"/>
    <w:rsid w:val="00224026"/>
    <w:rsid w:val="0023104A"/>
    <w:rsid w:val="002323A7"/>
    <w:rsid w:val="0024129A"/>
    <w:rsid w:val="00242BF0"/>
    <w:rsid w:val="00250F0F"/>
    <w:rsid w:val="00252E35"/>
    <w:rsid w:val="002541BE"/>
    <w:rsid w:val="00271E25"/>
    <w:rsid w:val="00272B73"/>
    <w:rsid w:val="00275C5D"/>
    <w:rsid w:val="00296F4D"/>
    <w:rsid w:val="002A439F"/>
    <w:rsid w:val="002A5686"/>
    <w:rsid w:val="002B28D2"/>
    <w:rsid w:val="002B2A35"/>
    <w:rsid w:val="002B4C35"/>
    <w:rsid w:val="002C0D49"/>
    <w:rsid w:val="002C52FF"/>
    <w:rsid w:val="002C7472"/>
    <w:rsid w:val="002D2E26"/>
    <w:rsid w:val="002E49F0"/>
    <w:rsid w:val="002F0998"/>
    <w:rsid w:val="002F18AB"/>
    <w:rsid w:val="002F4AC2"/>
    <w:rsid w:val="002F4E78"/>
    <w:rsid w:val="002F4F33"/>
    <w:rsid w:val="00300B4D"/>
    <w:rsid w:val="00303BA0"/>
    <w:rsid w:val="00303DE8"/>
    <w:rsid w:val="003067F4"/>
    <w:rsid w:val="00310674"/>
    <w:rsid w:val="00310C64"/>
    <w:rsid w:val="003140AD"/>
    <w:rsid w:val="0031417B"/>
    <w:rsid w:val="0031443B"/>
    <w:rsid w:val="00317204"/>
    <w:rsid w:val="00317923"/>
    <w:rsid w:val="00320217"/>
    <w:rsid w:val="003206D9"/>
    <w:rsid w:val="0032185C"/>
    <w:rsid w:val="00322C70"/>
    <w:rsid w:val="0032636C"/>
    <w:rsid w:val="00332DC5"/>
    <w:rsid w:val="00337C3E"/>
    <w:rsid w:val="00337DDD"/>
    <w:rsid w:val="00345ACB"/>
    <w:rsid w:val="00371D82"/>
    <w:rsid w:val="0038077D"/>
    <w:rsid w:val="0038195D"/>
    <w:rsid w:val="00385EA0"/>
    <w:rsid w:val="00387AA8"/>
    <w:rsid w:val="003927E7"/>
    <w:rsid w:val="003A1A56"/>
    <w:rsid w:val="003A4D3E"/>
    <w:rsid w:val="003A543A"/>
    <w:rsid w:val="003A56B4"/>
    <w:rsid w:val="003B48B0"/>
    <w:rsid w:val="003C2B1D"/>
    <w:rsid w:val="003C30E4"/>
    <w:rsid w:val="003C3D24"/>
    <w:rsid w:val="003C61C9"/>
    <w:rsid w:val="003D0CCD"/>
    <w:rsid w:val="003D2144"/>
    <w:rsid w:val="003D4C49"/>
    <w:rsid w:val="003E2C27"/>
    <w:rsid w:val="003E31B6"/>
    <w:rsid w:val="003E5F73"/>
    <w:rsid w:val="003F6738"/>
    <w:rsid w:val="003F6B6E"/>
    <w:rsid w:val="0040058A"/>
    <w:rsid w:val="004011C3"/>
    <w:rsid w:val="00401E40"/>
    <w:rsid w:val="00407105"/>
    <w:rsid w:val="00410994"/>
    <w:rsid w:val="00414D73"/>
    <w:rsid w:val="00416B0C"/>
    <w:rsid w:val="0042272E"/>
    <w:rsid w:val="0042546D"/>
    <w:rsid w:val="00425F9C"/>
    <w:rsid w:val="00426675"/>
    <w:rsid w:val="0042743B"/>
    <w:rsid w:val="0042783C"/>
    <w:rsid w:val="00432086"/>
    <w:rsid w:val="00440ED7"/>
    <w:rsid w:val="00444A9E"/>
    <w:rsid w:val="00450143"/>
    <w:rsid w:val="0045102D"/>
    <w:rsid w:val="00451DFE"/>
    <w:rsid w:val="004524C9"/>
    <w:rsid w:val="00453CFE"/>
    <w:rsid w:val="00455EAC"/>
    <w:rsid w:val="00457F21"/>
    <w:rsid w:val="004642B0"/>
    <w:rsid w:val="00465F31"/>
    <w:rsid w:val="004678C2"/>
    <w:rsid w:val="00471331"/>
    <w:rsid w:val="00486A6E"/>
    <w:rsid w:val="0049095B"/>
    <w:rsid w:val="00490D1F"/>
    <w:rsid w:val="004918F4"/>
    <w:rsid w:val="004922A1"/>
    <w:rsid w:val="004A5C02"/>
    <w:rsid w:val="004B05BC"/>
    <w:rsid w:val="004C0DAB"/>
    <w:rsid w:val="004C3C30"/>
    <w:rsid w:val="004D03F0"/>
    <w:rsid w:val="004D19BF"/>
    <w:rsid w:val="004D2FC8"/>
    <w:rsid w:val="004E1D46"/>
    <w:rsid w:val="004F0494"/>
    <w:rsid w:val="004F1624"/>
    <w:rsid w:val="004F380E"/>
    <w:rsid w:val="004F4EF6"/>
    <w:rsid w:val="005003E2"/>
    <w:rsid w:val="005044D6"/>
    <w:rsid w:val="005054CD"/>
    <w:rsid w:val="00512BB2"/>
    <w:rsid w:val="00512D7C"/>
    <w:rsid w:val="00513338"/>
    <w:rsid w:val="005149DD"/>
    <w:rsid w:val="00517B4E"/>
    <w:rsid w:val="0052051E"/>
    <w:rsid w:val="00520EB2"/>
    <w:rsid w:val="00532969"/>
    <w:rsid w:val="00532FBC"/>
    <w:rsid w:val="005429CD"/>
    <w:rsid w:val="00544732"/>
    <w:rsid w:val="00544B79"/>
    <w:rsid w:val="005452A6"/>
    <w:rsid w:val="0054585D"/>
    <w:rsid w:val="0055257F"/>
    <w:rsid w:val="005534C8"/>
    <w:rsid w:val="0055498A"/>
    <w:rsid w:val="00566EB3"/>
    <w:rsid w:val="00570CCC"/>
    <w:rsid w:val="00571EBB"/>
    <w:rsid w:val="00574681"/>
    <w:rsid w:val="005818E7"/>
    <w:rsid w:val="00590826"/>
    <w:rsid w:val="00591FCF"/>
    <w:rsid w:val="00593272"/>
    <w:rsid w:val="00595807"/>
    <w:rsid w:val="00595B66"/>
    <w:rsid w:val="005979DD"/>
    <w:rsid w:val="005A1C54"/>
    <w:rsid w:val="005A1F4B"/>
    <w:rsid w:val="005A32FE"/>
    <w:rsid w:val="005A7DF9"/>
    <w:rsid w:val="005B015E"/>
    <w:rsid w:val="005B08F8"/>
    <w:rsid w:val="005B1674"/>
    <w:rsid w:val="005B1D73"/>
    <w:rsid w:val="005B1E02"/>
    <w:rsid w:val="005B2906"/>
    <w:rsid w:val="005B2A11"/>
    <w:rsid w:val="005B2E79"/>
    <w:rsid w:val="005C4B93"/>
    <w:rsid w:val="005C5B93"/>
    <w:rsid w:val="005C6FEA"/>
    <w:rsid w:val="005D185C"/>
    <w:rsid w:val="005D2E19"/>
    <w:rsid w:val="005D415D"/>
    <w:rsid w:val="005D7124"/>
    <w:rsid w:val="005E4419"/>
    <w:rsid w:val="005E49FD"/>
    <w:rsid w:val="005E6827"/>
    <w:rsid w:val="005F06F3"/>
    <w:rsid w:val="005F2D63"/>
    <w:rsid w:val="006032A1"/>
    <w:rsid w:val="00604F86"/>
    <w:rsid w:val="00607076"/>
    <w:rsid w:val="00610995"/>
    <w:rsid w:val="00616C07"/>
    <w:rsid w:val="006227E0"/>
    <w:rsid w:val="00622B59"/>
    <w:rsid w:val="006238A3"/>
    <w:rsid w:val="00633DA8"/>
    <w:rsid w:val="00634555"/>
    <w:rsid w:val="00635FC4"/>
    <w:rsid w:val="0063667B"/>
    <w:rsid w:val="0064035D"/>
    <w:rsid w:val="006425CA"/>
    <w:rsid w:val="00642B14"/>
    <w:rsid w:val="0064366D"/>
    <w:rsid w:val="00644953"/>
    <w:rsid w:val="00645C61"/>
    <w:rsid w:val="00650E61"/>
    <w:rsid w:val="0065253D"/>
    <w:rsid w:val="00656F82"/>
    <w:rsid w:val="00661A92"/>
    <w:rsid w:val="00662077"/>
    <w:rsid w:val="00663C6C"/>
    <w:rsid w:val="00666BEA"/>
    <w:rsid w:val="0067020F"/>
    <w:rsid w:val="006702E7"/>
    <w:rsid w:val="00671E3F"/>
    <w:rsid w:val="006756B5"/>
    <w:rsid w:val="00681750"/>
    <w:rsid w:val="00683C80"/>
    <w:rsid w:val="00690458"/>
    <w:rsid w:val="00690505"/>
    <w:rsid w:val="00690C0B"/>
    <w:rsid w:val="006B55C5"/>
    <w:rsid w:val="006B7588"/>
    <w:rsid w:val="006C178D"/>
    <w:rsid w:val="006C26B3"/>
    <w:rsid w:val="006C3629"/>
    <w:rsid w:val="006C3AC9"/>
    <w:rsid w:val="006C6C95"/>
    <w:rsid w:val="006D5BFE"/>
    <w:rsid w:val="006E019A"/>
    <w:rsid w:val="006E3AFA"/>
    <w:rsid w:val="006E413B"/>
    <w:rsid w:val="006E441B"/>
    <w:rsid w:val="006E44D0"/>
    <w:rsid w:val="006E6FCA"/>
    <w:rsid w:val="006E7EED"/>
    <w:rsid w:val="00700874"/>
    <w:rsid w:val="00703AB8"/>
    <w:rsid w:val="00706C48"/>
    <w:rsid w:val="00710CB1"/>
    <w:rsid w:val="00711B31"/>
    <w:rsid w:val="00715695"/>
    <w:rsid w:val="0072272E"/>
    <w:rsid w:val="00724D9D"/>
    <w:rsid w:val="00727AFB"/>
    <w:rsid w:val="007323DD"/>
    <w:rsid w:val="00732E81"/>
    <w:rsid w:val="007343F0"/>
    <w:rsid w:val="00734878"/>
    <w:rsid w:val="007353C9"/>
    <w:rsid w:val="00735498"/>
    <w:rsid w:val="00737B0E"/>
    <w:rsid w:val="007535C4"/>
    <w:rsid w:val="00754522"/>
    <w:rsid w:val="007606D8"/>
    <w:rsid w:val="00761B64"/>
    <w:rsid w:val="0076367F"/>
    <w:rsid w:val="00764B9A"/>
    <w:rsid w:val="0077111F"/>
    <w:rsid w:val="00772B36"/>
    <w:rsid w:val="00781046"/>
    <w:rsid w:val="0078410D"/>
    <w:rsid w:val="007926D0"/>
    <w:rsid w:val="00794D28"/>
    <w:rsid w:val="00794F88"/>
    <w:rsid w:val="00795745"/>
    <w:rsid w:val="00797F8E"/>
    <w:rsid w:val="007A406B"/>
    <w:rsid w:val="007A57DF"/>
    <w:rsid w:val="007A5E0C"/>
    <w:rsid w:val="007B40D9"/>
    <w:rsid w:val="007B43B9"/>
    <w:rsid w:val="007C0447"/>
    <w:rsid w:val="007C07C2"/>
    <w:rsid w:val="007C2647"/>
    <w:rsid w:val="007C2A8D"/>
    <w:rsid w:val="007C2F35"/>
    <w:rsid w:val="007C4D01"/>
    <w:rsid w:val="007C4E34"/>
    <w:rsid w:val="007D1087"/>
    <w:rsid w:val="007D1174"/>
    <w:rsid w:val="007D1DEA"/>
    <w:rsid w:val="007D610A"/>
    <w:rsid w:val="007D6F71"/>
    <w:rsid w:val="007E1DCE"/>
    <w:rsid w:val="007E1FA6"/>
    <w:rsid w:val="007E324B"/>
    <w:rsid w:val="007E4D0B"/>
    <w:rsid w:val="007E520E"/>
    <w:rsid w:val="007E574D"/>
    <w:rsid w:val="007E700A"/>
    <w:rsid w:val="00803808"/>
    <w:rsid w:val="008048EC"/>
    <w:rsid w:val="008169F6"/>
    <w:rsid w:val="00817714"/>
    <w:rsid w:val="00821032"/>
    <w:rsid w:val="0083507A"/>
    <w:rsid w:val="00836B0A"/>
    <w:rsid w:val="00842EC4"/>
    <w:rsid w:val="008451CA"/>
    <w:rsid w:val="00847C71"/>
    <w:rsid w:val="008511D3"/>
    <w:rsid w:val="00860A65"/>
    <w:rsid w:val="00862C0D"/>
    <w:rsid w:val="00866738"/>
    <w:rsid w:val="008703A0"/>
    <w:rsid w:val="0087092F"/>
    <w:rsid w:val="00875E12"/>
    <w:rsid w:val="00877607"/>
    <w:rsid w:val="00880772"/>
    <w:rsid w:val="0088472A"/>
    <w:rsid w:val="00884F8A"/>
    <w:rsid w:val="00887AA1"/>
    <w:rsid w:val="00891F60"/>
    <w:rsid w:val="008A29AF"/>
    <w:rsid w:val="008A3931"/>
    <w:rsid w:val="008A70CD"/>
    <w:rsid w:val="008B0257"/>
    <w:rsid w:val="008B1DBA"/>
    <w:rsid w:val="008B5563"/>
    <w:rsid w:val="008C0062"/>
    <w:rsid w:val="008C4002"/>
    <w:rsid w:val="008E19A5"/>
    <w:rsid w:val="008E3355"/>
    <w:rsid w:val="008F12F9"/>
    <w:rsid w:val="008F2F73"/>
    <w:rsid w:val="008F4FC4"/>
    <w:rsid w:val="008F509B"/>
    <w:rsid w:val="008F5B4F"/>
    <w:rsid w:val="00901D6D"/>
    <w:rsid w:val="00902B84"/>
    <w:rsid w:val="00907023"/>
    <w:rsid w:val="00907242"/>
    <w:rsid w:val="00915134"/>
    <w:rsid w:val="00917264"/>
    <w:rsid w:val="00921D43"/>
    <w:rsid w:val="00923A95"/>
    <w:rsid w:val="00924D99"/>
    <w:rsid w:val="009266CF"/>
    <w:rsid w:val="009332D4"/>
    <w:rsid w:val="00935627"/>
    <w:rsid w:val="0093575A"/>
    <w:rsid w:val="00936858"/>
    <w:rsid w:val="00952D5D"/>
    <w:rsid w:val="00953EB2"/>
    <w:rsid w:val="0095527E"/>
    <w:rsid w:val="009643AD"/>
    <w:rsid w:val="009725A9"/>
    <w:rsid w:val="00981DCF"/>
    <w:rsid w:val="00982CB0"/>
    <w:rsid w:val="0098467A"/>
    <w:rsid w:val="009847AF"/>
    <w:rsid w:val="009877D1"/>
    <w:rsid w:val="00991596"/>
    <w:rsid w:val="00993383"/>
    <w:rsid w:val="00993EAF"/>
    <w:rsid w:val="0099414C"/>
    <w:rsid w:val="00996ED7"/>
    <w:rsid w:val="00997187"/>
    <w:rsid w:val="00997EC4"/>
    <w:rsid w:val="009A04F8"/>
    <w:rsid w:val="009A0EB1"/>
    <w:rsid w:val="009A34A6"/>
    <w:rsid w:val="009A40AE"/>
    <w:rsid w:val="009A704E"/>
    <w:rsid w:val="009B217F"/>
    <w:rsid w:val="009C1025"/>
    <w:rsid w:val="009C2103"/>
    <w:rsid w:val="009C72E9"/>
    <w:rsid w:val="009E04CA"/>
    <w:rsid w:val="009E198A"/>
    <w:rsid w:val="009E6DB5"/>
    <w:rsid w:val="009F6B5A"/>
    <w:rsid w:val="009F7109"/>
    <w:rsid w:val="009F7A36"/>
    <w:rsid w:val="00A0085F"/>
    <w:rsid w:val="00A01F1A"/>
    <w:rsid w:val="00A03529"/>
    <w:rsid w:val="00A0671A"/>
    <w:rsid w:val="00A10A5B"/>
    <w:rsid w:val="00A11846"/>
    <w:rsid w:val="00A200C7"/>
    <w:rsid w:val="00A2335A"/>
    <w:rsid w:val="00A27278"/>
    <w:rsid w:val="00A30B31"/>
    <w:rsid w:val="00A42C01"/>
    <w:rsid w:val="00A436EA"/>
    <w:rsid w:val="00A4506C"/>
    <w:rsid w:val="00A453D6"/>
    <w:rsid w:val="00A45DD0"/>
    <w:rsid w:val="00A4724D"/>
    <w:rsid w:val="00A50D44"/>
    <w:rsid w:val="00A619BC"/>
    <w:rsid w:val="00A63F11"/>
    <w:rsid w:val="00A80596"/>
    <w:rsid w:val="00A816AC"/>
    <w:rsid w:val="00A84B57"/>
    <w:rsid w:val="00A86C2F"/>
    <w:rsid w:val="00A877FA"/>
    <w:rsid w:val="00A879E7"/>
    <w:rsid w:val="00A925FE"/>
    <w:rsid w:val="00A92C00"/>
    <w:rsid w:val="00A94F88"/>
    <w:rsid w:val="00AA1A70"/>
    <w:rsid w:val="00AA662B"/>
    <w:rsid w:val="00AB02E0"/>
    <w:rsid w:val="00AC073E"/>
    <w:rsid w:val="00AD2C7C"/>
    <w:rsid w:val="00AD63FF"/>
    <w:rsid w:val="00AE0139"/>
    <w:rsid w:val="00AE7016"/>
    <w:rsid w:val="00AF7B69"/>
    <w:rsid w:val="00B01CED"/>
    <w:rsid w:val="00B03DC3"/>
    <w:rsid w:val="00B0458E"/>
    <w:rsid w:val="00B13836"/>
    <w:rsid w:val="00B1497F"/>
    <w:rsid w:val="00B166D9"/>
    <w:rsid w:val="00B20FD6"/>
    <w:rsid w:val="00B21720"/>
    <w:rsid w:val="00B22333"/>
    <w:rsid w:val="00B379A4"/>
    <w:rsid w:val="00B41268"/>
    <w:rsid w:val="00B421AC"/>
    <w:rsid w:val="00B4316B"/>
    <w:rsid w:val="00B45043"/>
    <w:rsid w:val="00B457F6"/>
    <w:rsid w:val="00B461B7"/>
    <w:rsid w:val="00B47C44"/>
    <w:rsid w:val="00B512CC"/>
    <w:rsid w:val="00B5398B"/>
    <w:rsid w:val="00B56E27"/>
    <w:rsid w:val="00B6557B"/>
    <w:rsid w:val="00B70A60"/>
    <w:rsid w:val="00B7115C"/>
    <w:rsid w:val="00B72C62"/>
    <w:rsid w:val="00B752A0"/>
    <w:rsid w:val="00B763D3"/>
    <w:rsid w:val="00B77119"/>
    <w:rsid w:val="00B77CEE"/>
    <w:rsid w:val="00B77ED2"/>
    <w:rsid w:val="00B82581"/>
    <w:rsid w:val="00B86D18"/>
    <w:rsid w:val="00B95B73"/>
    <w:rsid w:val="00B970C8"/>
    <w:rsid w:val="00BA02DF"/>
    <w:rsid w:val="00BA06F2"/>
    <w:rsid w:val="00BA0FB9"/>
    <w:rsid w:val="00BA793A"/>
    <w:rsid w:val="00BC131E"/>
    <w:rsid w:val="00BC15B4"/>
    <w:rsid w:val="00BC44F1"/>
    <w:rsid w:val="00BC6187"/>
    <w:rsid w:val="00BC6D11"/>
    <w:rsid w:val="00BD2C11"/>
    <w:rsid w:val="00BD2E2F"/>
    <w:rsid w:val="00BD6DF0"/>
    <w:rsid w:val="00BE37B1"/>
    <w:rsid w:val="00BE4E95"/>
    <w:rsid w:val="00BE6F4B"/>
    <w:rsid w:val="00BE7451"/>
    <w:rsid w:val="00BF173C"/>
    <w:rsid w:val="00BF4209"/>
    <w:rsid w:val="00BF7047"/>
    <w:rsid w:val="00C10604"/>
    <w:rsid w:val="00C12DD1"/>
    <w:rsid w:val="00C32493"/>
    <w:rsid w:val="00C33B9A"/>
    <w:rsid w:val="00C3522B"/>
    <w:rsid w:val="00C4228B"/>
    <w:rsid w:val="00C43F3E"/>
    <w:rsid w:val="00C46CF6"/>
    <w:rsid w:val="00C50727"/>
    <w:rsid w:val="00C531EE"/>
    <w:rsid w:val="00C537C7"/>
    <w:rsid w:val="00C5445D"/>
    <w:rsid w:val="00C60DB5"/>
    <w:rsid w:val="00C62701"/>
    <w:rsid w:val="00C6479D"/>
    <w:rsid w:val="00C662B4"/>
    <w:rsid w:val="00C665B7"/>
    <w:rsid w:val="00C66EA5"/>
    <w:rsid w:val="00C7001D"/>
    <w:rsid w:val="00C72216"/>
    <w:rsid w:val="00C7578D"/>
    <w:rsid w:val="00C843F8"/>
    <w:rsid w:val="00C851B0"/>
    <w:rsid w:val="00C9258E"/>
    <w:rsid w:val="00C925B9"/>
    <w:rsid w:val="00CA4A6F"/>
    <w:rsid w:val="00CA6F77"/>
    <w:rsid w:val="00CA7F00"/>
    <w:rsid w:val="00CB4BCC"/>
    <w:rsid w:val="00CB5162"/>
    <w:rsid w:val="00CB5CF2"/>
    <w:rsid w:val="00CC270A"/>
    <w:rsid w:val="00CC52C2"/>
    <w:rsid w:val="00CD1910"/>
    <w:rsid w:val="00CD4363"/>
    <w:rsid w:val="00CD5176"/>
    <w:rsid w:val="00CE3554"/>
    <w:rsid w:val="00CE3AB5"/>
    <w:rsid w:val="00CE5A0D"/>
    <w:rsid w:val="00CE72F1"/>
    <w:rsid w:val="00CF0B27"/>
    <w:rsid w:val="00CF3141"/>
    <w:rsid w:val="00CF6F95"/>
    <w:rsid w:val="00CF71D7"/>
    <w:rsid w:val="00D0041B"/>
    <w:rsid w:val="00D01CCF"/>
    <w:rsid w:val="00D032B8"/>
    <w:rsid w:val="00D075A4"/>
    <w:rsid w:val="00D12599"/>
    <w:rsid w:val="00D14319"/>
    <w:rsid w:val="00D163E3"/>
    <w:rsid w:val="00D2019A"/>
    <w:rsid w:val="00D20482"/>
    <w:rsid w:val="00D22AEA"/>
    <w:rsid w:val="00D25253"/>
    <w:rsid w:val="00D26763"/>
    <w:rsid w:val="00D27AA3"/>
    <w:rsid w:val="00D32AE6"/>
    <w:rsid w:val="00D3587B"/>
    <w:rsid w:val="00D362C9"/>
    <w:rsid w:val="00D4136E"/>
    <w:rsid w:val="00D44CC7"/>
    <w:rsid w:val="00D5588C"/>
    <w:rsid w:val="00D61097"/>
    <w:rsid w:val="00D761B6"/>
    <w:rsid w:val="00D82974"/>
    <w:rsid w:val="00D874CD"/>
    <w:rsid w:val="00D9007E"/>
    <w:rsid w:val="00D90CE6"/>
    <w:rsid w:val="00D91688"/>
    <w:rsid w:val="00D93876"/>
    <w:rsid w:val="00D94AF4"/>
    <w:rsid w:val="00D97A87"/>
    <w:rsid w:val="00DA2863"/>
    <w:rsid w:val="00DA2C43"/>
    <w:rsid w:val="00DA627F"/>
    <w:rsid w:val="00DA6C13"/>
    <w:rsid w:val="00DB2921"/>
    <w:rsid w:val="00DC0BD4"/>
    <w:rsid w:val="00DC0D78"/>
    <w:rsid w:val="00DC1C4E"/>
    <w:rsid w:val="00DC6B0B"/>
    <w:rsid w:val="00DC7F6F"/>
    <w:rsid w:val="00DD0FC6"/>
    <w:rsid w:val="00DD1E4B"/>
    <w:rsid w:val="00DD5E21"/>
    <w:rsid w:val="00DD78FE"/>
    <w:rsid w:val="00DE1A7D"/>
    <w:rsid w:val="00DE5009"/>
    <w:rsid w:val="00DF30B9"/>
    <w:rsid w:val="00DF60BD"/>
    <w:rsid w:val="00E029D3"/>
    <w:rsid w:val="00E06368"/>
    <w:rsid w:val="00E068BB"/>
    <w:rsid w:val="00E17BB6"/>
    <w:rsid w:val="00E22A58"/>
    <w:rsid w:val="00E242D8"/>
    <w:rsid w:val="00E258F1"/>
    <w:rsid w:val="00E266C8"/>
    <w:rsid w:val="00E3066B"/>
    <w:rsid w:val="00E3093D"/>
    <w:rsid w:val="00E370D2"/>
    <w:rsid w:val="00E374DF"/>
    <w:rsid w:val="00E37F53"/>
    <w:rsid w:val="00E40788"/>
    <w:rsid w:val="00E40A24"/>
    <w:rsid w:val="00E511C7"/>
    <w:rsid w:val="00E54C56"/>
    <w:rsid w:val="00E54C5F"/>
    <w:rsid w:val="00E54EEA"/>
    <w:rsid w:val="00E61E41"/>
    <w:rsid w:val="00E634DC"/>
    <w:rsid w:val="00E641B6"/>
    <w:rsid w:val="00E65F4D"/>
    <w:rsid w:val="00E6632B"/>
    <w:rsid w:val="00E677EF"/>
    <w:rsid w:val="00E67EED"/>
    <w:rsid w:val="00E72C81"/>
    <w:rsid w:val="00E739D1"/>
    <w:rsid w:val="00E7548B"/>
    <w:rsid w:val="00E80252"/>
    <w:rsid w:val="00E83E01"/>
    <w:rsid w:val="00E87134"/>
    <w:rsid w:val="00E92CD9"/>
    <w:rsid w:val="00E9433B"/>
    <w:rsid w:val="00E9488F"/>
    <w:rsid w:val="00E96311"/>
    <w:rsid w:val="00E9671F"/>
    <w:rsid w:val="00EA0FC2"/>
    <w:rsid w:val="00EA2870"/>
    <w:rsid w:val="00EA521C"/>
    <w:rsid w:val="00EA5AE0"/>
    <w:rsid w:val="00EB34A7"/>
    <w:rsid w:val="00EB4353"/>
    <w:rsid w:val="00EB5F3B"/>
    <w:rsid w:val="00EB69A8"/>
    <w:rsid w:val="00EC3B17"/>
    <w:rsid w:val="00EC4BBD"/>
    <w:rsid w:val="00EC5282"/>
    <w:rsid w:val="00EC5501"/>
    <w:rsid w:val="00ED4AE2"/>
    <w:rsid w:val="00ED4FD9"/>
    <w:rsid w:val="00ED6374"/>
    <w:rsid w:val="00EE0852"/>
    <w:rsid w:val="00EE179A"/>
    <w:rsid w:val="00EE2704"/>
    <w:rsid w:val="00EE40F2"/>
    <w:rsid w:val="00EE560D"/>
    <w:rsid w:val="00EF1784"/>
    <w:rsid w:val="00EF5599"/>
    <w:rsid w:val="00EF75BF"/>
    <w:rsid w:val="00F02B4A"/>
    <w:rsid w:val="00F03882"/>
    <w:rsid w:val="00F10FD2"/>
    <w:rsid w:val="00F12193"/>
    <w:rsid w:val="00F16319"/>
    <w:rsid w:val="00F16798"/>
    <w:rsid w:val="00F1758A"/>
    <w:rsid w:val="00F2281A"/>
    <w:rsid w:val="00F2640D"/>
    <w:rsid w:val="00F35191"/>
    <w:rsid w:val="00F46CE1"/>
    <w:rsid w:val="00F50CDC"/>
    <w:rsid w:val="00F547DC"/>
    <w:rsid w:val="00F61973"/>
    <w:rsid w:val="00F62406"/>
    <w:rsid w:val="00F64361"/>
    <w:rsid w:val="00F67A76"/>
    <w:rsid w:val="00F67BF9"/>
    <w:rsid w:val="00F73E6F"/>
    <w:rsid w:val="00F74C3D"/>
    <w:rsid w:val="00F75B7B"/>
    <w:rsid w:val="00F85421"/>
    <w:rsid w:val="00F85460"/>
    <w:rsid w:val="00F85AC7"/>
    <w:rsid w:val="00F86B2F"/>
    <w:rsid w:val="00F86E81"/>
    <w:rsid w:val="00F87F4D"/>
    <w:rsid w:val="00F91156"/>
    <w:rsid w:val="00F92D14"/>
    <w:rsid w:val="00F941E1"/>
    <w:rsid w:val="00F94272"/>
    <w:rsid w:val="00F97740"/>
    <w:rsid w:val="00FA6928"/>
    <w:rsid w:val="00FB21AE"/>
    <w:rsid w:val="00FB5E09"/>
    <w:rsid w:val="00FB6934"/>
    <w:rsid w:val="00FC2512"/>
    <w:rsid w:val="00FC321F"/>
    <w:rsid w:val="00FC7F10"/>
    <w:rsid w:val="00FD0271"/>
    <w:rsid w:val="00FD5230"/>
    <w:rsid w:val="00FD53B7"/>
    <w:rsid w:val="00FD57B8"/>
    <w:rsid w:val="00FD6918"/>
    <w:rsid w:val="00FE2235"/>
    <w:rsid w:val="00FE2E3C"/>
    <w:rsid w:val="00FE3BB3"/>
    <w:rsid w:val="00FE51C5"/>
    <w:rsid w:val="00FF05FA"/>
    <w:rsid w:val="00FF2005"/>
    <w:rsid w:val="00FF215A"/>
    <w:rsid w:val="00FF303C"/>
    <w:rsid w:val="00FF32BB"/>
    <w:rsid w:val="00FF3AB6"/>
    <w:rsid w:val="00FF41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33373540-18F0-491D-A7C5-6EBEF5FC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4A7"/>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477C81-B903-48BA-A05A-1FCB72C2D217}">
  <ds:schemaRefs>
    <ds:schemaRef ds:uri="http://schemas.microsoft.com/sharepoint/v3/contenttype/forms"/>
  </ds:schemaRefs>
</ds:datastoreItem>
</file>

<file path=customXml/itemProps2.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3.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8B589372-EC0C-4136-98DF-34FC23AA3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2332</Words>
  <Characters>13295</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2025-04-04T20:44:00Z</cp:lastPrinted>
  <dcterms:created xsi:type="dcterms:W3CDTF">2025-10-29T14:28:00Z</dcterms:created>
  <dcterms:modified xsi:type="dcterms:W3CDTF">2025-10-29T14:28:00Z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y fmtid="{D5CDD505-2E9C-101B-9397-08002B2CF9AE}" pid="5" name="docLang">
    <vt:lpwstr>es</vt:lpwstr>
  </property>
</Properties>
</file>