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rPr>
      </w:pPr>
      <w:r w:rsidRPr="000F63AF">
        <w:rPr>
          <w:rFonts w:ascii="Book Antiqua" w:hAnsi="Book Antiqua"/>
          <w:bCs/>
          <w:sz w:val="36"/>
          <w:szCs w:val="36"/>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rPr>
      </w:pPr>
      <w:r w:rsidRPr="00460332">
        <w:rPr>
          <w:rFonts w:ascii="Book Antiqua" w:hAnsi="Book Antiqua"/>
          <w:szCs w:val="24"/>
        </w:rPr>
        <w:t>20</w:t>
      </w:r>
      <w:r w:rsidRPr="00460332">
        <w:rPr>
          <w:rFonts w:ascii="Book Antiqua" w:hAnsi="Book Antiqua"/>
          <w:szCs w:val="24"/>
          <w:vertAlign w:val="superscript"/>
        </w:rPr>
        <w:t>ma.</w:t>
      </w:r>
      <w:r w:rsidRPr="00460332">
        <w:rPr>
          <w:rFonts w:ascii="Book Antiqua" w:hAnsi="Book Antiqua"/>
          <w:szCs w:val="24"/>
        </w:rPr>
        <w:t xml:space="preserve"> Asamblea</w:t>
      </w:r>
      <w:r w:rsidRPr="00460332">
        <w:rPr>
          <w:rFonts w:ascii="Book Antiqua" w:hAnsi="Book Antiqua"/>
          <w:szCs w:val="24"/>
        </w:rPr>
        <w:tab/>
        <w:t xml:space="preserve">    1</w:t>
      </w:r>
      <w:r w:rsidRPr="00460332">
        <w:rPr>
          <w:rFonts w:ascii="Book Antiqua" w:hAnsi="Book Antiqua"/>
          <w:szCs w:val="24"/>
          <w:vertAlign w:val="superscript"/>
        </w:rPr>
        <w:t>ra.</w:t>
      </w:r>
      <w:r w:rsidRPr="00460332">
        <w:rPr>
          <w:rFonts w:ascii="Book Antiqua" w:hAnsi="Book Antiqua"/>
          <w:szCs w:val="24"/>
        </w:rPr>
        <w:t xml:space="preserve">   Sesión </w:t>
      </w:r>
    </w:p>
    <w:p w14:paraId="5D04C192" w14:textId="33CD3AD0" w:rsidR="00E36DA2" w:rsidRPr="00460332" w:rsidRDefault="00E36DA2" w:rsidP="00E36DA2">
      <w:pPr>
        <w:rPr>
          <w:rFonts w:ascii="Book Antiqua" w:hAnsi="Book Antiqua"/>
          <w:b/>
          <w:szCs w:val="24"/>
        </w:rPr>
      </w:pPr>
      <w:r w:rsidRPr="00460332">
        <w:rPr>
          <w:rFonts w:ascii="Book Antiqua" w:hAnsi="Book Antiqua"/>
          <w:szCs w:val="24"/>
        </w:rPr>
        <w:t xml:space="preserve">    </w:t>
      </w:r>
      <w:r w:rsidR="00873451">
        <w:rPr>
          <w:rFonts w:ascii="Book Antiqua" w:hAnsi="Book Antiqua"/>
          <w:szCs w:val="24"/>
        </w:rPr>
        <w:t xml:space="preserve">  </w:t>
      </w:r>
      <w:r w:rsidRPr="00460332">
        <w:rPr>
          <w:rFonts w:ascii="Book Antiqua" w:hAnsi="Book Antiqua"/>
          <w:szCs w:val="24"/>
        </w:rPr>
        <w:t xml:space="preserve">   Legislativa</w:t>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r>
      <w:r w:rsidRPr="00460332">
        <w:rPr>
          <w:rFonts w:ascii="Book Antiqua" w:hAnsi="Book Antiqua"/>
          <w:szCs w:val="24"/>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rPr>
      </w:pPr>
    </w:p>
    <w:p w14:paraId="2A1093DC" w14:textId="77777777" w:rsidR="00E36DA2" w:rsidRPr="00460332" w:rsidRDefault="00E36DA2" w:rsidP="00E36DA2">
      <w:pPr>
        <w:spacing w:line="360" w:lineRule="auto"/>
        <w:jc w:val="center"/>
        <w:rPr>
          <w:rFonts w:ascii="Book Antiqua" w:hAnsi="Book Antiqua"/>
          <w:b/>
          <w:sz w:val="36"/>
          <w:szCs w:val="36"/>
        </w:rPr>
      </w:pPr>
      <w:r w:rsidRPr="00460332">
        <w:rPr>
          <w:rFonts w:ascii="Book Antiqua" w:hAnsi="Book Antiqua"/>
          <w:b/>
          <w:sz w:val="36"/>
          <w:szCs w:val="36"/>
        </w:rPr>
        <w:t>SENADO DE PUERTO RICO</w:t>
      </w:r>
    </w:p>
    <w:p w14:paraId="59051B8A" w14:textId="16E6970E" w:rsidR="00E36DA2" w:rsidRPr="00460332" w:rsidRDefault="00E36DA2" w:rsidP="00E36DA2">
      <w:pPr>
        <w:spacing w:line="360" w:lineRule="auto"/>
        <w:jc w:val="center"/>
        <w:rPr>
          <w:rFonts w:ascii="Book Antiqua" w:hAnsi="Book Antiqua"/>
          <w:b/>
          <w:sz w:val="52"/>
          <w:szCs w:val="52"/>
        </w:rPr>
      </w:pPr>
      <w:r w:rsidRPr="00460332">
        <w:rPr>
          <w:rFonts w:ascii="Book Antiqua" w:hAnsi="Book Antiqua"/>
          <w:b/>
          <w:sz w:val="52"/>
          <w:szCs w:val="52"/>
        </w:rPr>
        <w:t xml:space="preserve">P. del S. </w:t>
      </w:r>
      <w:r w:rsidR="00F83BCC">
        <w:rPr>
          <w:rFonts w:ascii="Book Antiqua" w:hAnsi="Book Antiqua"/>
          <w:b/>
          <w:sz w:val="52"/>
          <w:szCs w:val="52"/>
        </w:rPr>
        <w:t>5</w:t>
      </w:r>
      <w:r w:rsidR="004F3ED2">
        <w:rPr>
          <w:rFonts w:ascii="Book Antiqua" w:hAnsi="Book Antiqua"/>
          <w:b/>
          <w:sz w:val="52"/>
          <w:szCs w:val="52"/>
        </w:rPr>
        <w:t>10</w:t>
      </w:r>
    </w:p>
    <w:p w14:paraId="33FE54F3" w14:textId="3F874D04" w:rsidR="00E36DA2" w:rsidRPr="00460332" w:rsidRDefault="00593C91" w:rsidP="00593C91">
      <w:pPr>
        <w:spacing w:line="360" w:lineRule="auto"/>
        <w:rPr>
          <w:rFonts w:ascii="Book Antiqua" w:hAnsi="Book Antiqua"/>
          <w:b/>
          <w:sz w:val="28"/>
          <w:szCs w:val="28"/>
        </w:rPr>
      </w:pPr>
      <w:r>
        <w:rPr>
          <w:rFonts w:ascii="Book Antiqua" w:hAnsi="Book Antiqua"/>
          <w:b/>
          <w:sz w:val="28"/>
          <w:szCs w:val="28"/>
        </w:rPr>
        <w:t xml:space="preserve">                                             INFORME POSITIVO </w:t>
      </w:r>
    </w:p>
    <w:p w14:paraId="0E168055" w14:textId="6C4E2BA3" w:rsidR="00E36DA2" w:rsidRPr="00460332" w:rsidRDefault="00DB41B5" w:rsidP="00DB41B5">
      <w:pPr>
        <w:spacing w:line="360" w:lineRule="auto"/>
        <w:rPr>
          <w:rFonts w:ascii="Book Antiqua" w:hAnsi="Book Antiqua"/>
          <w:szCs w:val="24"/>
        </w:rPr>
      </w:pPr>
      <w:r>
        <w:rPr>
          <w:rFonts w:ascii="Book Antiqua" w:hAnsi="Book Antiqua"/>
          <w:szCs w:val="24"/>
        </w:rPr>
        <w:t xml:space="preserve">                                                        </w:t>
      </w:r>
      <w:r w:rsidR="00F83BCC">
        <w:rPr>
          <w:rFonts w:ascii="Book Antiqua" w:hAnsi="Book Antiqua"/>
          <w:szCs w:val="24"/>
        </w:rPr>
        <w:t>9</w:t>
      </w:r>
      <w:r>
        <w:rPr>
          <w:rFonts w:ascii="Book Antiqua" w:hAnsi="Book Antiqua"/>
          <w:szCs w:val="24"/>
        </w:rPr>
        <w:t xml:space="preserve"> de </w:t>
      </w:r>
      <w:r w:rsidR="00F83BCC">
        <w:rPr>
          <w:rFonts w:ascii="Book Antiqua" w:hAnsi="Book Antiqua"/>
          <w:szCs w:val="24"/>
        </w:rPr>
        <w:t>junio</w:t>
      </w:r>
      <w:r>
        <w:rPr>
          <w:rFonts w:ascii="Book Antiqua" w:hAnsi="Book Antiqua"/>
          <w:szCs w:val="24"/>
        </w:rPr>
        <w:t xml:space="preserve"> de 2025 </w:t>
      </w:r>
    </w:p>
    <w:p w14:paraId="104600FE" w14:textId="77777777" w:rsidR="00E36DA2" w:rsidRPr="00460332" w:rsidRDefault="00E36DA2" w:rsidP="00E36DA2">
      <w:pPr>
        <w:rPr>
          <w:rFonts w:ascii="Book Antiqua" w:hAnsi="Book Antiqua"/>
          <w:b/>
          <w:szCs w:val="24"/>
        </w:rPr>
      </w:pPr>
    </w:p>
    <w:p w14:paraId="68A0C805" w14:textId="77777777" w:rsidR="00E36DA2" w:rsidRPr="00460332" w:rsidRDefault="00E36DA2" w:rsidP="00E36DA2">
      <w:pPr>
        <w:spacing w:line="276" w:lineRule="auto"/>
        <w:jc w:val="both"/>
        <w:rPr>
          <w:rFonts w:ascii="Book Antiqua" w:hAnsi="Book Antiqua"/>
          <w:b/>
          <w:szCs w:val="24"/>
        </w:rPr>
      </w:pPr>
      <w:r w:rsidRPr="00460332">
        <w:rPr>
          <w:rFonts w:ascii="Book Antiqua" w:hAnsi="Book Antiqua"/>
          <w:b/>
          <w:szCs w:val="24"/>
        </w:rPr>
        <w:t>AL SENADO DE PUERTO RICO:</w:t>
      </w:r>
    </w:p>
    <w:p w14:paraId="7B26470C" w14:textId="77777777" w:rsidR="00E36DA2" w:rsidRPr="00460332" w:rsidRDefault="00E36DA2" w:rsidP="00E36DA2">
      <w:pPr>
        <w:spacing w:line="276" w:lineRule="auto"/>
        <w:jc w:val="both"/>
        <w:rPr>
          <w:rFonts w:ascii="Book Antiqua" w:hAnsi="Book Antiqua"/>
          <w:szCs w:val="24"/>
        </w:rPr>
      </w:pPr>
    </w:p>
    <w:p w14:paraId="06809265" w14:textId="6553DB28" w:rsidR="00E36DA2" w:rsidRPr="006875B2" w:rsidRDefault="00295B22" w:rsidP="00F83BCC">
      <w:pPr>
        <w:spacing w:line="276" w:lineRule="auto"/>
        <w:ind w:firstLine="720"/>
        <w:jc w:val="both"/>
        <w:rPr>
          <w:rFonts w:ascii="Book Antiqua" w:hAnsi="Book Antiqua"/>
          <w:szCs w:val="24"/>
        </w:rPr>
      </w:pPr>
      <w:r w:rsidRPr="006875B2">
        <w:rPr>
          <w:rFonts w:ascii="Book Antiqua" w:hAnsi="Book Antiqua"/>
          <w:lang w:val="es-PR"/>
        </w:rPr>
        <w:t>La Comisión de Trabajo y Relaciones Laborales</w:t>
      </w:r>
      <w:r w:rsidR="00E36DA2" w:rsidRPr="006875B2">
        <w:rPr>
          <w:rFonts w:ascii="Book Antiqua" w:hAnsi="Book Antiqua"/>
          <w:szCs w:val="24"/>
        </w:rPr>
        <w:t xml:space="preserve">, previo estudio y consideración del </w:t>
      </w:r>
      <w:r w:rsidR="00E36DA2" w:rsidRPr="006875B2">
        <w:rPr>
          <w:rFonts w:ascii="Book Antiqua" w:hAnsi="Book Antiqua"/>
          <w:b/>
          <w:szCs w:val="24"/>
        </w:rPr>
        <w:t xml:space="preserve">P. del S. </w:t>
      </w:r>
      <w:r w:rsidR="00F83BCC">
        <w:rPr>
          <w:rFonts w:ascii="Book Antiqua" w:hAnsi="Book Antiqua"/>
          <w:b/>
          <w:szCs w:val="24"/>
        </w:rPr>
        <w:t>5</w:t>
      </w:r>
      <w:r w:rsidR="00593C91">
        <w:rPr>
          <w:rFonts w:ascii="Book Antiqua" w:hAnsi="Book Antiqua"/>
          <w:b/>
          <w:szCs w:val="24"/>
        </w:rPr>
        <w:t>10</w:t>
      </w:r>
      <w:r w:rsidR="00E36DA2" w:rsidRPr="006875B2">
        <w:rPr>
          <w:rFonts w:ascii="Book Antiqua" w:hAnsi="Book Antiqua"/>
          <w:szCs w:val="24"/>
        </w:rPr>
        <w:t xml:space="preserve">, recomienda a este Alto Cuerpo su aprobación </w:t>
      </w:r>
      <w:r w:rsidR="00482881" w:rsidRPr="006875B2">
        <w:rPr>
          <w:rFonts w:ascii="Book Antiqua" w:hAnsi="Book Antiqua"/>
          <w:szCs w:val="24"/>
        </w:rPr>
        <w:t>sin</w:t>
      </w:r>
      <w:r w:rsidR="00E36DA2" w:rsidRPr="006875B2">
        <w:rPr>
          <w:rFonts w:ascii="Book Antiqua" w:hAnsi="Book Antiqua"/>
          <w:szCs w:val="24"/>
        </w:rPr>
        <w:t xml:space="preserve"> enmiendas.</w:t>
      </w:r>
    </w:p>
    <w:p w14:paraId="0D7CEA10" w14:textId="77777777" w:rsidR="00E36DA2" w:rsidRPr="002C602A" w:rsidRDefault="00E36DA2" w:rsidP="00E36DA2">
      <w:pPr>
        <w:spacing w:line="276" w:lineRule="auto"/>
        <w:ind w:firstLine="720"/>
        <w:jc w:val="both"/>
        <w:rPr>
          <w:rFonts w:ascii="Book Antiqua" w:hAnsi="Book Antiqua"/>
          <w:sz w:val="32"/>
          <w:szCs w:val="32"/>
        </w:rPr>
      </w:pPr>
    </w:p>
    <w:p w14:paraId="0C2C123A" w14:textId="735B7177" w:rsidR="00E36DA2" w:rsidRPr="00460332" w:rsidRDefault="00E36DA2" w:rsidP="00E36DA2">
      <w:pPr>
        <w:spacing w:line="276" w:lineRule="auto"/>
        <w:jc w:val="center"/>
        <w:outlineLvl w:val="0"/>
        <w:rPr>
          <w:rFonts w:ascii="Book Antiqua" w:hAnsi="Book Antiqua"/>
          <w:b/>
          <w:caps/>
          <w:szCs w:val="24"/>
        </w:rPr>
      </w:pPr>
      <w:r w:rsidRPr="00460332">
        <w:rPr>
          <w:rFonts w:ascii="Book Antiqua" w:hAnsi="Book Antiqua"/>
          <w:b/>
          <w:caps/>
          <w:szCs w:val="24"/>
        </w:rPr>
        <w:t>ALCANCE DE LA MEDIDA</w:t>
      </w:r>
      <w:r w:rsidR="00BF1EF5">
        <w:rPr>
          <w:rFonts w:ascii="Book Antiqua" w:hAnsi="Book Antiqua"/>
          <w:b/>
          <w:caps/>
          <w:szCs w:val="24"/>
        </w:rPr>
        <w:t>:</w:t>
      </w:r>
    </w:p>
    <w:p w14:paraId="11C3E735" w14:textId="652B6981" w:rsidR="00E36DA2" w:rsidRPr="00460332" w:rsidRDefault="00F83BCC" w:rsidP="00E36DA2">
      <w:pPr>
        <w:spacing w:line="276" w:lineRule="auto"/>
        <w:jc w:val="both"/>
        <w:outlineLvl w:val="0"/>
        <w:rPr>
          <w:rFonts w:ascii="Book Antiqua" w:hAnsi="Book Antiqua"/>
          <w:b/>
          <w:caps/>
          <w:szCs w:val="24"/>
        </w:rPr>
      </w:pPr>
      <w:r>
        <w:rPr>
          <w:rFonts w:ascii="Book Antiqua" w:hAnsi="Book Antiqua"/>
          <w:b/>
          <w:caps/>
          <w:szCs w:val="24"/>
        </w:rPr>
        <w:tab/>
      </w:r>
    </w:p>
    <w:p w14:paraId="18E6444C" w14:textId="1AF3A8E4" w:rsidR="00F83BCC" w:rsidRPr="00F83BCC" w:rsidRDefault="00F83BCC" w:rsidP="00F83BCC">
      <w:pPr>
        <w:ind w:firstLine="720"/>
        <w:jc w:val="both"/>
        <w:rPr>
          <w:rFonts w:ascii="Book Antiqua" w:hAnsi="Book Antiqua"/>
          <w:lang w:val="es-PR"/>
        </w:rPr>
      </w:pPr>
      <w:r w:rsidRPr="00F83BCC">
        <w:rPr>
          <w:rFonts w:ascii="Book Antiqua" w:hAnsi="Book Antiqua"/>
          <w:b/>
          <w:bCs/>
          <w:lang w:val="es-PR"/>
        </w:rPr>
        <w:t xml:space="preserve">El Proyecto del Senado 510, </w:t>
      </w:r>
      <w:r w:rsidRPr="00F83BCC">
        <w:rPr>
          <w:rFonts w:ascii="Book Antiqua" w:hAnsi="Book Antiqua"/>
          <w:lang w:val="es-PR"/>
        </w:rPr>
        <w:t xml:space="preserve">tiene el objetivo de añadir un </w:t>
      </w:r>
      <w:proofErr w:type="spellStart"/>
      <w:r w:rsidRPr="00F83BCC">
        <w:rPr>
          <w:rFonts w:ascii="Book Antiqua" w:hAnsi="Book Antiqua"/>
          <w:lang w:val="es-PR"/>
        </w:rPr>
        <w:t>subinciso</w:t>
      </w:r>
      <w:proofErr w:type="spellEnd"/>
      <w:r w:rsidRPr="00F83BCC">
        <w:rPr>
          <w:rFonts w:ascii="Book Antiqua" w:hAnsi="Book Antiqua"/>
          <w:lang w:val="es-PR"/>
        </w:rPr>
        <w:t xml:space="preserve"> (ñ) al inciso (3) de la Sección 6.3 del </w:t>
      </w:r>
      <w:r w:rsidR="00B80536" w:rsidRPr="00F83BCC">
        <w:rPr>
          <w:rFonts w:ascii="Book Antiqua" w:hAnsi="Book Antiqua"/>
          <w:lang w:val="es-PR"/>
        </w:rPr>
        <w:t>Artículo</w:t>
      </w:r>
      <w:r w:rsidRPr="00F83BCC">
        <w:rPr>
          <w:rFonts w:ascii="Book Antiqua" w:hAnsi="Book Antiqua"/>
          <w:lang w:val="es-PR"/>
        </w:rPr>
        <w:t xml:space="preserve"> 6 de la Ley 8-2017, según enmendada, conocida como “Ley para la Administración y Transformación de los Recursos Humanos en el Gobier3no de Puerto Rico (OATRH), a los fines de agrupar y consolidar en una sola Ley, los requisitos aplicables al reclutamiento y selección e personas con impedimentos cualificados  para puestos regulares del servicio de carrera; reafirmar como política publica el que las agencias públicas incluyan en su fuerza laboral, como mínimo, un cinco (5) por ciento de personas con impedimentos cualificadas; enmendar los artículos 2 y 4 de la Ley 81-1996, conocida como “ Ley de Igualdad de Oportunidades de Empleo para Personas con Impedimentos”, y los artículos 1, 2, 3, 4 y 5 de la Ley 219-2006, según enmendada, conocida como “Ley para Fomentar el Empleo de las Personas con Impedimentos Cualificadas en las Agencias, Dependencias y Corporaciones Públicas de Puerto Rico”, con el propósito de atemperar ambas leyes con la presenta; y para otros fines relacionados.</w:t>
      </w:r>
    </w:p>
    <w:p w14:paraId="5ACA0F09" w14:textId="0781C81A" w:rsidR="00482881" w:rsidRDefault="00482881" w:rsidP="00A53AE1">
      <w:pPr>
        <w:spacing w:line="276" w:lineRule="auto"/>
        <w:jc w:val="both"/>
        <w:rPr>
          <w:rFonts w:ascii="Book Antiqua" w:hAnsi="Book Antiqua"/>
          <w:bCs/>
          <w:color w:val="09090B"/>
          <w:shd w:val="clear" w:color="auto" w:fill="FFFFFF"/>
          <w:lang w:val="es-PR"/>
        </w:rPr>
      </w:pPr>
    </w:p>
    <w:p w14:paraId="1DF825F4" w14:textId="77777777" w:rsidR="00F83BCC" w:rsidRDefault="00F83BCC" w:rsidP="00A53AE1">
      <w:pPr>
        <w:spacing w:line="276" w:lineRule="auto"/>
        <w:jc w:val="both"/>
        <w:rPr>
          <w:rFonts w:ascii="Book Antiqua" w:hAnsi="Book Antiqua"/>
          <w:bCs/>
          <w:color w:val="09090B"/>
          <w:shd w:val="clear" w:color="auto" w:fill="FFFFFF"/>
          <w:lang w:val="es-PR"/>
        </w:rPr>
      </w:pPr>
    </w:p>
    <w:p w14:paraId="22630F81" w14:textId="77777777" w:rsidR="00F83BCC" w:rsidRPr="002920BB" w:rsidRDefault="00F83BCC" w:rsidP="00A53AE1">
      <w:pPr>
        <w:spacing w:line="276" w:lineRule="auto"/>
        <w:jc w:val="both"/>
        <w:rPr>
          <w:rFonts w:ascii="Book Antiqua" w:hAnsi="Book Antiqua"/>
          <w:bCs/>
          <w:color w:val="09090B"/>
          <w:shd w:val="clear" w:color="auto" w:fill="FFFFFF"/>
          <w:lang w:val="es-PR"/>
        </w:rPr>
      </w:pPr>
    </w:p>
    <w:p w14:paraId="225C9F65" w14:textId="77777777" w:rsidR="00A53AE1" w:rsidRDefault="00A53AE1" w:rsidP="00E36DA2">
      <w:pPr>
        <w:spacing w:line="276" w:lineRule="auto"/>
        <w:jc w:val="center"/>
        <w:rPr>
          <w:rFonts w:ascii="Book Antiqua" w:hAnsi="Book Antiqua"/>
          <w:b/>
          <w:szCs w:val="24"/>
        </w:rPr>
      </w:pPr>
    </w:p>
    <w:p w14:paraId="5C192E42" w14:textId="1829FDCC" w:rsidR="00E36DA2" w:rsidRDefault="00E36DA2" w:rsidP="00E36DA2">
      <w:pPr>
        <w:spacing w:line="276" w:lineRule="auto"/>
        <w:jc w:val="center"/>
        <w:rPr>
          <w:rFonts w:ascii="Book Antiqua" w:hAnsi="Book Antiqua"/>
          <w:b/>
          <w:szCs w:val="24"/>
        </w:rPr>
      </w:pPr>
      <w:r w:rsidRPr="00460332">
        <w:rPr>
          <w:rFonts w:ascii="Book Antiqua" w:hAnsi="Book Antiqua"/>
          <w:b/>
          <w:szCs w:val="24"/>
        </w:rPr>
        <w:lastRenderedPageBreak/>
        <w:t>INTRODUCCIÓN</w:t>
      </w:r>
      <w:r w:rsidR="00A53AE1">
        <w:rPr>
          <w:rFonts w:ascii="Book Antiqua" w:hAnsi="Book Antiqua"/>
          <w:b/>
          <w:szCs w:val="24"/>
        </w:rPr>
        <w:t>:</w:t>
      </w:r>
    </w:p>
    <w:p w14:paraId="10BC7902" w14:textId="77777777" w:rsidR="00163361" w:rsidRDefault="00163361" w:rsidP="00E36DA2">
      <w:pPr>
        <w:spacing w:line="276" w:lineRule="auto"/>
        <w:jc w:val="center"/>
        <w:rPr>
          <w:rFonts w:ascii="Book Antiqua" w:hAnsi="Book Antiqua"/>
          <w:b/>
          <w:szCs w:val="24"/>
        </w:rPr>
      </w:pPr>
    </w:p>
    <w:p w14:paraId="772BA4A8" w14:textId="77777777" w:rsidR="00F83BCC" w:rsidRPr="00F83BCC" w:rsidRDefault="00F83BCC" w:rsidP="00F83BCC">
      <w:pPr>
        <w:pStyle w:val="NormalWeb"/>
        <w:spacing w:before="0" w:beforeAutospacing="0" w:after="0" w:afterAutospacing="0" w:line="360" w:lineRule="auto"/>
        <w:ind w:firstLine="720"/>
        <w:jc w:val="both"/>
        <w:rPr>
          <w:rFonts w:ascii="Book Antiqua" w:hAnsi="Book Antiqua"/>
        </w:rPr>
      </w:pPr>
      <w:r w:rsidRPr="00F83BCC">
        <w:rPr>
          <w:rFonts w:ascii="Book Antiqua" w:hAnsi="Book Antiqua"/>
        </w:rPr>
        <w:t>El Gobierno de Puerto Rico, mediante su Carta de Derechos constitucional y el marco legal vigente, reconoce como política pública la protección, promoción y garantía de los derechos de las personas con impedimentos. Esta política no solo busca salvaguardar los derechos individuales, sino también asegurar la coordinación eficaz de recursos y servicios para atender las necesidades particulares y colectivas de esta población, en consonancia con su condición y dignidad inherente.</w:t>
      </w:r>
    </w:p>
    <w:p w14:paraId="6058AEE0" w14:textId="51C4A750" w:rsidR="00F83BCC" w:rsidRPr="00F83BCC" w:rsidRDefault="00F83BCC" w:rsidP="00F83BCC">
      <w:pPr>
        <w:pStyle w:val="NormalWeb"/>
        <w:spacing w:before="0" w:beforeAutospacing="0" w:after="0" w:afterAutospacing="0" w:line="360" w:lineRule="auto"/>
        <w:ind w:firstLine="720"/>
        <w:jc w:val="both"/>
        <w:rPr>
          <w:rFonts w:ascii="Book Antiqua" w:hAnsi="Book Antiqua"/>
        </w:rPr>
      </w:pPr>
      <w:r w:rsidRPr="00F83BCC">
        <w:rPr>
          <w:rFonts w:ascii="Book Antiqua" w:hAnsi="Book Antiqua"/>
        </w:rPr>
        <w:t>Puerto Rico ha adoptado una visión inclusiva que reconoce el valor, la capacidad y el potencial de las personas con impedimentos como parte integral del desarrollo comunitario. Por ello, la planificación, prestación y accesibilidad de servicios dirigidos a esta población ocupan un lugar prioritario en la agenda gubernamental. Se promueve, como meta principal, su inclusión plena en todos los ámbitos del quehacer público, incluyendo el acceso equitativo al empleo y a los servicios esenciales.</w:t>
      </w:r>
    </w:p>
    <w:p w14:paraId="7E022A71" w14:textId="105C3A72" w:rsidR="00720125" w:rsidRPr="00163361" w:rsidRDefault="00F83BCC" w:rsidP="00F83BCC">
      <w:pPr>
        <w:pStyle w:val="NormalWeb"/>
        <w:spacing w:before="0" w:beforeAutospacing="0" w:after="0" w:afterAutospacing="0" w:line="360" w:lineRule="auto"/>
        <w:ind w:firstLine="720"/>
        <w:jc w:val="both"/>
        <w:rPr>
          <w:rFonts w:ascii="Book Antiqua" w:hAnsi="Book Antiqua"/>
          <w:bCs/>
        </w:rPr>
      </w:pPr>
      <w:r w:rsidRPr="00F83BCC">
        <w:rPr>
          <w:rFonts w:ascii="Book Antiqua" w:hAnsi="Book Antiqua"/>
        </w:rPr>
        <w:t>No obstante, se identifica una necesidad apremiante de fortalecer este compromiso mediante la aprobación de legislación que unifique y consolide en un solo estatuto los requisitos aplicables al reclutamiento y selección de personas con impedimentos cualificadas para ocupar puestos regulares en el servicio de carrera del Gobierno. Esta medida responde a la obligación legal y moral de asegurar que las agencias públicas mantengan, como mínimo, un cinco por ciento (5</w:t>
      </w:r>
      <w:r w:rsidRPr="00F83BCC">
        <w:t> </w:t>
      </w:r>
      <w:r w:rsidRPr="00F83BCC">
        <w:rPr>
          <w:rFonts w:ascii="Book Antiqua" w:hAnsi="Book Antiqua"/>
        </w:rPr>
        <w:t>%) de personas con impedimentos cualificadas en su fuerza laboral, dando así un paso firme hacia una administración pública más justa, equitativa e inclusiva.</w:t>
      </w:r>
    </w:p>
    <w:p w14:paraId="12AC11E3" w14:textId="77777777" w:rsidR="002C602A" w:rsidRPr="002C602A" w:rsidRDefault="002C602A" w:rsidP="002C602A">
      <w:pPr>
        <w:pStyle w:val="NoSpacing"/>
        <w:spacing w:line="276" w:lineRule="auto"/>
        <w:jc w:val="both"/>
        <w:rPr>
          <w:rFonts w:ascii="Book Antiqua" w:hAnsi="Book Antiqua"/>
          <w:sz w:val="16"/>
          <w:szCs w:val="16"/>
          <w:lang w:val="es-ES"/>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13D2CB96" w14:textId="0514DC20" w:rsidR="00A83CEB" w:rsidRDefault="00F83BCC" w:rsidP="00F83BCC">
      <w:pPr>
        <w:spacing w:line="360" w:lineRule="auto"/>
        <w:ind w:firstLine="720"/>
        <w:jc w:val="both"/>
        <w:rPr>
          <w:rFonts w:ascii="Book Antiqua" w:hAnsi="Book Antiqua"/>
          <w:b/>
          <w:bCs/>
          <w:szCs w:val="24"/>
        </w:rPr>
      </w:pPr>
      <w:r>
        <w:rPr>
          <w:rFonts w:ascii="Book Antiqua" w:hAnsi="Book Antiqua"/>
          <w:lang w:val="es-PR"/>
        </w:rPr>
        <w:t xml:space="preserve">La Comisión de Trabajo y Relaciones Laborales del Senado de Puerto Rico, en cumplimiento de su responsabilidad en el estudio y evaluación del proyecto, solicito memoriales explicativos a la Oficina de Administración y Transformación de los Recursos Humanos del Gobierno de Puerto Rico (OATRH) y al Departamento del Trabajo y Recursos Humanos (DTRH). Habiéndose recibido los comentarios solicitados, </w:t>
      </w:r>
      <w:r>
        <w:rPr>
          <w:rFonts w:ascii="Book Antiqua" w:hAnsi="Book Antiqua"/>
          <w:lang w:val="es-PR"/>
        </w:rPr>
        <w:lastRenderedPageBreak/>
        <w:t>expresamos su posición sobre los propósitos de esta medida.  Los mismos se exponen a continuación.</w:t>
      </w:r>
      <w:r w:rsidR="00044920" w:rsidRPr="00044920">
        <w:rPr>
          <w:rFonts w:ascii="Book Antiqua" w:hAnsi="Book Antiqua"/>
          <w:b/>
          <w:bCs/>
          <w:szCs w:val="24"/>
        </w:rPr>
        <w:t xml:space="preserve">              </w:t>
      </w:r>
    </w:p>
    <w:p w14:paraId="55D6AE74" w14:textId="77777777" w:rsidR="00A83CEB" w:rsidRDefault="00A83CEB" w:rsidP="00044920">
      <w:pPr>
        <w:pStyle w:val="NoSpacing"/>
        <w:spacing w:line="276" w:lineRule="auto"/>
        <w:rPr>
          <w:rFonts w:ascii="Book Antiqua" w:hAnsi="Book Antiqua"/>
          <w:b/>
          <w:bCs/>
          <w:szCs w:val="24"/>
          <w:lang w:val="es-ES"/>
        </w:rPr>
      </w:pPr>
    </w:p>
    <w:p w14:paraId="05A0EABC" w14:textId="46A354FD" w:rsidR="006D0936" w:rsidRDefault="00A83CEB" w:rsidP="006D0936">
      <w:pPr>
        <w:jc w:val="center"/>
        <w:rPr>
          <w:rFonts w:ascii="Book Antiqua" w:hAnsi="Book Antiqua"/>
          <w:b/>
          <w:bCs/>
          <w:lang w:val="es-PR"/>
        </w:rPr>
      </w:pPr>
      <w:r>
        <w:rPr>
          <w:rFonts w:ascii="Book Antiqua" w:hAnsi="Book Antiqua"/>
          <w:b/>
          <w:bCs/>
          <w:szCs w:val="24"/>
        </w:rPr>
        <w:t xml:space="preserve">    </w:t>
      </w:r>
      <w:r w:rsidR="00044920" w:rsidRPr="00044920">
        <w:rPr>
          <w:rFonts w:ascii="Book Antiqua" w:hAnsi="Book Antiqua"/>
          <w:b/>
          <w:bCs/>
          <w:szCs w:val="24"/>
        </w:rPr>
        <w:t xml:space="preserve"> </w:t>
      </w:r>
      <w:r w:rsidR="006D0936" w:rsidRPr="006D0936">
        <w:rPr>
          <w:rFonts w:ascii="Book Antiqua" w:hAnsi="Book Antiqua"/>
          <w:b/>
          <w:bCs/>
          <w:lang w:val="es-PR"/>
        </w:rPr>
        <w:t>Departamento del Trabajo y Recursos Humanos (DTRH)</w:t>
      </w:r>
    </w:p>
    <w:p w14:paraId="0867F92A" w14:textId="77777777" w:rsidR="006D0936" w:rsidRPr="006D0936" w:rsidRDefault="006D0936" w:rsidP="006D0936">
      <w:pPr>
        <w:jc w:val="center"/>
        <w:rPr>
          <w:rFonts w:ascii="Book Antiqua" w:hAnsi="Book Antiqua"/>
          <w:b/>
          <w:bCs/>
          <w:lang w:val="es-PR"/>
        </w:rPr>
      </w:pPr>
    </w:p>
    <w:p w14:paraId="7F0564DB" w14:textId="77777777" w:rsidR="006D0936" w:rsidRPr="006D0936" w:rsidRDefault="006D0936" w:rsidP="006D0936">
      <w:pPr>
        <w:pStyle w:val="NormalWeb"/>
        <w:spacing w:before="0" w:beforeAutospacing="0" w:after="0" w:afterAutospacing="0" w:line="360" w:lineRule="auto"/>
        <w:ind w:firstLine="720"/>
        <w:jc w:val="both"/>
        <w:rPr>
          <w:rFonts w:ascii="Book Antiqua" w:hAnsi="Book Antiqua"/>
        </w:rPr>
      </w:pPr>
      <w:r w:rsidRPr="006D0936">
        <w:rPr>
          <w:rFonts w:ascii="Book Antiqua" w:hAnsi="Book Antiqua"/>
        </w:rPr>
        <w:t xml:space="preserve">El Departamento del Trabajo y Recursos Humanos (DTRH) </w:t>
      </w:r>
      <w:r w:rsidRPr="006D0936">
        <w:rPr>
          <w:rStyle w:val="Strong"/>
          <w:rFonts w:ascii="Book Antiqua" w:eastAsiaTheme="majorEastAsia" w:hAnsi="Book Antiqua"/>
        </w:rPr>
        <w:t>apoya el Proyecto del Senado 510</w:t>
      </w:r>
      <w:r w:rsidRPr="006D0936">
        <w:rPr>
          <w:rFonts w:ascii="Book Antiqua" w:hAnsi="Book Antiqua"/>
        </w:rPr>
        <w:t>, ya que considera que la medida responde a un imperativo de justicia social y está alineada con la política pública del Gobierno de Puerto Rico, orientada a promover la equidad, la inclusión y el respeto a la diversidad. El proyecto busca consolidar, en un solo estatuto, los requisitos para el reclutamiento y selección de personas con impedimentos cualificadas para puestos regulares en el servicio de carrera del Gobierno, lo que representa un paso significativo hacia la inclusión plena de esta población en el ámbito laboral público.</w:t>
      </w:r>
    </w:p>
    <w:p w14:paraId="05E86CBA" w14:textId="409FD364" w:rsidR="006D0936" w:rsidRPr="006D0936" w:rsidRDefault="006D0936" w:rsidP="006D0936">
      <w:pPr>
        <w:pStyle w:val="NormalWeb"/>
        <w:spacing w:before="0" w:beforeAutospacing="0" w:after="0" w:afterAutospacing="0" w:line="360" w:lineRule="auto"/>
        <w:ind w:firstLine="720"/>
        <w:jc w:val="both"/>
        <w:rPr>
          <w:rFonts w:ascii="Book Antiqua" w:hAnsi="Book Antiqua"/>
        </w:rPr>
      </w:pPr>
      <w:r w:rsidRPr="006D0936">
        <w:rPr>
          <w:rFonts w:ascii="Book Antiqua" w:hAnsi="Book Antiqua"/>
        </w:rPr>
        <w:t>El DTRH reafirma su compromiso con la promoción de oportunidades laborales para personas con impedimentos, subrayando que esta medida también respalda el objetivo de fomentar una vida autónoma, digna e independiente para todos los ciudadanos con diversidad funcional.</w:t>
      </w:r>
      <w:r>
        <w:rPr>
          <w:rFonts w:ascii="Book Antiqua" w:hAnsi="Book Antiqua"/>
        </w:rPr>
        <w:t xml:space="preserve"> No </w:t>
      </w:r>
      <w:r w:rsidRPr="006D0936">
        <w:rPr>
          <w:rFonts w:ascii="Book Antiqua" w:hAnsi="Book Antiqua"/>
        </w:rPr>
        <w:t xml:space="preserve">obstante, el DTRH reconoce que, conforme a la Ley 8-2017, la responsabilidad principal en la administración de los recursos humanos del gobierno recae en la Oficina de Administración y Transformación de los Recursos Humanos (OATRH). </w:t>
      </w:r>
    </w:p>
    <w:p w14:paraId="65876453" w14:textId="5EEC0065" w:rsidR="002E0E68" w:rsidRDefault="006D0936" w:rsidP="0039189E">
      <w:pPr>
        <w:pStyle w:val="NormalWeb"/>
        <w:spacing w:before="0" w:beforeAutospacing="0" w:after="0" w:afterAutospacing="0" w:line="360" w:lineRule="auto"/>
        <w:ind w:firstLine="720"/>
        <w:jc w:val="both"/>
        <w:rPr>
          <w:rFonts w:ascii="Book Antiqua" w:hAnsi="Book Antiqua"/>
        </w:rPr>
      </w:pPr>
      <w:r w:rsidRPr="006D0936">
        <w:rPr>
          <w:rFonts w:ascii="Book Antiqua" w:hAnsi="Book Antiqua"/>
        </w:rPr>
        <w:t xml:space="preserve">En resumen, el DTRH </w:t>
      </w:r>
      <w:r w:rsidRPr="006D0936">
        <w:rPr>
          <w:rStyle w:val="Strong"/>
          <w:rFonts w:ascii="Book Antiqua" w:eastAsiaTheme="majorEastAsia" w:hAnsi="Book Antiqua"/>
        </w:rPr>
        <w:t>favorece la aprobación del P. del S. 510</w:t>
      </w:r>
      <w:r w:rsidRPr="006D0936">
        <w:rPr>
          <w:rFonts w:ascii="Book Antiqua" w:hAnsi="Book Antiqua"/>
        </w:rPr>
        <w:t xml:space="preserve"> por su valor social y su alineación con los principios de justicia, inclusión y acceso equitativo al empleo</w:t>
      </w:r>
      <w:r w:rsidR="0039189E">
        <w:rPr>
          <w:rFonts w:ascii="Book Antiqua" w:hAnsi="Book Antiqua"/>
        </w:rPr>
        <w:t>.</w:t>
      </w:r>
    </w:p>
    <w:p w14:paraId="74AE664B" w14:textId="002A85F6" w:rsidR="00A3222D" w:rsidRDefault="00D022E4" w:rsidP="00A3222D">
      <w:pPr>
        <w:spacing w:line="276" w:lineRule="auto"/>
        <w:jc w:val="both"/>
        <w:rPr>
          <w:rFonts w:ascii="Book Antiqua" w:hAnsi="Book Antiqua"/>
          <w:szCs w:val="24"/>
        </w:rPr>
      </w:pPr>
      <w:r>
        <w:rPr>
          <w:rFonts w:ascii="Book Antiqua" w:hAnsi="Book Antiqua"/>
          <w:szCs w:val="24"/>
        </w:rPr>
        <w:t xml:space="preserve">  </w:t>
      </w:r>
      <w:r w:rsidR="00466F59">
        <w:rPr>
          <w:rFonts w:ascii="Book Antiqua" w:hAnsi="Book Antiqua"/>
          <w:szCs w:val="24"/>
        </w:rPr>
        <w:t xml:space="preserve"> </w:t>
      </w:r>
    </w:p>
    <w:p w14:paraId="76C40BBF" w14:textId="01C63734" w:rsidR="006D0936" w:rsidRPr="006D0936" w:rsidRDefault="00FC6993" w:rsidP="006D0936">
      <w:pPr>
        <w:jc w:val="center"/>
        <w:rPr>
          <w:rFonts w:ascii="Book Antiqua" w:hAnsi="Book Antiqua"/>
          <w:b/>
          <w:bCs/>
          <w:lang w:val="es-PR"/>
        </w:rPr>
      </w:pPr>
      <w:r>
        <w:rPr>
          <w:rFonts w:ascii="Book Antiqua" w:hAnsi="Book Antiqua"/>
          <w:szCs w:val="24"/>
        </w:rPr>
        <w:t xml:space="preserve">        </w:t>
      </w:r>
      <w:r w:rsidR="00704044" w:rsidRPr="00E14C23">
        <w:rPr>
          <w:rFonts w:ascii="Book Antiqua" w:hAnsi="Book Antiqua"/>
          <w:b/>
          <w:bCs/>
          <w:szCs w:val="24"/>
        </w:rPr>
        <w:t xml:space="preserve"> </w:t>
      </w:r>
      <w:r w:rsidR="006D0936" w:rsidRPr="006D0936">
        <w:rPr>
          <w:rFonts w:ascii="Book Antiqua" w:hAnsi="Book Antiqua"/>
          <w:b/>
          <w:bCs/>
          <w:lang w:val="es-PR"/>
        </w:rPr>
        <w:t>Oficina de Administración y Transformación de los Recursos Humanos del Gobierno de Puerto Rico (OATRH)</w:t>
      </w:r>
    </w:p>
    <w:p w14:paraId="60CA25BF" w14:textId="5A038723" w:rsidR="00FC6993" w:rsidRDefault="00FC6993" w:rsidP="006D0936">
      <w:pPr>
        <w:spacing w:line="276" w:lineRule="auto"/>
        <w:jc w:val="both"/>
        <w:rPr>
          <w:rFonts w:ascii="Book Antiqua" w:hAnsi="Book Antiqua"/>
          <w:b/>
          <w:bCs/>
          <w:szCs w:val="24"/>
        </w:rPr>
      </w:pPr>
    </w:p>
    <w:p w14:paraId="29B2AA6E" w14:textId="77777777" w:rsidR="006D0936" w:rsidRPr="006D0936" w:rsidRDefault="006D0936" w:rsidP="006D0936">
      <w:pPr>
        <w:pStyle w:val="NormalWeb"/>
        <w:spacing w:before="0" w:beforeAutospacing="0" w:after="0" w:afterAutospacing="0" w:line="360" w:lineRule="auto"/>
        <w:ind w:firstLine="720"/>
        <w:jc w:val="both"/>
        <w:rPr>
          <w:rFonts w:ascii="Book Antiqua" w:hAnsi="Book Antiqua"/>
        </w:rPr>
      </w:pPr>
      <w:r w:rsidRPr="006D0936">
        <w:rPr>
          <w:rFonts w:ascii="Book Antiqua" w:hAnsi="Book Antiqua"/>
        </w:rPr>
        <w:t xml:space="preserve">La Oficina de Administración y Transformación de los Recursos Humanos del Gobierno de Puerto Rico (OATRH) expresó su </w:t>
      </w:r>
      <w:r w:rsidRPr="006D0936">
        <w:rPr>
          <w:rStyle w:val="Strong"/>
          <w:rFonts w:ascii="Book Antiqua" w:eastAsiaTheme="majorEastAsia" w:hAnsi="Book Antiqua"/>
        </w:rPr>
        <w:t>apoyo al Proyecto del Senado 510</w:t>
      </w:r>
      <w:r w:rsidRPr="006D0936">
        <w:rPr>
          <w:rFonts w:ascii="Book Antiqua" w:hAnsi="Book Antiqua"/>
        </w:rPr>
        <w:t xml:space="preserve">, al considerar que está alineado con el programa de gobierno de la administración actual. El proyecto promueve la inclusión laboral de personas con diversidad funcional y propone </w:t>
      </w:r>
      <w:r w:rsidRPr="006D0936">
        <w:rPr>
          <w:rFonts w:ascii="Book Antiqua" w:hAnsi="Book Antiqua"/>
        </w:rPr>
        <w:lastRenderedPageBreak/>
        <w:t>incentivos para empresas que generen empleos para esta población, incluyendo oportunidades en el sector público.</w:t>
      </w:r>
    </w:p>
    <w:p w14:paraId="4641006C" w14:textId="77777777" w:rsidR="006D0936" w:rsidRPr="006D0936" w:rsidRDefault="006D0936" w:rsidP="0039189E">
      <w:pPr>
        <w:pStyle w:val="NormalWeb"/>
        <w:spacing w:before="0" w:beforeAutospacing="0" w:after="0" w:afterAutospacing="0" w:line="360" w:lineRule="auto"/>
        <w:ind w:firstLine="720"/>
        <w:jc w:val="both"/>
        <w:rPr>
          <w:rFonts w:ascii="Book Antiqua" w:hAnsi="Book Antiqua"/>
        </w:rPr>
      </w:pPr>
      <w:r w:rsidRPr="006D0936">
        <w:rPr>
          <w:rFonts w:ascii="Book Antiqua" w:hAnsi="Book Antiqua"/>
        </w:rPr>
        <w:t>La OATRH reconoció que la medida representa un paso afirmativo hacia la equidad y el cumplimiento de las leyes vigentes, tales como la Ley 81-1996 y la Ley 219-2006. Asimismo, se resaltó que el proyecto propone mecanismos para garantizar una representación mínima de un 5% de personas con impedimentos cualificadas en la fuerza laboral pública.</w:t>
      </w:r>
    </w:p>
    <w:p w14:paraId="3025BCF0" w14:textId="7427A47A" w:rsidR="006D0936" w:rsidRPr="006D0936" w:rsidRDefault="006D0936" w:rsidP="006D0936">
      <w:pPr>
        <w:pStyle w:val="NormalWeb"/>
        <w:spacing w:before="0" w:beforeAutospacing="0" w:after="0" w:afterAutospacing="0" w:line="360" w:lineRule="auto"/>
        <w:ind w:firstLine="720"/>
        <w:jc w:val="both"/>
        <w:rPr>
          <w:rFonts w:ascii="Book Antiqua" w:hAnsi="Book Antiqua"/>
        </w:rPr>
      </w:pPr>
      <w:r w:rsidRPr="006D0936">
        <w:rPr>
          <w:rFonts w:ascii="Book Antiqua" w:hAnsi="Book Antiqua"/>
        </w:rPr>
        <w:t xml:space="preserve">Finalmente, la OATRH </w:t>
      </w:r>
      <w:r w:rsidRPr="006D0936">
        <w:rPr>
          <w:rStyle w:val="Strong"/>
          <w:rFonts w:ascii="Book Antiqua" w:eastAsiaTheme="majorEastAsia" w:hAnsi="Book Antiqua"/>
        </w:rPr>
        <w:t>favorece la aprobación del P. del S. 510</w:t>
      </w:r>
      <w:r w:rsidRPr="006D0936">
        <w:rPr>
          <w:rFonts w:ascii="Book Antiqua" w:hAnsi="Book Antiqua"/>
        </w:rPr>
        <w:t>, al considerar que es una legislación que promueve la inclusión, la equidad y la justicia para las personas con impedimentos, y que refuerza el cumplimiento de leyes previamente aprobadas.</w:t>
      </w:r>
    </w:p>
    <w:p w14:paraId="6A452627" w14:textId="77777777" w:rsidR="00631275" w:rsidRPr="006D0936" w:rsidRDefault="00631275" w:rsidP="00A3222D">
      <w:pPr>
        <w:spacing w:line="276" w:lineRule="auto"/>
        <w:jc w:val="both"/>
        <w:rPr>
          <w:rFonts w:ascii="Book Antiqua" w:hAnsi="Book Antiqua"/>
          <w:szCs w:val="24"/>
          <w:lang w:val="es-PR"/>
        </w:rPr>
      </w:pPr>
    </w:p>
    <w:p w14:paraId="2AF4AAE2" w14:textId="0153EA4E" w:rsidR="00E36DA2" w:rsidRDefault="00DB41B5" w:rsidP="00DB41B5">
      <w:pPr>
        <w:spacing w:line="276" w:lineRule="auto"/>
        <w:jc w:val="both"/>
        <w:rPr>
          <w:rFonts w:ascii="Book Antiqua" w:hAnsi="Book Antiqua"/>
          <w:b/>
          <w:szCs w:val="24"/>
        </w:rPr>
      </w:pPr>
      <w:r>
        <w:rPr>
          <w:rFonts w:ascii="Book Antiqua" w:hAnsi="Book Antiqua"/>
          <w:szCs w:val="24"/>
        </w:rPr>
        <w:t xml:space="preserve">                                               </w:t>
      </w:r>
      <w:r>
        <w:rPr>
          <w:rFonts w:ascii="Book Antiqua" w:hAnsi="Book Antiqua"/>
          <w:b/>
          <w:szCs w:val="24"/>
        </w:rPr>
        <w:t xml:space="preserve"> </w:t>
      </w:r>
      <w:r w:rsidR="00E36DA2" w:rsidRPr="00230262">
        <w:rPr>
          <w:rFonts w:ascii="Book Antiqua" w:hAnsi="Book Antiqua"/>
          <w:b/>
          <w:szCs w:val="24"/>
        </w:rPr>
        <w:t>IMPACTO FISCAL MUNICIPAL</w:t>
      </w:r>
    </w:p>
    <w:p w14:paraId="60EEA6A5" w14:textId="77777777" w:rsidR="00DB41B5" w:rsidRDefault="00DB41B5" w:rsidP="00DB41B5">
      <w:pPr>
        <w:spacing w:line="276" w:lineRule="auto"/>
        <w:jc w:val="both"/>
        <w:rPr>
          <w:rFonts w:ascii="Book Antiqua" w:hAnsi="Book Antiqua"/>
          <w:b/>
          <w:szCs w:val="24"/>
        </w:rPr>
      </w:pPr>
    </w:p>
    <w:p w14:paraId="27799129" w14:textId="6B0BF344" w:rsidR="000E0C75" w:rsidRDefault="000E0C75" w:rsidP="006D0936">
      <w:pPr>
        <w:spacing w:line="276" w:lineRule="auto"/>
        <w:ind w:firstLine="720"/>
        <w:jc w:val="both"/>
        <w:rPr>
          <w:rFonts w:ascii="Book Antiqua" w:eastAsia="Times New Roman" w:hAnsi="Book Antiqua"/>
          <w:szCs w:val="24"/>
          <w:shd w:val="clear" w:color="auto" w:fill="FFFFFF"/>
        </w:rPr>
      </w:pPr>
      <w:r w:rsidRPr="00230262">
        <w:rPr>
          <w:rFonts w:ascii="Book Antiqua" w:eastAsia="Times New Roman" w:hAnsi="Book Antiqua"/>
          <w:szCs w:val="24"/>
          <w:shd w:val="clear" w:color="auto" w:fill="FFFFFF"/>
        </w:rPr>
        <w:t>En cumplimiento con el Artículo 1.007 de la Ley 107-2020, según enmendada, conocida como “Código Municipal de Puerto Rico”, la Comisión de</w:t>
      </w:r>
      <w:r>
        <w:rPr>
          <w:rFonts w:ascii="Book Antiqua" w:eastAsia="Times New Roman" w:hAnsi="Book Antiqua"/>
          <w:szCs w:val="24"/>
          <w:shd w:val="clear" w:color="auto" w:fill="FFFFFF"/>
        </w:rPr>
        <w:t>l Trabajo y Relaciones Laborales</w:t>
      </w:r>
      <w:r w:rsidRPr="00230262">
        <w:rPr>
          <w:rFonts w:ascii="Book Antiqua" w:hAnsi="Book Antiqua"/>
          <w:spacing w:val="-3"/>
          <w:szCs w:val="24"/>
        </w:rPr>
        <w:t xml:space="preserve"> </w:t>
      </w:r>
      <w:r w:rsidRPr="00230262">
        <w:rPr>
          <w:rFonts w:ascii="Book Antiqua" w:eastAsia="Times New Roman" w:hAnsi="Book Antiqua"/>
          <w:szCs w:val="24"/>
          <w:shd w:val="clear" w:color="auto" w:fill="FFFFFF"/>
        </w:rPr>
        <w:t xml:space="preserve">certifica que el P. del S. </w:t>
      </w:r>
      <w:r w:rsidR="006D0936">
        <w:rPr>
          <w:rFonts w:ascii="Book Antiqua" w:eastAsia="Times New Roman" w:hAnsi="Book Antiqua"/>
          <w:szCs w:val="24"/>
          <w:shd w:val="clear" w:color="auto" w:fill="FFFFFF"/>
        </w:rPr>
        <w:t>5</w:t>
      </w:r>
      <w:r>
        <w:rPr>
          <w:rFonts w:ascii="Book Antiqua" w:eastAsia="Times New Roman" w:hAnsi="Book Antiqua"/>
          <w:szCs w:val="24"/>
          <w:shd w:val="clear" w:color="auto" w:fill="FFFFFF"/>
        </w:rPr>
        <w:t>10</w:t>
      </w:r>
      <w:r w:rsidRPr="00230262">
        <w:rPr>
          <w:rFonts w:ascii="Book Antiqua" w:eastAsia="Times New Roman" w:hAnsi="Book Antiqua"/>
          <w:szCs w:val="24"/>
          <w:shd w:val="clear" w:color="auto" w:fill="FFFFFF"/>
        </w:rPr>
        <w:t xml:space="preserve"> no impone una obligación económica adicional en los presupuestos de los gobiernos municipales.</w:t>
      </w:r>
    </w:p>
    <w:p w14:paraId="12190A81" w14:textId="77777777" w:rsidR="00DB41B5" w:rsidRPr="000E0C75" w:rsidRDefault="00DB41B5" w:rsidP="00DB41B5">
      <w:pPr>
        <w:spacing w:line="276" w:lineRule="auto"/>
        <w:jc w:val="both"/>
        <w:rPr>
          <w:rFonts w:ascii="Book Antiqua" w:hAnsi="Book Antiqua"/>
          <w:szCs w:val="24"/>
        </w:rPr>
      </w:pPr>
    </w:p>
    <w:p w14:paraId="074C5E85" w14:textId="77777777" w:rsidR="00E36DA2" w:rsidRPr="002C602A" w:rsidRDefault="00E36DA2" w:rsidP="00230262">
      <w:pPr>
        <w:pStyle w:val="NoSpacing"/>
        <w:spacing w:line="276" w:lineRule="auto"/>
        <w:jc w:val="center"/>
        <w:rPr>
          <w:rFonts w:ascii="Book Antiqua" w:hAnsi="Book Antiqua"/>
          <w:b/>
          <w:sz w:val="18"/>
          <w:szCs w:val="18"/>
          <w:lang w:val="es-ES"/>
        </w:rPr>
      </w:pPr>
    </w:p>
    <w:p w14:paraId="415E202D" w14:textId="2AE05EA2" w:rsidR="007E6D42" w:rsidRDefault="002920BB" w:rsidP="002920BB">
      <w:pPr>
        <w:pStyle w:val="ColorfulList-Accent11"/>
        <w:spacing w:line="276" w:lineRule="auto"/>
        <w:ind w:left="0"/>
        <w:rPr>
          <w:rFonts w:ascii="Book Antiqua" w:hAnsi="Book Antiqua"/>
          <w:b/>
          <w:szCs w:val="24"/>
        </w:rPr>
      </w:pPr>
      <w:r>
        <w:rPr>
          <w:rFonts w:ascii="Book Antiqua" w:hAnsi="Book Antiqua"/>
          <w:b/>
          <w:szCs w:val="24"/>
        </w:rPr>
        <w:t xml:space="preserve">                                                </w:t>
      </w:r>
      <w:r w:rsidR="00FC6993">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Pr>
          <w:rFonts w:ascii="Book Antiqua" w:hAnsi="Book Antiqua"/>
          <w:b/>
          <w:szCs w:val="24"/>
        </w:rPr>
        <w:t xml:space="preserve"> </w:t>
      </w:r>
      <w:r w:rsidR="00DB41B5">
        <w:rPr>
          <w:rFonts w:ascii="Book Antiqua" w:hAnsi="Book Antiqua"/>
          <w:b/>
          <w:szCs w:val="24"/>
        </w:rPr>
        <w:t xml:space="preserve">        </w:t>
      </w:r>
      <w:r w:rsidR="00E36DA2" w:rsidRPr="00FC6993">
        <w:rPr>
          <w:rFonts w:ascii="Book Antiqua" w:hAnsi="Book Antiqua"/>
          <w:b/>
          <w:szCs w:val="24"/>
        </w:rPr>
        <w:t>CONCLUSIÓN</w:t>
      </w:r>
      <w:r w:rsidR="007E6D42" w:rsidRPr="00FC6993">
        <w:rPr>
          <w:rFonts w:ascii="Book Antiqua" w:hAnsi="Book Antiqua"/>
          <w:b/>
          <w:szCs w:val="24"/>
        </w:rPr>
        <w:t xml:space="preserve"> </w:t>
      </w:r>
    </w:p>
    <w:p w14:paraId="1C8A807F" w14:textId="77777777" w:rsidR="00DB41B5" w:rsidRPr="00230262" w:rsidRDefault="00DB41B5" w:rsidP="002920BB">
      <w:pPr>
        <w:pStyle w:val="ColorfulList-Accent11"/>
        <w:spacing w:line="276" w:lineRule="auto"/>
        <w:ind w:left="0"/>
        <w:rPr>
          <w:rFonts w:ascii="Book Antiqua" w:hAnsi="Book Antiqua"/>
          <w:b/>
          <w:szCs w:val="24"/>
        </w:rPr>
      </w:pPr>
    </w:p>
    <w:p w14:paraId="6421D344" w14:textId="77777777" w:rsidR="0039189E" w:rsidRPr="0039189E" w:rsidRDefault="0039189E" w:rsidP="0039189E">
      <w:pPr>
        <w:pStyle w:val="NormalWeb"/>
        <w:spacing w:before="0" w:beforeAutospacing="0" w:after="0" w:afterAutospacing="0" w:line="360" w:lineRule="auto"/>
        <w:ind w:firstLine="720"/>
        <w:jc w:val="both"/>
        <w:rPr>
          <w:rFonts w:ascii="Book Antiqua" w:hAnsi="Book Antiqua"/>
        </w:rPr>
      </w:pPr>
      <w:r w:rsidRPr="0039189E">
        <w:rPr>
          <w:rFonts w:ascii="Book Antiqua" w:hAnsi="Book Antiqua"/>
        </w:rPr>
        <w:t>El Proyecto del Senado 510 representa una iniciativa legislativa necesaria y oportuna que responde al compromiso del Gobierno de Puerto Rico con la inclusión, la equidad y la justicia social para las personas con impedimentos. Su objetivo de consolidar en un solo estatuto los requisitos aplicables al reclutamiento y selección de esta población para puestos regulares en el servicio de carrera gubernamental es un paso afirmativo hacia la eliminación de barreras estructurales y la ampliación real de oportunidades laborales.</w:t>
      </w:r>
    </w:p>
    <w:p w14:paraId="00B2D1D7" w14:textId="1B72BFD3" w:rsidR="0039189E" w:rsidRPr="0039189E" w:rsidRDefault="0039189E" w:rsidP="0039189E">
      <w:pPr>
        <w:pStyle w:val="NormalWeb"/>
        <w:spacing w:before="0" w:beforeAutospacing="0" w:after="0" w:afterAutospacing="0" w:line="360" w:lineRule="auto"/>
        <w:ind w:firstLine="720"/>
        <w:jc w:val="both"/>
        <w:rPr>
          <w:rFonts w:ascii="Book Antiqua" w:hAnsi="Book Antiqua"/>
        </w:rPr>
      </w:pPr>
      <w:r w:rsidRPr="0039189E">
        <w:rPr>
          <w:rFonts w:ascii="Book Antiqua" w:hAnsi="Book Antiqua"/>
        </w:rPr>
        <w:t xml:space="preserve">Tanto el Departamento del Trabajo y Recursos Humanos (DTRH) como la Oficina de Administración y Transformación de los Recursos Humanos (OATRH) han expresado </w:t>
      </w:r>
      <w:r w:rsidRPr="0039189E">
        <w:rPr>
          <w:rFonts w:ascii="Book Antiqua" w:hAnsi="Book Antiqua"/>
        </w:rPr>
        <w:lastRenderedPageBreak/>
        <w:t xml:space="preserve">su apoyo a la medida, reconociendo su alineación con el programa de gobierno actual y con los principios fundamentales del servicio público. </w:t>
      </w:r>
    </w:p>
    <w:p w14:paraId="4D1EC981" w14:textId="77777777" w:rsidR="0039189E" w:rsidRPr="0039189E" w:rsidRDefault="0039189E" w:rsidP="00BD676B">
      <w:pPr>
        <w:spacing w:line="276" w:lineRule="auto"/>
        <w:jc w:val="both"/>
        <w:rPr>
          <w:rFonts w:ascii="Book Antiqua" w:hAnsi="Book Antiqua"/>
          <w:b/>
          <w:szCs w:val="24"/>
        </w:rPr>
      </w:pPr>
    </w:p>
    <w:p w14:paraId="71FCA537" w14:textId="44238272" w:rsidR="00E36DA2" w:rsidRPr="0039189E" w:rsidRDefault="00E36DA2" w:rsidP="0039189E">
      <w:pPr>
        <w:spacing w:line="276" w:lineRule="auto"/>
        <w:ind w:firstLine="720"/>
        <w:jc w:val="both"/>
        <w:rPr>
          <w:rFonts w:ascii="Book Antiqua" w:hAnsi="Book Antiqua"/>
          <w:szCs w:val="24"/>
        </w:rPr>
      </w:pPr>
      <w:r w:rsidRPr="0039189E">
        <w:rPr>
          <w:rFonts w:ascii="Book Antiqua" w:hAnsi="Book Antiqua"/>
          <w:b/>
          <w:szCs w:val="24"/>
        </w:rPr>
        <w:t xml:space="preserve">POR TODO LO ANTES EXPUESTO, </w:t>
      </w:r>
      <w:r w:rsidRPr="0039189E">
        <w:rPr>
          <w:rFonts w:ascii="Book Antiqua" w:hAnsi="Book Antiqua"/>
          <w:szCs w:val="24"/>
        </w:rPr>
        <w:t>la Comisión</w:t>
      </w:r>
      <w:r w:rsidRPr="0039189E">
        <w:rPr>
          <w:rFonts w:ascii="Book Antiqua" w:hAnsi="Book Antiqua"/>
          <w:spacing w:val="-3"/>
          <w:szCs w:val="24"/>
        </w:rPr>
        <w:t xml:space="preserve"> </w:t>
      </w:r>
      <w:r w:rsidR="005B111A" w:rsidRPr="0039189E">
        <w:rPr>
          <w:rFonts w:ascii="Book Antiqua" w:hAnsi="Book Antiqua"/>
          <w:szCs w:val="24"/>
        </w:rPr>
        <w:t xml:space="preserve">de Trabajo y Relaciones Laborales </w:t>
      </w:r>
      <w:r w:rsidRPr="0039189E">
        <w:rPr>
          <w:rFonts w:ascii="Book Antiqua" w:hAnsi="Book Antiqua"/>
          <w:spacing w:val="-3"/>
          <w:szCs w:val="24"/>
        </w:rPr>
        <w:t xml:space="preserve">del Senado de Puerto Rico </w:t>
      </w:r>
      <w:r w:rsidRPr="0039189E">
        <w:rPr>
          <w:rFonts w:ascii="Book Antiqua" w:hAnsi="Book Antiqua"/>
          <w:szCs w:val="24"/>
        </w:rPr>
        <w:t xml:space="preserve">previo estudio y consideración, tienen a bien presentar ante este Alto Cuerpo el Informe Positivo sobre el </w:t>
      </w:r>
      <w:r w:rsidRPr="0039189E">
        <w:rPr>
          <w:rFonts w:ascii="Book Antiqua" w:hAnsi="Book Antiqua"/>
          <w:bCs/>
          <w:szCs w:val="24"/>
        </w:rPr>
        <w:t>P</w:t>
      </w:r>
      <w:r w:rsidR="000F63AF" w:rsidRPr="0039189E">
        <w:rPr>
          <w:rFonts w:ascii="Book Antiqua" w:hAnsi="Book Antiqua"/>
          <w:bCs/>
          <w:szCs w:val="24"/>
        </w:rPr>
        <w:t>. del S.</w:t>
      </w:r>
      <w:r w:rsidR="00B80536">
        <w:rPr>
          <w:rFonts w:ascii="Book Antiqua" w:hAnsi="Book Antiqua"/>
          <w:bCs/>
          <w:szCs w:val="24"/>
        </w:rPr>
        <w:t xml:space="preserve"> </w:t>
      </w:r>
      <w:r w:rsidR="0039189E" w:rsidRPr="0039189E">
        <w:rPr>
          <w:rFonts w:ascii="Book Antiqua" w:hAnsi="Book Antiqua"/>
          <w:bCs/>
          <w:szCs w:val="24"/>
        </w:rPr>
        <w:t>5</w:t>
      </w:r>
      <w:r w:rsidR="00DB41B5" w:rsidRPr="0039189E">
        <w:rPr>
          <w:rFonts w:ascii="Book Antiqua" w:hAnsi="Book Antiqua"/>
          <w:bCs/>
          <w:szCs w:val="24"/>
        </w:rPr>
        <w:t>10</w:t>
      </w:r>
      <w:r w:rsidRPr="0039189E">
        <w:rPr>
          <w:rFonts w:ascii="Book Antiqua" w:hAnsi="Book Antiqua"/>
          <w:b/>
          <w:szCs w:val="24"/>
        </w:rPr>
        <w:t xml:space="preserve">, </w:t>
      </w:r>
      <w:r w:rsidRPr="0039189E">
        <w:rPr>
          <w:rFonts w:ascii="Book Antiqua" w:hAnsi="Book Antiqua"/>
          <w:szCs w:val="24"/>
        </w:rPr>
        <w:t xml:space="preserve">recomendando su aprobación </w:t>
      </w:r>
      <w:r w:rsidR="006875B2" w:rsidRPr="0039189E">
        <w:rPr>
          <w:rFonts w:ascii="Book Antiqua" w:hAnsi="Book Antiqua"/>
          <w:szCs w:val="24"/>
        </w:rPr>
        <w:t xml:space="preserve">sin </w:t>
      </w:r>
      <w:r w:rsidRPr="0039189E">
        <w:rPr>
          <w:rFonts w:ascii="Book Antiqua" w:hAnsi="Book Antiqua"/>
          <w:szCs w:val="24"/>
        </w:rPr>
        <w:t>enmiendas</w:t>
      </w:r>
      <w:r w:rsidR="006875B2" w:rsidRPr="0039189E">
        <w:rPr>
          <w:rFonts w:ascii="Book Antiqua" w:hAnsi="Book Antiqua"/>
          <w:szCs w:val="24"/>
        </w:rPr>
        <w:t>.</w:t>
      </w:r>
    </w:p>
    <w:p w14:paraId="73D2DB3D" w14:textId="77777777" w:rsidR="000E0C75" w:rsidRDefault="000E0C75" w:rsidP="00BD676B">
      <w:pPr>
        <w:spacing w:line="276" w:lineRule="auto"/>
        <w:jc w:val="both"/>
        <w:rPr>
          <w:rFonts w:ascii="Book Antiqua" w:hAnsi="Book Antiqua"/>
          <w:szCs w:val="24"/>
        </w:rPr>
      </w:pPr>
    </w:p>
    <w:p w14:paraId="60049751" w14:textId="77777777" w:rsidR="000C5B94" w:rsidRPr="00230262" w:rsidRDefault="000C5B94" w:rsidP="00230262">
      <w:pPr>
        <w:spacing w:line="276" w:lineRule="auto"/>
        <w:jc w:val="both"/>
        <w:rPr>
          <w:rFonts w:ascii="Book Antiqua" w:hAnsi="Book Antiqua"/>
          <w:szCs w:val="24"/>
        </w:rPr>
      </w:pPr>
    </w:p>
    <w:p w14:paraId="2E278073" w14:textId="64525732" w:rsidR="00160E68" w:rsidRPr="00230262" w:rsidRDefault="00E36DA2" w:rsidP="00230262">
      <w:pPr>
        <w:spacing w:line="276" w:lineRule="auto"/>
        <w:jc w:val="both"/>
        <w:rPr>
          <w:rFonts w:ascii="Book Antiqua" w:hAnsi="Book Antiqua"/>
          <w:szCs w:val="24"/>
        </w:rPr>
      </w:pPr>
      <w:r w:rsidRPr="00230262">
        <w:rPr>
          <w:rFonts w:ascii="Book Antiqua" w:hAnsi="Book Antiqua"/>
          <w:szCs w:val="24"/>
        </w:rPr>
        <w:t>Respetuosamente sometido,</w:t>
      </w:r>
    </w:p>
    <w:p w14:paraId="10496F4E" w14:textId="77777777" w:rsidR="00E36DA2" w:rsidRDefault="00E36DA2" w:rsidP="00230262">
      <w:pPr>
        <w:spacing w:line="276" w:lineRule="auto"/>
        <w:jc w:val="both"/>
        <w:rPr>
          <w:rFonts w:ascii="Book Antiqua" w:hAnsi="Book Antiqua"/>
          <w:szCs w:val="24"/>
        </w:rPr>
      </w:pPr>
    </w:p>
    <w:p w14:paraId="0A454E21" w14:textId="77777777" w:rsidR="00F34FF3" w:rsidRPr="00230262" w:rsidRDefault="00F34FF3" w:rsidP="00230262">
      <w:pPr>
        <w:spacing w:line="276" w:lineRule="auto"/>
        <w:jc w:val="both"/>
        <w:rPr>
          <w:rFonts w:ascii="Book Antiqua" w:hAnsi="Book Antiqua"/>
          <w:szCs w:val="24"/>
        </w:rPr>
      </w:pPr>
    </w:p>
    <w:p w14:paraId="6C3FC7E5" w14:textId="490B9F1F" w:rsidR="00E36DA2" w:rsidRPr="00230262" w:rsidRDefault="006875B2" w:rsidP="00230262">
      <w:pPr>
        <w:spacing w:line="276" w:lineRule="auto"/>
        <w:jc w:val="both"/>
        <w:outlineLvl w:val="0"/>
        <w:rPr>
          <w:rFonts w:ascii="Book Antiqua" w:hAnsi="Book Antiqua"/>
          <w:b/>
          <w:szCs w:val="24"/>
        </w:rPr>
      </w:pPr>
      <w:r>
        <w:rPr>
          <w:rFonts w:ascii="Book Antiqua" w:hAnsi="Book Antiqua"/>
          <w:b/>
          <w:szCs w:val="24"/>
        </w:rPr>
        <w:t xml:space="preserve">Luis </w:t>
      </w:r>
      <w:r w:rsidR="005B111A">
        <w:rPr>
          <w:rFonts w:ascii="Book Antiqua" w:hAnsi="Book Antiqua"/>
          <w:b/>
          <w:szCs w:val="24"/>
        </w:rPr>
        <w:t>Daniel</w:t>
      </w:r>
      <w:r>
        <w:rPr>
          <w:rFonts w:ascii="Book Antiqua" w:hAnsi="Book Antiqua"/>
          <w:b/>
          <w:szCs w:val="24"/>
        </w:rPr>
        <w:t xml:space="preserve"> </w:t>
      </w:r>
      <w:r w:rsidR="00BD676B">
        <w:rPr>
          <w:rFonts w:ascii="Book Antiqua" w:hAnsi="Book Antiqua"/>
          <w:b/>
          <w:szCs w:val="24"/>
        </w:rPr>
        <w:t>Colon</w:t>
      </w:r>
      <w:r>
        <w:rPr>
          <w:rFonts w:ascii="Book Antiqua" w:hAnsi="Book Antiqua"/>
          <w:b/>
          <w:szCs w:val="24"/>
        </w:rPr>
        <w:t xml:space="preserve"> La Santa</w:t>
      </w:r>
    </w:p>
    <w:p w14:paraId="5C81381B" w14:textId="77777777" w:rsidR="00F34FF3" w:rsidRDefault="00E36DA2" w:rsidP="00160E68">
      <w:pPr>
        <w:spacing w:line="276" w:lineRule="auto"/>
        <w:jc w:val="both"/>
        <w:rPr>
          <w:rFonts w:ascii="Book Antiqua" w:hAnsi="Book Antiqua"/>
          <w:szCs w:val="24"/>
        </w:rPr>
      </w:pPr>
      <w:r w:rsidRPr="00230262">
        <w:rPr>
          <w:rFonts w:ascii="Book Antiqua" w:hAnsi="Book Antiqua"/>
          <w:szCs w:val="24"/>
        </w:rPr>
        <w:t>President</w:t>
      </w:r>
      <w:r w:rsidR="006875B2">
        <w:rPr>
          <w:rFonts w:ascii="Book Antiqua" w:hAnsi="Book Antiqua"/>
          <w:szCs w:val="24"/>
        </w:rPr>
        <w:t>e</w:t>
      </w:r>
    </w:p>
    <w:p w14:paraId="2654EE34" w14:textId="13D0F67B" w:rsidR="003C49C9" w:rsidRPr="00230262" w:rsidRDefault="00E36DA2" w:rsidP="00160E68">
      <w:pPr>
        <w:spacing w:line="276" w:lineRule="auto"/>
        <w:jc w:val="both"/>
        <w:rPr>
          <w:rFonts w:ascii="Book Antiqua" w:hAnsi="Book Antiqua"/>
          <w:szCs w:val="24"/>
        </w:rPr>
      </w:pPr>
      <w:r w:rsidRPr="00230262">
        <w:rPr>
          <w:rFonts w:ascii="Book Antiqua" w:hAnsi="Book Antiqua"/>
          <w:szCs w:val="24"/>
        </w:rPr>
        <w:t>Comisión de</w:t>
      </w:r>
      <w:r w:rsidR="006875B2">
        <w:rPr>
          <w:rFonts w:ascii="Book Antiqua" w:hAnsi="Book Antiqua"/>
          <w:szCs w:val="24"/>
        </w:rPr>
        <w:t xml:space="preserve"> Trabajo y Relaciones Laborales</w:t>
      </w:r>
    </w:p>
    <w:sectPr w:rsidR="003C49C9" w:rsidRPr="00230262" w:rsidSect="00E36DA2">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6867C" w14:textId="77777777" w:rsidR="00F023F5" w:rsidRDefault="00F023F5" w:rsidP="00E36DA2">
      <w:r>
        <w:separator/>
      </w:r>
    </w:p>
  </w:endnote>
  <w:endnote w:type="continuationSeparator" w:id="0">
    <w:p w14:paraId="64902464" w14:textId="77777777" w:rsidR="00F023F5" w:rsidRDefault="00F023F5"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95BDC" w14:textId="77777777" w:rsidR="00F023F5" w:rsidRDefault="00F023F5" w:rsidP="00E36DA2">
      <w:r>
        <w:separator/>
      </w:r>
    </w:p>
  </w:footnote>
  <w:footnote w:type="continuationSeparator" w:id="0">
    <w:p w14:paraId="214A898D" w14:textId="77777777" w:rsidR="00F023F5" w:rsidRDefault="00F023F5"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6C8D5578"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 xml:space="preserve"> Trabajo y Relaciones Laborales</w:t>
    </w:r>
  </w:p>
  <w:p w14:paraId="2B954753" w14:textId="4380046E"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sidR="00F83BCC">
      <w:rPr>
        <w:rFonts w:ascii="Book Antiqua" w:hAnsi="Book Antiqua"/>
        <w:b/>
        <w:sz w:val="20"/>
        <w:lang w:val="es-PR"/>
      </w:rPr>
      <w:t>51</w:t>
    </w:r>
    <w:r w:rsidR="000E0C75">
      <w:rPr>
        <w:rFonts w:ascii="Book Antiqua" w:hAnsi="Book Antiqua"/>
        <w:b/>
        <w:sz w:val="20"/>
        <w:lang w:val="es-PR"/>
      </w:rPr>
      <w:t>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s-ES" w:vendorID="64" w:dllVersion="4096" w:nlCheck="1" w:checkStyle="0"/>
  <w:activeWritingStyle w:appName="MSWord" w:lang="es-PR" w:vendorID="64" w:dllVersion="0" w:nlCheck="1" w:checkStyle="0"/>
  <w:activeWritingStyle w:appName="MSWord" w:lang="es-ES"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44920"/>
    <w:rsid w:val="00052B6F"/>
    <w:rsid w:val="00065A85"/>
    <w:rsid w:val="00083B1B"/>
    <w:rsid w:val="000A6CA8"/>
    <w:rsid w:val="000C5B94"/>
    <w:rsid w:val="000E0C75"/>
    <w:rsid w:val="000F617A"/>
    <w:rsid w:val="000F63AF"/>
    <w:rsid w:val="00160E68"/>
    <w:rsid w:val="001613D2"/>
    <w:rsid w:val="00163361"/>
    <w:rsid w:val="001718A1"/>
    <w:rsid w:val="001A40DE"/>
    <w:rsid w:val="001A7F6C"/>
    <w:rsid w:val="001D5F02"/>
    <w:rsid w:val="002257F1"/>
    <w:rsid w:val="00230262"/>
    <w:rsid w:val="00277BBF"/>
    <w:rsid w:val="00277F5B"/>
    <w:rsid w:val="00291C94"/>
    <w:rsid w:val="002920BB"/>
    <w:rsid w:val="00295B22"/>
    <w:rsid w:val="002B478C"/>
    <w:rsid w:val="002C602A"/>
    <w:rsid w:val="002E0E68"/>
    <w:rsid w:val="00315C32"/>
    <w:rsid w:val="00326036"/>
    <w:rsid w:val="0039189E"/>
    <w:rsid w:val="003C49C9"/>
    <w:rsid w:val="003C6F76"/>
    <w:rsid w:val="003D18F1"/>
    <w:rsid w:val="00436189"/>
    <w:rsid w:val="00466F59"/>
    <w:rsid w:val="004674F5"/>
    <w:rsid w:val="00476A05"/>
    <w:rsid w:val="00482881"/>
    <w:rsid w:val="004A203F"/>
    <w:rsid w:val="004C464B"/>
    <w:rsid w:val="004D5CB4"/>
    <w:rsid w:val="004F3E3B"/>
    <w:rsid w:val="004F3ED2"/>
    <w:rsid w:val="00541AB3"/>
    <w:rsid w:val="005775B7"/>
    <w:rsid w:val="00593C91"/>
    <w:rsid w:val="005B111A"/>
    <w:rsid w:val="005B3067"/>
    <w:rsid w:val="005B7CAB"/>
    <w:rsid w:val="005D3F33"/>
    <w:rsid w:val="005D40CB"/>
    <w:rsid w:val="00631275"/>
    <w:rsid w:val="00641400"/>
    <w:rsid w:val="00643D63"/>
    <w:rsid w:val="00654104"/>
    <w:rsid w:val="006875B2"/>
    <w:rsid w:val="006B19E9"/>
    <w:rsid w:val="006D0936"/>
    <w:rsid w:val="006E6D2F"/>
    <w:rsid w:val="00704044"/>
    <w:rsid w:val="00720125"/>
    <w:rsid w:val="0074532A"/>
    <w:rsid w:val="007616D9"/>
    <w:rsid w:val="00777DB8"/>
    <w:rsid w:val="007E641D"/>
    <w:rsid w:val="007E6D42"/>
    <w:rsid w:val="0086259F"/>
    <w:rsid w:val="00873451"/>
    <w:rsid w:val="008C7845"/>
    <w:rsid w:val="008D0B77"/>
    <w:rsid w:val="008D293D"/>
    <w:rsid w:val="008F65FA"/>
    <w:rsid w:val="008F6628"/>
    <w:rsid w:val="009C1EBC"/>
    <w:rsid w:val="009C4B80"/>
    <w:rsid w:val="009F746E"/>
    <w:rsid w:val="00A3222D"/>
    <w:rsid w:val="00A53AE1"/>
    <w:rsid w:val="00A83CEB"/>
    <w:rsid w:val="00B40185"/>
    <w:rsid w:val="00B50F85"/>
    <w:rsid w:val="00B73B80"/>
    <w:rsid w:val="00B80536"/>
    <w:rsid w:val="00BD0D61"/>
    <w:rsid w:val="00BD176C"/>
    <w:rsid w:val="00BD676B"/>
    <w:rsid w:val="00BE5441"/>
    <w:rsid w:val="00BF1EF5"/>
    <w:rsid w:val="00C02B80"/>
    <w:rsid w:val="00C044E4"/>
    <w:rsid w:val="00C362B5"/>
    <w:rsid w:val="00C37B23"/>
    <w:rsid w:val="00C50C39"/>
    <w:rsid w:val="00C53EAC"/>
    <w:rsid w:val="00C6191B"/>
    <w:rsid w:val="00C8464F"/>
    <w:rsid w:val="00CD39DF"/>
    <w:rsid w:val="00CE7A06"/>
    <w:rsid w:val="00D022E4"/>
    <w:rsid w:val="00D044DA"/>
    <w:rsid w:val="00D91DD6"/>
    <w:rsid w:val="00DB41B5"/>
    <w:rsid w:val="00DE333B"/>
    <w:rsid w:val="00E12051"/>
    <w:rsid w:val="00E14C23"/>
    <w:rsid w:val="00E36DA2"/>
    <w:rsid w:val="00E705BC"/>
    <w:rsid w:val="00E746D1"/>
    <w:rsid w:val="00EA6442"/>
    <w:rsid w:val="00EC64EF"/>
    <w:rsid w:val="00ED3930"/>
    <w:rsid w:val="00EE52BD"/>
    <w:rsid w:val="00F023F5"/>
    <w:rsid w:val="00F05630"/>
    <w:rsid w:val="00F22D9B"/>
    <w:rsid w:val="00F253DC"/>
    <w:rsid w:val="00F328EE"/>
    <w:rsid w:val="00F34FF3"/>
    <w:rsid w:val="00F83BCC"/>
    <w:rsid w:val="00FC6993"/>
    <w:rsid w:val="00FE2A57"/>
    <w:rsid w:val="00FF5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lang w:val="es-ES"/>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 w:type="character" w:styleId="Hyperlink">
    <w:name w:val="Hyperlink"/>
    <w:basedOn w:val="DefaultParagraphFont"/>
    <w:uiPriority w:val="99"/>
    <w:unhideWhenUsed/>
    <w:rsid w:val="006E6D2F"/>
    <w:rPr>
      <w:color w:val="467886" w:themeColor="hyperlink"/>
      <w:u w:val="single"/>
    </w:rPr>
  </w:style>
  <w:style w:type="character" w:styleId="UnresolvedMention">
    <w:name w:val="Unresolved Mention"/>
    <w:basedOn w:val="DefaultParagraphFont"/>
    <w:uiPriority w:val="99"/>
    <w:semiHidden/>
    <w:unhideWhenUsed/>
    <w:rsid w:val="006E6D2F"/>
    <w:rPr>
      <w:color w:val="605E5C"/>
      <w:shd w:val="clear" w:color="auto" w:fill="E1DFDD"/>
    </w:rPr>
  </w:style>
  <w:style w:type="paragraph" w:styleId="NormalWeb">
    <w:name w:val="Normal (Web)"/>
    <w:basedOn w:val="Normal"/>
    <w:uiPriority w:val="99"/>
    <w:unhideWhenUsed/>
    <w:rsid w:val="00F83BCC"/>
    <w:pPr>
      <w:spacing w:before="100" w:beforeAutospacing="1" w:after="100" w:afterAutospacing="1"/>
    </w:pPr>
    <w:rPr>
      <w:rFonts w:eastAsia="Times New Roman"/>
      <w:szCs w:val="24"/>
      <w:lang w:val="es-PR" w:eastAsia="es-PR"/>
    </w:rPr>
  </w:style>
  <w:style w:type="character" w:styleId="Strong">
    <w:name w:val="Strong"/>
    <w:basedOn w:val="DefaultParagraphFont"/>
    <w:uiPriority w:val="22"/>
    <w:qFormat/>
    <w:rsid w:val="006D09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971639183">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24483041">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696544051">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897888495">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4SQX5P7U7WPY-958212181-815336</_dlc_DocId>
    <_dlc_DocIdUrl xmlns="c890fddd-4e87-4e08-8b51-545f2a3f7b06">
      <Url>https://senpr.sharepoint.com/sites/obralegislativa/_layouts/15/DocIdRedir.aspx?ID=4SQX5P7U7WPY-958212181-815336</Url>
      <Description>4SQX5P7U7WPY-958212181-815336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90E57-A1AA-4D81-AF49-B32504095F25}">
  <ds:schemaRefs>
    <ds:schemaRef ds:uri="http://schemas.microsoft.com/sharepoint/v3/contenttype/forms"/>
  </ds:schemaRefs>
</ds:datastoreItem>
</file>

<file path=customXml/itemProps2.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454FF5A9-E0E9-4344-90B5-A6904A591792}">
  <ds:schemaRefs>
    <ds:schemaRef ds:uri="http://schemas.openxmlformats.org/officeDocument/2006/bibliography"/>
  </ds:schemaRefs>
</ds:datastoreItem>
</file>

<file path=customXml/itemProps4.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5.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1182</Words>
  <Characters>6742</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Eric J. González (Trámites y Récords)</cp:lastModifiedBy>
  <cp:revision>2</cp:revision>
  <cp:lastPrinted>2025-06-09T13:37:00Z</cp:lastPrinted>
  <dcterms:created xsi:type="dcterms:W3CDTF">2025-06-10T19:16:00Z</dcterms:created>
  <dcterms:modified xsi:type="dcterms:W3CDTF">2025-06-10T19:16:00Z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a648aa59-0095-49c3-be9c-4b876fad088f</vt:lpwstr>
  </property>
  <property fmtid="{D5CDD505-2E9C-101B-9397-08002B2CF9AE}" pid="4" name="MediaServiceImageTags">
    <vt:lpwstr/>
  </property>
</Properties>
</file>