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538B3C2E"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04E74">
        <w:rPr>
          <w:rFonts w:ascii="Book Antiqua" w:eastAsia="Book Antiqua" w:hAnsi="Book Antiqua" w:cs="Book Antiqua"/>
          <w:b/>
          <w:bCs/>
          <w:color w:val="000000" w:themeColor="text1"/>
          <w:sz w:val="52"/>
          <w:szCs w:val="52"/>
          <w:lang w:val="es-US"/>
        </w:rPr>
        <w:t>l</w:t>
      </w:r>
      <w:r w:rsidR="2366A448" w:rsidRPr="3C3F330B">
        <w:rPr>
          <w:rFonts w:ascii="Book Antiqua" w:eastAsia="Book Antiqua" w:hAnsi="Book Antiqua" w:cs="Book Antiqua"/>
          <w:b/>
          <w:bCs/>
          <w:color w:val="000000" w:themeColor="text1"/>
          <w:sz w:val="52"/>
          <w:szCs w:val="52"/>
          <w:lang w:val="es-US"/>
        </w:rPr>
        <w:t xml:space="preserve"> </w:t>
      </w:r>
      <w:r w:rsidR="00504E74">
        <w:rPr>
          <w:rFonts w:ascii="Book Antiqua" w:eastAsia="Book Antiqua" w:hAnsi="Book Antiqua" w:cs="Book Antiqua"/>
          <w:b/>
          <w:bCs/>
          <w:color w:val="000000" w:themeColor="text1"/>
          <w:sz w:val="52"/>
          <w:szCs w:val="52"/>
          <w:lang w:val="es-US"/>
        </w:rPr>
        <w:t>S</w:t>
      </w:r>
      <w:r w:rsidR="2366A448" w:rsidRPr="3C3F330B">
        <w:rPr>
          <w:rFonts w:ascii="Book Antiqua" w:eastAsia="Book Antiqua" w:hAnsi="Book Antiqua" w:cs="Book Antiqua"/>
          <w:b/>
          <w:bCs/>
          <w:color w:val="000000" w:themeColor="text1"/>
          <w:sz w:val="52"/>
          <w:szCs w:val="52"/>
          <w:lang w:val="es-US"/>
        </w:rPr>
        <w:t xml:space="preserve">. </w:t>
      </w:r>
      <w:r w:rsidR="00504E74">
        <w:rPr>
          <w:rFonts w:ascii="Book Antiqua" w:eastAsia="Book Antiqua" w:hAnsi="Book Antiqua" w:cs="Book Antiqua"/>
          <w:b/>
          <w:bCs/>
          <w:color w:val="000000" w:themeColor="text1"/>
          <w:sz w:val="52"/>
          <w:szCs w:val="52"/>
          <w:lang w:val="es-US"/>
        </w:rPr>
        <w:t>517</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04723C9A" w:rsidR="00D21F6F" w:rsidRPr="00945C08" w:rsidRDefault="00CA16A9"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25</w:t>
      </w:r>
      <w:r w:rsidR="0E4637C4" w:rsidRPr="6FF13472">
        <w:rPr>
          <w:rFonts w:ascii="Book Antiqua" w:eastAsia="Book Antiqua" w:hAnsi="Book Antiqua" w:cs="Book Antiqua"/>
          <w:color w:val="000000" w:themeColor="text1"/>
          <w:sz w:val="24"/>
          <w:szCs w:val="24"/>
          <w:lang w:val="es-US"/>
        </w:rPr>
        <w:t xml:space="preserve"> de </w:t>
      </w:r>
      <w:r w:rsidR="00AF76D3">
        <w:rPr>
          <w:rFonts w:ascii="Book Antiqua" w:eastAsia="Book Antiqua" w:hAnsi="Book Antiqua" w:cs="Book Antiqua"/>
          <w:color w:val="000000" w:themeColor="text1"/>
          <w:sz w:val="24"/>
          <w:szCs w:val="24"/>
          <w:lang w:val="es-US"/>
        </w:rPr>
        <w:t>septiembre</w:t>
      </w:r>
      <w:r w:rsidR="0E4637C4" w:rsidRPr="6FF13472">
        <w:rPr>
          <w:rFonts w:ascii="Book Antiqua" w:eastAsia="Book Antiqua" w:hAnsi="Book Antiqua" w:cs="Book Antiqua"/>
          <w:color w:val="000000" w:themeColor="text1"/>
          <w:sz w:val="24"/>
          <w:szCs w:val="24"/>
          <w:lang w:val="es-US"/>
        </w:rPr>
        <w:t xml:space="preserve"> de 2025</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4CEA8EFC"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5EDC41F8">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5EDC41F8">
        <w:rPr>
          <w:rFonts w:ascii="Book Antiqua" w:eastAsia="Book Antiqua" w:hAnsi="Book Antiqua" w:cs="Book Antiqua"/>
          <w:color w:val="000000" w:themeColor="text1"/>
          <w:sz w:val="24"/>
          <w:szCs w:val="24"/>
          <w:lang w:val="es-PR"/>
        </w:rPr>
        <w:t>e</w:t>
      </w:r>
      <w:r w:rsidR="00B706A3">
        <w:rPr>
          <w:rFonts w:ascii="Book Antiqua" w:eastAsia="Book Antiqua" w:hAnsi="Book Antiqua" w:cs="Book Antiqua"/>
          <w:color w:val="000000" w:themeColor="text1"/>
          <w:sz w:val="24"/>
          <w:szCs w:val="24"/>
          <w:lang w:val="es-PR"/>
        </w:rPr>
        <w:t>l S. 517</w:t>
      </w:r>
      <w:r w:rsidR="00BD012D">
        <w:rPr>
          <w:rFonts w:ascii="Book Antiqua" w:eastAsia="Book Antiqua" w:hAnsi="Book Antiqua" w:cs="Book Antiqua"/>
          <w:color w:val="000000" w:themeColor="text1"/>
          <w:sz w:val="24"/>
          <w:szCs w:val="24"/>
          <w:lang w:val="es-PR"/>
        </w:rPr>
        <w:t xml:space="preserve"> </w:t>
      </w:r>
      <w:r w:rsidR="00CD5E6B">
        <w:rPr>
          <w:rFonts w:ascii="Book Antiqua" w:eastAsia="Book Antiqua" w:hAnsi="Book Antiqua" w:cs="Book Antiqua"/>
          <w:sz w:val="24"/>
          <w:szCs w:val="24"/>
          <w:lang w:val="es-PR"/>
        </w:rPr>
        <w:t>sin enmiendas.</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6822673"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971ACE">
        <w:rPr>
          <w:rFonts w:ascii="Book Antiqua" w:eastAsia="Book Antiqua" w:hAnsi="Book Antiqua" w:cs="Book Antiqua"/>
          <w:color w:val="000000" w:themeColor="text1"/>
          <w:sz w:val="24"/>
          <w:szCs w:val="24"/>
          <w:lang w:val="es-ES"/>
        </w:rPr>
        <w:t>l</w:t>
      </w:r>
      <w:r w:rsidR="69D66CB4" w:rsidRPr="47B2C723">
        <w:rPr>
          <w:rFonts w:ascii="Book Antiqua" w:eastAsia="Book Antiqua" w:hAnsi="Book Antiqua" w:cs="Book Antiqua"/>
          <w:color w:val="000000" w:themeColor="text1"/>
          <w:sz w:val="24"/>
          <w:szCs w:val="24"/>
          <w:lang w:val="es-ES"/>
        </w:rPr>
        <w:t xml:space="preserve"> </w:t>
      </w:r>
      <w:r w:rsidR="00971ACE">
        <w:rPr>
          <w:rFonts w:ascii="Book Antiqua" w:eastAsia="Book Antiqua" w:hAnsi="Book Antiqua" w:cs="Book Antiqua"/>
          <w:color w:val="000000" w:themeColor="text1"/>
          <w:sz w:val="24"/>
          <w:szCs w:val="24"/>
          <w:lang w:val="es-ES"/>
        </w:rPr>
        <w:t>Senado 517</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4E91F928" w14:textId="77777777" w:rsidR="009C5F59" w:rsidRDefault="009C5F59" w:rsidP="009C5F59">
      <w:pPr>
        <w:spacing w:after="0" w:line="240" w:lineRule="auto"/>
        <w:ind w:left="540" w:hanging="540"/>
        <w:jc w:val="both"/>
        <w:rPr>
          <w:rFonts w:ascii="Book Antiqua" w:eastAsia="Times New Roman" w:hAnsi="Book Antiqua"/>
          <w:sz w:val="24"/>
          <w:szCs w:val="24"/>
          <w:lang w:val="es-PR"/>
        </w:rPr>
      </w:pPr>
      <w:r w:rsidRPr="00FC620F">
        <w:rPr>
          <w:rFonts w:ascii="Book Antiqua" w:eastAsia="Times New Roman" w:hAnsi="Book Antiqua"/>
          <w:sz w:val="24"/>
          <w:szCs w:val="24"/>
          <w:lang w:val="es-PR"/>
        </w:rPr>
        <w:t>Para</w:t>
      </w:r>
      <w:bookmarkStart w:id="2" w:name="_Hlk169195102"/>
      <w:r>
        <w:rPr>
          <w:rFonts w:ascii="Book Antiqua" w:eastAsia="Times New Roman" w:hAnsi="Book Antiqua"/>
          <w:sz w:val="24"/>
          <w:szCs w:val="24"/>
          <w:lang w:val="es-PR"/>
        </w:rPr>
        <w:t xml:space="preserve"> </w:t>
      </w:r>
      <w:r w:rsidRPr="005719BA">
        <w:rPr>
          <w:rFonts w:ascii="Book Antiqua" w:eastAsia="Times New Roman" w:hAnsi="Book Antiqua"/>
          <w:sz w:val="24"/>
          <w:szCs w:val="24"/>
          <w:lang w:val="es-PR"/>
        </w:rPr>
        <w:t>enmendar el Artículo 3 de la Ley Núm. 171 de 30 de junio de 1968, según enmendada, conocida como “Ley Orgánica del Departamento de la Familia”, a los fines de disponer para la creación y actualización de un catálogo digital sobre todos los programas, beneficios, servicios, actividades e instalaciones disponibles para la población desventajada, tanto en las agencias gubernamentales como en entidades privadas sin fines de lucro y municipios; y para otros fines relacionados</w:t>
      </w:r>
      <w:r>
        <w:rPr>
          <w:rFonts w:ascii="Book Antiqua" w:eastAsia="Times New Roman" w:hAnsi="Book Antiqua"/>
          <w:sz w:val="24"/>
          <w:szCs w:val="24"/>
          <w:lang w:val="es-PR"/>
        </w:rPr>
        <w:t>.</w:t>
      </w:r>
    </w:p>
    <w:bookmarkEnd w:id="2"/>
    <w:p w14:paraId="5131ABCE" w14:textId="5FBAD380" w:rsidR="00DD0955" w:rsidRPr="00032997" w:rsidRDefault="00DD0955" w:rsidP="00F8041B">
      <w:pPr>
        <w:suppressLineNumbers/>
        <w:spacing w:after="0" w:line="240" w:lineRule="auto"/>
        <w:ind w:left="720" w:firstLine="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7A27E04D" w14:textId="6CD3EDD1" w:rsidR="00652E98" w:rsidRPr="00652E98" w:rsidRDefault="00652E98" w:rsidP="00652E98">
      <w:pPr>
        <w:spacing w:before="240" w:after="240" w:line="240"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El</w:t>
      </w:r>
      <w:r w:rsidRPr="00652E98">
        <w:rPr>
          <w:rFonts w:ascii="Book Antiqua" w:eastAsia="Book Antiqua" w:hAnsi="Book Antiqua" w:cs="Book Antiqua"/>
          <w:sz w:val="24"/>
          <w:szCs w:val="24"/>
          <w:lang w:val="es-PR"/>
        </w:rPr>
        <w:t xml:space="preserve"> Proyecto del Senado 517, presentado el 8 de abril de 2025 por el senador Sánchez Álvarez, propone enmendar el Artículo 3 de la Ley Núm. 171 de 30 de junio de 1968, según enmendada, conocida como “Ley Orgánica del Departamento de la Familia”. La medida busca reforzar la política pública del Estado en la atención de las poblaciones en desventaja, mediante la creación y mantenimiento de un catálogo digital que recopile de forma sistemática los programas, beneficios, servicios, actividades e instalaciones </w:t>
      </w:r>
      <w:r w:rsidRPr="00652E98">
        <w:rPr>
          <w:rFonts w:ascii="Book Antiqua" w:eastAsia="Book Antiqua" w:hAnsi="Book Antiqua" w:cs="Book Antiqua"/>
          <w:sz w:val="24"/>
          <w:szCs w:val="24"/>
          <w:lang w:val="es-PR"/>
        </w:rPr>
        <w:lastRenderedPageBreak/>
        <w:t>disponibles para esta población. Dicho catálogo incluirá tanto los ofrecimientos gubernamentales como los provistos por entidades privadas sin fines de lucro y municipios.</w:t>
      </w:r>
    </w:p>
    <w:p w14:paraId="66D4D1E5" w14:textId="77777777" w:rsidR="00652E98" w:rsidRPr="00652E98" w:rsidRDefault="00652E98" w:rsidP="00652E98">
      <w:pPr>
        <w:spacing w:before="240" w:after="240" w:line="240" w:lineRule="auto"/>
        <w:ind w:firstLine="720"/>
        <w:jc w:val="both"/>
        <w:rPr>
          <w:rFonts w:ascii="Book Antiqua" w:eastAsia="Book Antiqua" w:hAnsi="Book Antiqua" w:cs="Book Antiqua"/>
          <w:sz w:val="24"/>
          <w:szCs w:val="24"/>
          <w:lang w:val="es-PR"/>
        </w:rPr>
      </w:pPr>
      <w:r w:rsidRPr="00652E98">
        <w:rPr>
          <w:rFonts w:ascii="Book Antiqua" w:eastAsia="Book Antiqua" w:hAnsi="Book Antiqua" w:cs="Book Antiqua"/>
          <w:sz w:val="24"/>
          <w:szCs w:val="24"/>
          <w:lang w:val="es-PR"/>
        </w:rPr>
        <w:t>La exposición de motivos reconoce la grave situación de pobreza que afecta a un alto porcentaje de la población puertorriqueña, en particular a los niños, las comunidades marginadas y otros sectores vulnerables. El proyecto plantea la necesidad de maximizar la coordinación entre agencias y organizaciones para evitar duplicidad de esfuerzos y asegurar un acceso equitativo a los recursos existentes. Con ello, se persigue fortalecer el rol del Estado como facilitador de servicios y proveer a la ciudadanía una herramienta práctica que agilice el acceso a beneficios esenciales</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5CC3F855" w14:textId="77777777" w:rsidR="00AD28A5" w:rsidRDefault="00AD28A5" w:rsidP="00AD28A5">
      <w:pPr>
        <w:spacing w:after="0"/>
        <w:ind w:firstLine="720"/>
        <w:jc w:val="both"/>
        <w:rPr>
          <w:rFonts w:ascii="Book Antiqua" w:eastAsia="Book Antiqua" w:hAnsi="Book Antiqua" w:cs="Book Antiqua"/>
          <w:sz w:val="24"/>
          <w:szCs w:val="24"/>
          <w:lang w:val="es-PR"/>
        </w:rPr>
      </w:pPr>
      <w:r w:rsidRPr="00AD28A5">
        <w:rPr>
          <w:rFonts w:ascii="Book Antiqua" w:eastAsia="Book Antiqua" w:hAnsi="Book Antiqua" w:cs="Book Antiqua"/>
          <w:sz w:val="24"/>
          <w:szCs w:val="24"/>
          <w:lang w:val="es-PR"/>
        </w:rPr>
        <w:t xml:space="preserve">El Proyecto del Senado 517 dispone que el Departamento de la Familia sea responsable de elaborar y mantener actualizado un catálogo digital que recopile todos los programas, beneficios, servicios, actividades e instalaciones disponibles para las poblaciones en desventaja. Este catálogo integrará la información proveniente de agencias gubernamentales, municipios y entidades sin fines de lucro, incluyendo los requisitos legales y reglamentarios necesarios para acceder a dichos recursos. La medida establece que el documento estará disponible tanto en versión electrónica como impresa, se publicará en el portal del Departamento y deberá colocarse en lugares visibles en cada municipio. Asimismo, ordena que el desarrollo y la publicación del catálogo se realicen en coordinación con el Puerto Rico </w:t>
      </w:r>
      <w:proofErr w:type="spellStart"/>
      <w:r w:rsidRPr="00AD28A5">
        <w:rPr>
          <w:rFonts w:ascii="Book Antiqua" w:eastAsia="Book Antiqua" w:hAnsi="Book Antiqua" w:cs="Book Antiqua"/>
          <w:sz w:val="24"/>
          <w:szCs w:val="24"/>
          <w:lang w:val="es-PR"/>
        </w:rPr>
        <w:t>Innovation</w:t>
      </w:r>
      <w:proofErr w:type="spellEnd"/>
      <w:r w:rsidRPr="00AD28A5">
        <w:rPr>
          <w:rFonts w:ascii="Book Antiqua" w:eastAsia="Book Antiqua" w:hAnsi="Book Antiqua" w:cs="Book Antiqua"/>
          <w:sz w:val="24"/>
          <w:szCs w:val="24"/>
          <w:lang w:val="es-PR"/>
        </w:rPr>
        <w:t xml:space="preserve"> and </w:t>
      </w:r>
      <w:proofErr w:type="spellStart"/>
      <w:r w:rsidRPr="00AD28A5">
        <w:rPr>
          <w:rFonts w:ascii="Book Antiqua" w:eastAsia="Book Antiqua" w:hAnsi="Book Antiqua" w:cs="Book Antiqua"/>
          <w:sz w:val="24"/>
          <w:szCs w:val="24"/>
          <w:lang w:val="es-PR"/>
        </w:rPr>
        <w:t>Technology</w:t>
      </w:r>
      <w:proofErr w:type="spellEnd"/>
      <w:r w:rsidRPr="00AD28A5">
        <w:rPr>
          <w:rFonts w:ascii="Book Antiqua" w:eastAsia="Book Antiqua" w:hAnsi="Book Antiqua" w:cs="Book Antiqua"/>
          <w:sz w:val="24"/>
          <w:szCs w:val="24"/>
          <w:lang w:val="es-PR"/>
        </w:rPr>
        <w:t xml:space="preserve"> </w:t>
      </w:r>
      <w:proofErr w:type="spellStart"/>
      <w:r w:rsidRPr="00AD28A5">
        <w:rPr>
          <w:rFonts w:ascii="Book Antiqua" w:eastAsia="Book Antiqua" w:hAnsi="Book Antiqua" w:cs="Book Antiqua"/>
          <w:sz w:val="24"/>
          <w:szCs w:val="24"/>
          <w:lang w:val="es-PR"/>
        </w:rPr>
        <w:t>Service</w:t>
      </w:r>
      <w:proofErr w:type="spellEnd"/>
      <w:r w:rsidRPr="00AD28A5">
        <w:rPr>
          <w:rFonts w:ascii="Book Antiqua" w:eastAsia="Book Antiqua" w:hAnsi="Book Antiqua" w:cs="Book Antiqua"/>
          <w:sz w:val="24"/>
          <w:szCs w:val="24"/>
          <w:lang w:val="es-PR"/>
        </w:rPr>
        <w:t xml:space="preserve"> (PRITS). Finalmente, la disposición aclara que la inclusión de organizaciones privadas no se interpretará como un endoso ni limitará las funciones de fiscalización del Departamento de la Familia</w:t>
      </w:r>
      <w:r>
        <w:rPr>
          <w:rFonts w:ascii="Book Antiqua" w:eastAsia="Book Antiqua" w:hAnsi="Book Antiqua" w:cs="Book Antiqua"/>
          <w:sz w:val="24"/>
          <w:szCs w:val="24"/>
          <w:lang w:val="es-PR"/>
        </w:rPr>
        <w:t>.</w:t>
      </w:r>
    </w:p>
    <w:p w14:paraId="4FB58C16" w14:textId="77777777" w:rsidR="00AD28A5" w:rsidRDefault="00AD28A5" w:rsidP="00AD28A5">
      <w:pPr>
        <w:spacing w:after="0"/>
        <w:ind w:firstLine="720"/>
        <w:jc w:val="both"/>
        <w:rPr>
          <w:rFonts w:ascii="Book Antiqua" w:eastAsia="Book Antiqua" w:hAnsi="Book Antiqua" w:cs="Book Antiqua"/>
          <w:sz w:val="24"/>
          <w:szCs w:val="24"/>
          <w:lang w:val="es-PR"/>
        </w:rPr>
      </w:pPr>
    </w:p>
    <w:p w14:paraId="5636A895" w14:textId="651AC99E" w:rsidR="00004154" w:rsidRPr="00AD28A5" w:rsidRDefault="000B7AD7" w:rsidP="00AD28A5">
      <w:pPr>
        <w:spacing w:after="0"/>
        <w:ind w:firstLine="720"/>
        <w:jc w:val="center"/>
        <w:rPr>
          <w:rFonts w:ascii="Book Antiqua" w:eastAsia="Book Antiqua" w:hAnsi="Book Antiqua" w:cs="Book Antiqua"/>
          <w:b/>
          <w:bCs/>
          <w:sz w:val="24"/>
          <w:szCs w:val="24"/>
          <w:lang w:val="es-PR"/>
        </w:rPr>
      </w:pPr>
      <w:r w:rsidRPr="00AD28A5">
        <w:rPr>
          <w:rFonts w:ascii="Book Antiqua" w:eastAsia="Book Antiqua" w:hAnsi="Book Antiqua" w:cs="Book Antiqua"/>
          <w:b/>
          <w:bCs/>
          <w:sz w:val="24"/>
          <w:szCs w:val="24"/>
          <w:lang w:val="es-PR"/>
        </w:rPr>
        <w:t>RESUMEN DE PONENCIAS</w:t>
      </w:r>
    </w:p>
    <w:p w14:paraId="60F1C08D" w14:textId="77777777" w:rsidR="00004154" w:rsidRPr="00004154" w:rsidRDefault="00004154" w:rsidP="00004154">
      <w:pPr>
        <w:pStyle w:val="ListParagraph"/>
        <w:spacing w:after="0"/>
        <w:jc w:val="center"/>
        <w:rPr>
          <w:rFonts w:ascii="Book Antiqua" w:eastAsia="Book Antiqua" w:hAnsi="Book Antiqua" w:cs="Book Antiqua"/>
          <w:b/>
          <w:bCs/>
          <w:sz w:val="24"/>
          <w:szCs w:val="24"/>
          <w:lang w:val="es-PR"/>
        </w:rPr>
      </w:pPr>
    </w:p>
    <w:p w14:paraId="6F438803" w14:textId="799C2A17" w:rsidR="006A4536" w:rsidRPr="00020CFB" w:rsidRDefault="006A4536" w:rsidP="006A4536">
      <w:pPr>
        <w:spacing w:after="0"/>
        <w:ind w:firstLine="720"/>
        <w:jc w:val="both"/>
        <w:rPr>
          <w:rFonts w:ascii="Book Antiqua" w:eastAsia="Book Antiqua" w:hAnsi="Book Antiqua" w:cs="Book Antiqua"/>
          <w:sz w:val="24"/>
          <w:szCs w:val="24"/>
          <w:lang w:val="es-PR"/>
        </w:rPr>
      </w:pPr>
      <w:r w:rsidRPr="006A4536">
        <w:rPr>
          <w:rFonts w:ascii="Book Antiqua" w:eastAsia="Book Antiqua" w:hAnsi="Book Antiqua" w:cs="Book Antiqua"/>
          <w:sz w:val="24"/>
          <w:szCs w:val="24"/>
          <w:lang w:val="es-PR"/>
        </w:rPr>
        <w:t xml:space="preserve">Como parte del análisis de esta medida, la Comisión de Adultos Mayores y Bienestar Social citó a vista pública para auscultar las opiniones de los sectores y agencias concernidas. A dicha vista se solicitó la comparecencia de la Oficina del Procurador de las Personas de Edad Avanzada (OPPEA), el Departamento de la Familia y la Oficina de Gerencia y Presupuesto (OGP). Aunque todas las agencias confirmaron </w:t>
      </w:r>
      <w:r>
        <w:rPr>
          <w:rFonts w:ascii="Book Antiqua" w:eastAsia="Book Antiqua" w:hAnsi="Book Antiqua" w:cs="Book Antiqua"/>
          <w:sz w:val="24"/>
          <w:szCs w:val="24"/>
          <w:lang w:val="es-PR"/>
        </w:rPr>
        <w:t xml:space="preserve">el recibo de </w:t>
      </w:r>
      <w:r w:rsidRPr="006A4536">
        <w:rPr>
          <w:rFonts w:ascii="Book Antiqua" w:eastAsia="Book Antiqua" w:hAnsi="Book Antiqua" w:cs="Book Antiqua"/>
          <w:sz w:val="24"/>
          <w:szCs w:val="24"/>
          <w:lang w:val="es-PR"/>
        </w:rPr>
        <w:t>su citación, únicamente compareció de forma presencial el Departamento de la Familia. Las entidades enviaron sus memoriales explicativos en los que expresaron sus posiciones respecto al alcance de este proyecto</w:t>
      </w:r>
      <w:r w:rsidR="001D1F1B">
        <w:rPr>
          <w:rFonts w:ascii="Book Antiqua" w:eastAsia="Book Antiqua" w:hAnsi="Book Antiqua" w:cs="Book Antiqua"/>
          <w:sz w:val="24"/>
          <w:szCs w:val="24"/>
          <w:lang w:val="es-PR"/>
        </w:rPr>
        <w:t>, excepto la OPPEA.</w:t>
      </w:r>
      <w:r>
        <w:rPr>
          <w:rFonts w:ascii="Book Antiqua" w:eastAsia="Book Antiqua" w:hAnsi="Book Antiqua" w:cs="Book Antiqua"/>
          <w:sz w:val="24"/>
          <w:szCs w:val="24"/>
          <w:lang w:val="es-PR"/>
        </w:rPr>
        <w:t xml:space="preserve"> Además, se solicitó y se recibió memorial explicativo de parte de </w:t>
      </w:r>
      <w:r w:rsidR="00020CFB" w:rsidRPr="00020CFB">
        <w:rPr>
          <w:rFonts w:ascii="Book Antiqua" w:eastAsia="Book Antiqua" w:hAnsi="Book Antiqua" w:cs="Book Antiqua"/>
          <w:sz w:val="24"/>
          <w:szCs w:val="24"/>
          <w:lang w:val="es-PR"/>
        </w:rPr>
        <w:t xml:space="preserve">Puerto Rico </w:t>
      </w:r>
      <w:proofErr w:type="spellStart"/>
      <w:r w:rsidR="00020CFB" w:rsidRPr="00020CFB">
        <w:rPr>
          <w:rFonts w:ascii="Book Antiqua" w:eastAsia="Book Antiqua" w:hAnsi="Book Antiqua" w:cs="Book Antiqua"/>
          <w:sz w:val="24"/>
          <w:szCs w:val="24"/>
          <w:lang w:val="es-PR"/>
        </w:rPr>
        <w:t>Innovation</w:t>
      </w:r>
      <w:proofErr w:type="spellEnd"/>
      <w:r w:rsidR="00020CFB" w:rsidRPr="00020CFB">
        <w:rPr>
          <w:rFonts w:ascii="Book Antiqua" w:eastAsia="Book Antiqua" w:hAnsi="Book Antiqua" w:cs="Book Antiqua"/>
          <w:sz w:val="24"/>
          <w:szCs w:val="24"/>
          <w:lang w:val="es-PR"/>
        </w:rPr>
        <w:t xml:space="preserve"> and </w:t>
      </w:r>
      <w:proofErr w:type="spellStart"/>
      <w:r w:rsidR="00020CFB" w:rsidRPr="00020CFB">
        <w:rPr>
          <w:rFonts w:ascii="Book Antiqua" w:eastAsia="Book Antiqua" w:hAnsi="Book Antiqua" w:cs="Book Antiqua"/>
          <w:sz w:val="24"/>
          <w:szCs w:val="24"/>
          <w:lang w:val="es-PR"/>
        </w:rPr>
        <w:t>Technology</w:t>
      </w:r>
      <w:proofErr w:type="spellEnd"/>
      <w:r w:rsidR="00020CFB" w:rsidRPr="00020CFB">
        <w:rPr>
          <w:rFonts w:ascii="Book Antiqua" w:eastAsia="Book Antiqua" w:hAnsi="Book Antiqua" w:cs="Book Antiqua"/>
          <w:sz w:val="24"/>
          <w:szCs w:val="24"/>
          <w:lang w:val="es-PR"/>
        </w:rPr>
        <w:t xml:space="preserve"> </w:t>
      </w:r>
      <w:proofErr w:type="spellStart"/>
      <w:r w:rsidR="00020CFB" w:rsidRPr="00020CFB">
        <w:rPr>
          <w:rFonts w:ascii="Book Antiqua" w:eastAsia="Book Antiqua" w:hAnsi="Book Antiqua" w:cs="Book Antiqua"/>
          <w:sz w:val="24"/>
          <w:szCs w:val="24"/>
          <w:lang w:val="es-PR"/>
        </w:rPr>
        <w:t>Service</w:t>
      </w:r>
      <w:proofErr w:type="spellEnd"/>
      <w:r w:rsidR="00020CFB">
        <w:rPr>
          <w:rFonts w:ascii="Book Antiqua" w:eastAsia="Book Antiqua" w:hAnsi="Book Antiqua" w:cs="Book Antiqua"/>
          <w:sz w:val="24"/>
          <w:szCs w:val="24"/>
          <w:lang w:val="es-PR"/>
        </w:rPr>
        <w:t xml:space="preserve"> (PRITS).</w:t>
      </w:r>
    </w:p>
    <w:p w14:paraId="6CE9C032" w14:textId="77777777" w:rsidR="006A4536" w:rsidRDefault="006A4536" w:rsidP="006A4536">
      <w:pPr>
        <w:spacing w:after="0"/>
        <w:jc w:val="both"/>
        <w:rPr>
          <w:rFonts w:ascii="Book Antiqua" w:eastAsia="Book Antiqua" w:hAnsi="Book Antiqua" w:cs="Book Antiqua"/>
          <w:sz w:val="24"/>
          <w:szCs w:val="24"/>
          <w:lang w:val="es-PR"/>
        </w:rPr>
      </w:pPr>
    </w:p>
    <w:p w14:paraId="3E2A2944" w14:textId="2F29A426" w:rsidR="00CD1DE7" w:rsidRPr="006A4536" w:rsidRDefault="006A4536" w:rsidP="006A4536">
      <w:pPr>
        <w:spacing w:after="0"/>
        <w:ind w:firstLine="720"/>
        <w:jc w:val="both"/>
        <w:rPr>
          <w:rFonts w:ascii="Book Antiqua" w:eastAsia="Book Antiqua" w:hAnsi="Book Antiqua" w:cs="Book Antiqua"/>
          <w:sz w:val="24"/>
          <w:szCs w:val="24"/>
          <w:lang w:val="es-PR"/>
        </w:rPr>
      </w:pPr>
      <w:r w:rsidRPr="006A4536">
        <w:rPr>
          <w:rFonts w:ascii="Book Antiqua" w:eastAsia="Book Antiqua" w:hAnsi="Book Antiqua" w:cs="Book Antiqua"/>
          <w:sz w:val="24"/>
          <w:szCs w:val="24"/>
          <w:lang w:val="es-PR"/>
        </w:rPr>
        <w:lastRenderedPageBreak/>
        <w:t>A continuación, se exponen los comentarios y recomendaciones de las entidades participantes, los cuales han servido de base para la evaluación legislativa de esta Comisión.</w:t>
      </w:r>
    </w:p>
    <w:p w14:paraId="5CE55A22" w14:textId="77777777" w:rsidR="00020CFB" w:rsidRDefault="00020CFB" w:rsidP="001D1F1B">
      <w:pPr>
        <w:pStyle w:val="ListParagraph"/>
        <w:spacing w:after="0" w:line="240" w:lineRule="auto"/>
        <w:rPr>
          <w:rFonts w:ascii="Book Antiqua" w:eastAsia="Book Antiqua" w:hAnsi="Book Antiqua" w:cs="Book Antiqua"/>
          <w:b/>
          <w:bCs/>
          <w:sz w:val="24"/>
          <w:szCs w:val="24"/>
          <w:lang w:val="es-PR"/>
        </w:rPr>
      </w:pPr>
    </w:p>
    <w:p w14:paraId="213A40CD" w14:textId="77777777" w:rsidR="00EB4F70" w:rsidRPr="00EB4F70" w:rsidRDefault="00EB4F70" w:rsidP="00EB4F70">
      <w:pPr>
        <w:pStyle w:val="ListParagraph"/>
        <w:spacing w:after="0"/>
        <w:jc w:val="center"/>
        <w:rPr>
          <w:rFonts w:ascii="Book Antiqua" w:eastAsia="Book Antiqua" w:hAnsi="Book Antiqua" w:cs="Book Antiqua"/>
          <w:b/>
          <w:bCs/>
          <w:sz w:val="24"/>
          <w:szCs w:val="24"/>
        </w:rPr>
      </w:pPr>
      <w:r w:rsidRPr="00EB4F70">
        <w:rPr>
          <w:rFonts w:ascii="Book Antiqua" w:eastAsia="Book Antiqua" w:hAnsi="Book Antiqua" w:cs="Book Antiqua"/>
          <w:b/>
          <w:bCs/>
          <w:sz w:val="24"/>
          <w:szCs w:val="24"/>
        </w:rPr>
        <w:t xml:space="preserve">Puerto Rico Innovation and Technology Service </w:t>
      </w:r>
    </w:p>
    <w:p w14:paraId="2F4573A3" w14:textId="77777777" w:rsidR="00EB4F70" w:rsidRPr="00B706A3" w:rsidRDefault="00EB4F70" w:rsidP="00EB4F70">
      <w:pPr>
        <w:spacing w:after="0"/>
        <w:jc w:val="both"/>
        <w:rPr>
          <w:rFonts w:ascii="Book Antiqua" w:eastAsia="Book Antiqua" w:hAnsi="Book Antiqua" w:cs="Book Antiqua"/>
          <w:b/>
          <w:bCs/>
          <w:sz w:val="24"/>
          <w:szCs w:val="24"/>
        </w:rPr>
      </w:pPr>
    </w:p>
    <w:p w14:paraId="4DEC29DB" w14:textId="100B1E40" w:rsidR="00EB4F70" w:rsidRPr="00EB4F70" w:rsidRDefault="00EB4F70" w:rsidP="00EB4F70">
      <w:pPr>
        <w:spacing w:after="0"/>
        <w:ind w:firstLine="720"/>
        <w:jc w:val="both"/>
        <w:rPr>
          <w:rFonts w:ascii="Book Antiqua" w:eastAsia="Book Antiqua" w:hAnsi="Book Antiqua" w:cs="Book Antiqua"/>
          <w:sz w:val="24"/>
          <w:szCs w:val="24"/>
          <w:lang w:val="es-PR"/>
        </w:rPr>
      </w:pPr>
      <w:r w:rsidRPr="00EB4F70">
        <w:rPr>
          <w:rFonts w:ascii="Book Antiqua" w:eastAsia="Book Antiqua" w:hAnsi="Book Antiqua" w:cs="Book Antiqua"/>
          <w:sz w:val="24"/>
          <w:szCs w:val="24"/>
          <w:lang w:val="es-PR"/>
        </w:rPr>
        <w:t xml:space="preserve">El Puerto Rico </w:t>
      </w:r>
      <w:proofErr w:type="spellStart"/>
      <w:r w:rsidRPr="00EB4F70">
        <w:rPr>
          <w:rFonts w:ascii="Book Antiqua" w:eastAsia="Book Antiqua" w:hAnsi="Book Antiqua" w:cs="Book Antiqua"/>
          <w:sz w:val="24"/>
          <w:szCs w:val="24"/>
          <w:lang w:val="es-PR"/>
        </w:rPr>
        <w:t>Innovation</w:t>
      </w:r>
      <w:proofErr w:type="spellEnd"/>
      <w:r w:rsidRPr="00EB4F70">
        <w:rPr>
          <w:rFonts w:ascii="Book Antiqua" w:eastAsia="Book Antiqua" w:hAnsi="Book Antiqua" w:cs="Book Antiqua"/>
          <w:sz w:val="24"/>
          <w:szCs w:val="24"/>
          <w:lang w:val="es-PR"/>
        </w:rPr>
        <w:t xml:space="preserve"> and </w:t>
      </w:r>
      <w:proofErr w:type="spellStart"/>
      <w:r w:rsidRPr="00EB4F70">
        <w:rPr>
          <w:rFonts w:ascii="Book Antiqua" w:eastAsia="Book Antiqua" w:hAnsi="Book Antiqua" w:cs="Book Antiqua"/>
          <w:sz w:val="24"/>
          <w:szCs w:val="24"/>
          <w:lang w:val="es-PR"/>
        </w:rPr>
        <w:t>Technology</w:t>
      </w:r>
      <w:proofErr w:type="spellEnd"/>
      <w:r w:rsidRPr="00EB4F70">
        <w:rPr>
          <w:rFonts w:ascii="Book Antiqua" w:eastAsia="Book Antiqua" w:hAnsi="Book Antiqua" w:cs="Book Antiqua"/>
          <w:sz w:val="24"/>
          <w:szCs w:val="24"/>
          <w:lang w:val="es-PR"/>
        </w:rPr>
        <w:t xml:space="preserve"> </w:t>
      </w:r>
      <w:proofErr w:type="spellStart"/>
      <w:r w:rsidRPr="00EB4F70">
        <w:rPr>
          <w:rFonts w:ascii="Book Antiqua" w:eastAsia="Book Antiqua" w:hAnsi="Book Antiqua" w:cs="Book Antiqua"/>
          <w:sz w:val="24"/>
          <w:szCs w:val="24"/>
          <w:lang w:val="es-PR"/>
        </w:rPr>
        <w:t>Service</w:t>
      </w:r>
      <w:proofErr w:type="spellEnd"/>
      <w:r w:rsidRPr="00EB4F70">
        <w:rPr>
          <w:rFonts w:ascii="Book Antiqua" w:eastAsia="Book Antiqua" w:hAnsi="Book Antiqua" w:cs="Book Antiqua"/>
          <w:sz w:val="24"/>
          <w:szCs w:val="24"/>
          <w:lang w:val="es-PR"/>
        </w:rPr>
        <w:t xml:space="preserve"> (PRITS) expresó su respaldo a la aprobación del P. del S. 517, al considerar que la medida constituye un paso importante en la modernización del gobierno mediante soluciones tecnológicas dirigidas a atender las necesidades de las poblaciones más vulnerables. Señalaron que la creación del catálogo digital contribuirá a centralizar y difundir información esencial sobre los programas y servicios disponibles, lo que redundará en mayor eficiencia administrativa, transparencia y acceso ciudadano.</w:t>
      </w:r>
    </w:p>
    <w:p w14:paraId="64D7276B" w14:textId="77777777" w:rsidR="00EB4F70" w:rsidRPr="00EB4F70" w:rsidRDefault="00EB4F70" w:rsidP="00EB4F70">
      <w:pPr>
        <w:spacing w:after="0"/>
        <w:ind w:firstLine="720"/>
        <w:jc w:val="both"/>
        <w:rPr>
          <w:rFonts w:ascii="Book Antiqua" w:eastAsia="Book Antiqua" w:hAnsi="Book Antiqua" w:cs="Book Antiqua"/>
          <w:sz w:val="24"/>
          <w:szCs w:val="24"/>
          <w:lang w:val="es-PR"/>
        </w:rPr>
      </w:pPr>
    </w:p>
    <w:p w14:paraId="0222A632" w14:textId="77777777" w:rsidR="00EB4F70" w:rsidRPr="00EB4F70" w:rsidRDefault="00EB4F70" w:rsidP="00EB4F70">
      <w:pPr>
        <w:spacing w:after="0"/>
        <w:ind w:firstLine="720"/>
        <w:jc w:val="both"/>
        <w:rPr>
          <w:rFonts w:ascii="Book Antiqua" w:eastAsia="Book Antiqua" w:hAnsi="Book Antiqua" w:cs="Book Antiqua"/>
          <w:sz w:val="24"/>
          <w:szCs w:val="24"/>
          <w:lang w:val="es-PR"/>
        </w:rPr>
      </w:pPr>
      <w:r w:rsidRPr="00EB4F70">
        <w:rPr>
          <w:rFonts w:ascii="Book Antiqua" w:eastAsia="Book Antiqua" w:hAnsi="Book Antiqua" w:cs="Book Antiqua"/>
          <w:sz w:val="24"/>
          <w:szCs w:val="24"/>
          <w:lang w:val="es-PR"/>
        </w:rPr>
        <w:t xml:space="preserve">PRITS destacó que este esfuerzo se encuentra en plena consonancia con su Ley Orgánica, la Ley Núm. 75-2019, que le delega la responsabilidad de liderar la transformación digital del gobierno y coordinar proyectos tecnológicos </w:t>
      </w:r>
      <w:proofErr w:type="spellStart"/>
      <w:r w:rsidRPr="00EB4F70">
        <w:rPr>
          <w:rFonts w:ascii="Book Antiqua" w:eastAsia="Book Antiqua" w:hAnsi="Book Antiqua" w:cs="Book Antiqua"/>
          <w:sz w:val="24"/>
          <w:szCs w:val="24"/>
          <w:lang w:val="es-PR"/>
        </w:rPr>
        <w:t>interagenciales</w:t>
      </w:r>
      <w:proofErr w:type="spellEnd"/>
      <w:r w:rsidRPr="00EB4F70">
        <w:rPr>
          <w:rFonts w:ascii="Book Antiqua" w:eastAsia="Book Antiqua" w:hAnsi="Book Antiqua" w:cs="Book Antiqua"/>
          <w:sz w:val="24"/>
          <w:szCs w:val="24"/>
          <w:lang w:val="es-PR"/>
        </w:rPr>
        <w:t>. Asimismo, señalaron que el catálogo digital debe incorporar principios de interoperabilidad, ciberseguridad y actualización constante, de manera que la información que se publique sea confiable y vigente.</w:t>
      </w:r>
    </w:p>
    <w:p w14:paraId="095EAC78" w14:textId="77777777" w:rsidR="00EB4F70" w:rsidRPr="00EB4F70" w:rsidRDefault="00EB4F70" w:rsidP="00EB4F70">
      <w:pPr>
        <w:spacing w:after="0"/>
        <w:ind w:firstLine="720"/>
        <w:jc w:val="both"/>
        <w:rPr>
          <w:rFonts w:ascii="Book Antiqua" w:eastAsia="Book Antiqua" w:hAnsi="Book Antiqua" w:cs="Book Antiqua"/>
          <w:sz w:val="24"/>
          <w:szCs w:val="24"/>
          <w:lang w:val="es-PR"/>
        </w:rPr>
      </w:pPr>
    </w:p>
    <w:p w14:paraId="23741E9B" w14:textId="77777777" w:rsidR="00EB4F70" w:rsidRPr="00EB4F70" w:rsidRDefault="00EB4F70" w:rsidP="00EB4F70">
      <w:pPr>
        <w:spacing w:after="0"/>
        <w:ind w:firstLine="720"/>
        <w:jc w:val="both"/>
        <w:rPr>
          <w:rFonts w:ascii="Book Antiqua" w:eastAsia="Book Antiqua" w:hAnsi="Book Antiqua" w:cs="Book Antiqua"/>
          <w:sz w:val="24"/>
          <w:szCs w:val="24"/>
          <w:lang w:val="es-PR"/>
        </w:rPr>
      </w:pPr>
      <w:r w:rsidRPr="00EB4F70">
        <w:rPr>
          <w:rFonts w:ascii="Book Antiqua" w:eastAsia="Book Antiqua" w:hAnsi="Book Antiqua" w:cs="Book Antiqua"/>
          <w:sz w:val="24"/>
          <w:szCs w:val="24"/>
          <w:lang w:val="es-PR"/>
        </w:rPr>
        <w:t>La agencia subrayó que cuenta con la experiencia técnica e infraestructura para asesorar y coordinar este tipo de proyectos, en áreas como ciberseguridad, plataformas digitales e integración de datos. Por tanto, reafirmaron su disposición a trabajar en colaboración con el Departamento de la Familia para garantizar la viabilidad técnica del catálogo y el cumplimiento con los estándares más altos de seguridad y eficiencia.</w:t>
      </w:r>
    </w:p>
    <w:p w14:paraId="426C2D04" w14:textId="77777777" w:rsidR="00EB4F70" w:rsidRPr="00EB4F70" w:rsidRDefault="00EB4F70" w:rsidP="00EB4F70">
      <w:pPr>
        <w:spacing w:after="0"/>
        <w:ind w:firstLine="720"/>
        <w:jc w:val="both"/>
        <w:rPr>
          <w:rFonts w:ascii="Book Antiqua" w:eastAsia="Book Antiqua" w:hAnsi="Book Antiqua" w:cs="Book Antiqua"/>
          <w:sz w:val="24"/>
          <w:szCs w:val="24"/>
          <w:lang w:val="es-PR"/>
        </w:rPr>
      </w:pPr>
    </w:p>
    <w:p w14:paraId="07AB162F" w14:textId="38C6EC83" w:rsidR="00EB4F70" w:rsidRDefault="00EB4F70" w:rsidP="00EB4F70">
      <w:pPr>
        <w:spacing w:after="0"/>
        <w:ind w:firstLine="720"/>
        <w:jc w:val="both"/>
        <w:rPr>
          <w:rFonts w:ascii="Book Antiqua" w:eastAsia="Book Antiqua" w:hAnsi="Book Antiqua" w:cs="Book Antiqua"/>
          <w:sz w:val="24"/>
          <w:szCs w:val="24"/>
          <w:lang w:val="es-PR"/>
        </w:rPr>
      </w:pPr>
      <w:r w:rsidRPr="00EB4F70">
        <w:rPr>
          <w:rFonts w:ascii="Book Antiqua" w:eastAsia="Book Antiqua" w:hAnsi="Book Antiqua" w:cs="Book Antiqua"/>
          <w:sz w:val="24"/>
          <w:szCs w:val="24"/>
          <w:lang w:val="es-PR"/>
        </w:rPr>
        <w:t>Finalmente, PRITS recomendó que esta Comisión considere también los insumos del Departamento de la Familia, por ser la agencia principal encargada de la implantación, y de la Oficina de Gerencia y Presupuesto, en lo relativo a la disponibilidad de fondos para sostener el proyecto.</w:t>
      </w:r>
    </w:p>
    <w:p w14:paraId="00C3122C" w14:textId="77777777" w:rsidR="002A2861" w:rsidRPr="00EB4F70" w:rsidRDefault="002A2861" w:rsidP="00EB4F70">
      <w:pPr>
        <w:spacing w:after="0"/>
        <w:ind w:firstLine="720"/>
        <w:jc w:val="both"/>
        <w:rPr>
          <w:rFonts w:ascii="Book Antiqua" w:eastAsia="Book Antiqua" w:hAnsi="Book Antiqua" w:cs="Book Antiqua"/>
          <w:sz w:val="24"/>
          <w:szCs w:val="24"/>
          <w:lang w:val="es-PR"/>
        </w:rPr>
      </w:pPr>
    </w:p>
    <w:p w14:paraId="52729987" w14:textId="4C663347" w:rsidR="002A2861" w:rsidRDefault="002A2861" w:rsidP="00A47859">
      <w:pPr>
        <w:pStyle w:val="ListParagraph"/>
        <w:spacing w:after="0" w:line="240" w:lineRule="auto"/>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Departamento de la Familia</w:t>
      </w:r>
    </w:p>
    <w:p w14:paraId="58FDE9D1" w14:textId="77777777" w:rsidR="002A2861" w:rsidRDefault="002A2861" w:rsidP="00A47859">
      <w:pPr>
        <w:pStyle w:val="ListParagraph"/>
        <w:spacing w:after="0" w:line="240" w:lineRule="auto"/>
        <w:jc w:val="center"/>
        <w:rPr>
          <w:rFonts w:ascii="Book Antiqua" w:eastAsia="Book Antiqua" w:hAnsi="Book Antiqua" w:cs="Book Antiqua"/>
          <w:b/>
          <w:bCs/>
          <w:sz w:val="24"/>
          <w:szCs w:val="24"/>
          <w:lang w:val="es-PR"/>
        </w:rPr>
      </w:pPr>
    </w:p>
    <w:p w14:paraId="4257AA82" w14:textId="77777777" w:rsidR="002A2861" w:rsidRPr="002A2861" w:rsidRDefault="002A2861" w:rsidP="002A2861">
      <w:pPr>
        <w:spacing w:after="0"/>
        <w:ind w:firstLine="720"/>
        <w:jc w:val="both"/>
        <w:rPr>
          <w:rFonts w:ascii="Book Antiqua" w:eastAsia="Book Antiqua" w:hAnsi="Book Antiqua" w:cs="Book Antiqua"/>
          <w:sz w:val="24"/>
          <w:szCs w:val="24"/>
          <w:lang w:val="es-PR"/>
        </w:rPr>
      </w:pPr>
      <w:r w:rsidRPr="002A2861">
        <w:rPr>
          <w:rFonts w:ascii="Book Antiqua" w:eastAsia="Book Antiqua" w:hAnsi="Book Antiqua" w:cs="Book Antiqua"/>
          <w:sz w:val="24"/>
          <w:szCs w:val="24"/>
          <w:lang w:val="es-PR"/>
        </w:rPr>
        <w:t>El Departamento de la Familia favoreció la aprobación del P. del S. 517, señalando que la medida es cónsona con su función de liderar los programas sociales dirigidos a mitigar los problemas de pobreza, desigualdad y vulnerabilidad en Puerto Rico. Reconocieron que la propuesta de crear un catálogo digital unificado representa una herramienta esencial para consolidar información sobre los programas y servicios disponibles, lo que facilitaría el acceso ciudadano y aumentaría la eficiencia y transparencia en la gestión gubernamental.</w:t>
      </w:r>
    </w:p>
    <w:p w14:paraId="173BE005" w14:textId="77777777" w:rsidR="002A2861" w:rsidRDefault="002A2861" w:rsidP="002A2861">
      <w:pPr>
        <w:spacing w:after="0"/>
        <w:jc w:val="both"/>
        <w:rPr>
          <w:rFonts w:ascii="Book Antiqua" w:eastAsia="Book Antiqua" w:hAnsi="Book Antiqua" w:cs="Book Antiqua"/>
          <w:sz w:val="24"/>
          <w:szCs w:val="24"/>
          <w:lang w:val="es-PR"/>
        </w:rPr>
      </w:pPr>
    </w:p>
    <w:p w14:paraId="38350DED" w14:textId="6A7EA2E3" w:rsidR="002A2861" w:rsidRPr="002A2861" w:rsidRDefault="002A2861" w:rsidP="002A2861">
      <w:pPr>
        <w:spacing w:after="0"/>
        <w:ind w:firstLine="720"/>
        <w:jc w:val="both"/>
        <w:rPr>
          <w:rFonts w:ascii="Book Antiqua" w:eastAsia="Book Antiqua" w:hAnsi="Book Antiqua" w:cs="Book Antiqua"/>
          <w:sz w:val="24"/>
          <w:szCs w:val="24"/>
          <w:lang w:val="es-PR"/>
        </w:rPr>
      </w:pPr>
      <w:r w:rsidRPr="002A2861">
        <w:rPr>
          <w:rFonts w:ascii="Book Antiqua" w:eastAsia="Book Antiqua" w:hAnsi="Book Antiqua" w:cs="Book Antiqua"/>
          <w:sz w:val="24"/>
          <w:szCs w:val="24"/>
          <w:lang w:val="es-PR"/>
        </w:rPr>
        <w:t>La agencia subrayó que el catálogo permitiría a los ciudadanos identificar, en un solo recurso accesible, los beneficios y ayudas provistas tanto por el gobierno como por entidades sin fines de lucro, lo que ayudaría a reducir la duplicidad de funciones y a detectar brechas en los servicios. Además, enfatizaron que esta plataforma digital empoderaría a las comunidades al ofrecer información clara y actualizada, fomentando una coordinación más efectiva entre el gobierno y las organizaciones del tercer sector.</w:t>
      </w:r>
    </w:p>
    <w:p w14:paraId="439BA184" w14:textId="77777777" w:rsidR="003F1EFE" w:rsidRDefault="003F1EFE" w:rsidP="003F1EFE">
      <w:pPr>
        <w:spacing w:after="0"/>
        <w:jc w:val="both"/>
        <w:rPr>
          <w:rFonts w:ascii="Book Antiqua" w:eastAsia="Book Antiqua" w:hAnsi="Book Antiqua" w:cs="Book Antiqua"/>
          <w:sz w:val="24"/>
          <w:szCs w:val="24"/>
          <w:lang w:val="es-PR"/>
        </w:rPr>
      </w:pPr>
    </w:p>
    <w:p w14:paraId="666408A0" w14:textId="26166133" w:rsidR="002A2861" w:rsidRDefault="002A2861" w:rsidP="003F1EFE">
      <w:pPr>
        <w:spacing w:after="0"/>
        <w:ind w:firstLine="720"/>
        <w:jc w:val="both"/>
        <w:rPr>
          <w:rFonts w:ascii="Book Antiqua" w:eastAsia="Book Antiqua" w:hAnsi="Book Antiqua" w:cs="Book Antiqua"/>
          <w:sz w:val="24"/>
          <w:szCs w:val="24"/>
          <w:lang w:val="es-PR"/>
        </w:rPr>
      </w:pPr>
      <w:r w:rsidRPr="003F1EFE">
        <w:rPr>
          <w:rFonts w:ascii="Book Antiqua" w:eastAsia="Book Antiqua" w:hAnsi="Book Antiqua" w:cs="Book Antiqua"/>
          <w:sz w:val="24"/>
          <w:szCs w:val="24"/>
          <w:lang w:val="es-PR"/>
        </w:rPr>
        <w:t>El Departamento destacó que la implantación del catálogo debe realizarse en coordinación con PRITS y la Oficina de Gerencia y Presupuesto (OGP), para garantizar su compatibilidad tecnológica, sostenibilidad y seguridad. Igualmente, advirtieron que para el éxito del proyecto será indispensable contar con una estructura administrativa clara, personal capacitado y asignaciones presupuestarias recurrentes que aseguren su desarrollo, mantenimiento y constante actualización.</w:t>
      </w:r>
    </w:p>
    <w:p w14:paraId="617499F7" w14:textId="77777777" w:rsidR="003F1EFE" w:rsidRDefault="003F1EFE" w:rsidP="003F1EFE">
      <w:pPr>
        <w:spacing w:after="0"/>
        <w:jc w:val="both"/>
        <w:rPr>
          <w:rFonts w:ascii="Book Antiqua" w:eastAsia="Book Antiqua" w:hAnsi="Book Antiqua" w:cs="Book Antiqua"/>
          <w:sz w:val="24"/>
          <w:szCs w:val="24"/>
          <w:lang w:val="es-PR"/>
        </w:rPr>
      </w:pPr>
    </w:p>
    <w:p w14:paraId="26ABBF90" w14:textId="77505FB5" w:rsidR="002A2861" w:rsidRPr="003F1EFE" w:rsidRDefault="002A2861" w:rsidP="003F1EFE">
      <w:pPr>
        <w:spacing w:after="0"/>
        <w:ind w:firstLine="720"/>
        <w:jc w:val="both"/>
        <w:rPr>
          <w:rFonts w:ascii="Book Antiqua" w:eastAsia="Book Antiqua" w:hAnsi="Book Antiqua" w:cs="Book Antiqua"/>
          <w:sz w:val="24"/>
          <w:szCs w:val="24"/>
          <w:lang w:val="es-PR"/>
        </w:rPr>
      </w:pPr>
      <w:r w:rsidRPr="003F1EFE">
        <w:rPr>
          <w:rFonts w:ascii="Book Antiqua" w:eastAsia="Book Antiqua" w:hAnsi="Book Antiqua" w:cs="Book Antiqua"/>
          <w:sz w:val="24"/>
          <w:szCs w:val="24"/>
          <w:lang w:val="es-PR"/>
        </w:rPr>
        <w:t>Finalmente, subrayaron que esta iniciativa responde tanto a los objetivos de su Plan Estratégico como al Plan de Gobierno vigente, en cuanto a cerrar la brecha digital y asegurar que todos los ciudadanos, sin importar ubicación o condición socioeconómica, tengan acceso equitativo a servicios gubernamentales. Reafirmaron así su apoyo a la medida, confiando en que aportará a la modernización y transformación de la prestación de servicios sociales en beneficio de las familias puertorriqueñas.</w:t>
      </w:r>
    </w:p>
    <w:p w14:paraId="6AE73A9E" w14:textId="77777777" w:rsidR="002A2861" w:rsidRDefault="002A2861" w:rsidP="00A47859">
      <w:pPr>
        <w:pStyle w:val="ListParagraph"/>
        <w:spacing w:after="0" w:line="240" w:lineRule="auto"/>
        <w:jc w:val="center"/>
        <w:rPr>
          <w:rFonts w:ascii="Book Antiqua" w:eastAsia="Book Antiqua" w:hAnsi="Book Antiqua" w:cs="Book Antiqua"/>
          <w:b/>
          <w:bCs/>
          <w:sz w:val="24"/>
          <w:szCs w:val="24"/>
          <w:lang w:val="es-PR"/>
        </w:rPr>
      </w:pPr>
    </w:p>
    <w:p w14:paraId="5E9B4B85" w14:textId="2B0FCE83" w:rsidR="00A47859" w:rsidRDefault="0090555F" w:rsidP="00A47859">
      <w:pPr>
        <w:pStyle w:val="ListParagraph"/>
        <w:spacing w:after="0" w:line="240" w:lineRule="auto"/>
        <w:jc w:val="center"/>
        <w:rPr>
          <w:rFonts w:ascii="Book Antiqua" w:eastAsia="Book Antiqua" w:hAnsi="Book Antiqua" w:cs="Book Antiqua"/>
          <w:b/>
          <w:bCs/>
          <w:sz w:val="24"/>
          <w:szCs w:val="24"/>
          <w:lang w:val="es-PR"/>
        </w:rPr>
      </w:pPr>
      <w:r w:rsidRPr="0090555F">
        <w:rPr>
          <w:rFonts w:ascii="Book Antiqua" w:eastAsia="Book Antiqua" w:hAnsi="Book Antiqua" w:cs="Book Antiqua"/>
          <w:b/>
          <w:bCs/>
          <w:sz w:val="24"/>
          <w:szCs w:val="24"/>
          <w:lang w:val="es-PR"/>
        </w:rPr>
        <w:t>Oficina de Gerencia y Presupuesto (OGP)</w:t>
      </w:r>
    </w:p>
    <w:p w14:paraId="4E254214" w14:textId="77777777" w:rsidR="0090555F" w:rsidRDefault="0090555F" w:rsidP="00A47859">
      <w:pPr>
        <w:pStyle w:val="ListParagraph"/>
        <w:spacing w:after="0" w:line="240" w:lineRule="auto"/>
        <w:jc w:val="center"/>
        <w:rPr>
          <w:rFonts w:ascii="Book Antiqua" w:eastAsia="Book Antiqua" w:hAnsi="Book Antiqua" w:cs="Book Antiqua"/>
          <w:b/>
          <w:bCs/>
          <w:sz w:val="24"/>
          <w:szCs w:val="24"/>
          <w:lang w:val="es-PR"/>
        </w:rPr>
      </w:pPr>
    </w:p>
    <w:p w14:paraId="2FED3564" w14:textId="77777777" w:rsidR="004D057E" w:rsidRDefault="004D057E" w:rsidP="004D057E">
      <w:pPr>
        <w:pStyle w:val="ListParagraph"/>
        <w:spacing w:after="0"/>
        <w:ind w:left="0" w:firstLine="72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La Oficina de Gerencia y Presupuesto (OGP) endosó la aprobación del P. del S. 517 al reconocer su valor en garantizar que la población más vulnerable de Puerto Rico pueda acceder de forma ágil, sencilla y transparente a los servicios sociales que necesita. Señalaron que la creación de un catálogo digital centralizado asegura que ningún ciudadano quede excluido por desconocimiento o falta de información, reforzando la justicia social y la equidad en la distribución de recursos.</w:t>
      </w:r>
    </w:p>
    <w:p w14:paraId="5FA666D7" w14:textId="77777777" w:rsidR="004D057E" w:rsidRPr="004D057E" w:rsidRDefault="004D057E" w:rsidP="004D057E">
      <w:pPr>
        <w:pStyle w:val="ListParagraph"/>
        <w:spacing w:after="0"/>
        <w:ind w:left="0" w:firstLine="720"/>
        <w:jc w:val="both"/>
        <w:rPr>
          <w:rFonts w:ascii="Book Antiqua" w:eastAsia="Book Antiqua" w:hAnsi="Book Antiqua" w:cs="Book Antiqua"/>
          <w:sz w:val="24"/>
          <w:szCs w:val="24"/>
          <w:lang w:val="es-PR"/>
        </w:rPr>
      </w:pPr>
    </w:p>
    <w:p w14:paraId="3A261884" w14:textId="77777777" w:rsidR="004D057E" w:rsidRDefault="004D057E" w:rsidP="004D057E">
      <w:pPr>
        <w:pStyle w:val="ListParagraph"/>
        <w:spacing w:after="0"/>
        <w:ind w:left="0" w:firstLine="72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 xml:space="preserve">OGP destacó que la medida se ajusta al marco normativo vigente, incluyendo la Ley Orgánica del Departamento de la Familia y la Ley de Reforma Administrativa Gubernamental, que promueven la eficiencia, la coordinación </w:t>
      </w:r>
      <w:proofErr w:type="spellStart"/>
      <w:r w:rsidRPr="004D057E">
        <w:rPr>
          <w:rFonts w:ascii="Book Antiqua" w:eastAsia="Book Antiqua" w:hAnsi="Book Antiqua" w:cs="Book Antiqua"/>
          <w:sz w:val="24"/>
          <w:szCs w:val="24"/>
          <w:lang w:val="es-PR"/>
        </w:rPr>
        <w:t>interagencial</w:t>
      </w:r>
      <w:proofErr w:type="spellEnd"/>
      <w:r w:rsidRPr="004D057E">
        <w:rPr>
          <w:rFonts w:ascii="Book Antiqua" w:eastAsia="Book Antiqua" w:hAnsi="Book Antiqua" w:cs="Book Antiqua"/>
          <w:sz w:val="24"/>
          <w:szCs w:val="24"/>
          <w:lang w:val="es-PR"/>
        </w:rPr>
        <w:t xml:space="preserve"> y la transparencia en la gestión pública. Subrayaron que este instrumento permitiría reducir duplicidad de esfuerzos entre agencias, mejorar la coordinación con municipios y entidades sin fines de lucro, y fortalecer la planificación presupuestaria al contar con datos integrados sobre la oferta de servicios.</w:t>
      </w:r>
    </w:p>
    <w:p w14:paraId="3B435378" w14:textId="77777777" w:rsidR="004D057E" w:rsidRPr="004D057E" w:rsidRDefault="004D057E" w:rsidP="004D057E">
      <w:pPr>
        <w:pStyle w:val="ListParagraph"/>
        <w:spacing w:after="0"/>
        <w:ind w:left="0" w:firstLine="720"/>
        <w:jc w:val="both"/>
        <w:rPr>
          <w:rFonts w:ascii="Book Antiqua" w:eastAsia="Book Antiqua" w:hAnsi="Book Antiqua" w:cs="Book Antiqua"/>
          <w:sz w:val="24"/>
          <w:szCs w:val="24"/>
          <w:lang w:val="es-PR"/>
        </w:rPr>
      </w:pPr>
    </w:p>
    <w:p w14:paraId="62875BF7" w14:textId="77777777" w:rsidR="004D057E" w:rsidRDefault="004D057E" w:rsidP="004D057E">
      <w:pPr>
        <w:pStyle w:val="ListParagraph"/>
        <w:spacing w:after="0"/>
        <w:ind w:left="0" w:firstLine="72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 xml:space="preserve">Asimismo, enfatizaron que el catálogo fomentaría la confianza ciudadana al promover la rendición de cuentas y el uso eficiente de los recursos públicos, en </w:t>
      </w:r>
      <w:r w:rsidRPr="004D057E">
        <w:rPr>
          <w:rFonts w:ascii="Book Antiqua" w:eastAsia="Book Antiqua" w:hAnsi="Book Antiqua" w:cs="Book Antiqua"/>
          <w:sz w:val="24"/>
          <w:szCs w:val="24"/>
          <w:lang w:val="es-PR"/>
        </w:rPr>
        <w:lastRenderedPageBreak/>
        <w:t>cumplimiento con los parámetros de responsabilidad fiscal establecidos por la Junta de Supervisión Fiscal. Reconocieron además que la propuesta se alinea con el Plan de Gobierno vigente, en lo relativo a la modernización de servicios gubernamentales, la integración del tercer sector y el fortalecimiento de la protección a poblaciones vulnerables.</w:t>
      </w:r>
    </w:p>
    <w:p w14:paraId="32FAD586" w14:textId="77777777" w:rsidR="004D057E" w:rsidRPr="004D057E" w:rsidRDefault="004D057E" w:rsidP="004D057E">
      <w:pPr>
        <w:pStyle w:val="ListParagraph"/>
        <w:spacing w:after="0"/>
        <w:ind w:left="0" w:firstLine="720"/>
        <w:jc w:val="both"/>
        <w:rPr>
          <w:rFonts w:ascii="Book Antiqua" w:eastAsia="Book Antiqua" w:hAnsi="Book Antiqua" w:cs="Book Antiqua"/>
          <w:sz w:val="24"/>
          <w:szCs w:val="24"/>
          <w:lang w:val="es-PR"/>
        </w:rPr>
      </w:pPr>
    </w:p>
    <w:p w14:paraId="7DDFEEAA" w14:textId="77777777" w:rsidR="004D057E" w:rsidRPr="004D057E" w:rsidRDefault="004D057E" w:rsidP="004D057E">
      <w:pPr>
        <w:pStyle w:val="ListParagraph"/>
        <w:spacing w:after="0"/>
        <w:ind w:left="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En cuanto a la implantación, OGP presentó varias recomendaciones:</w:t>
      </w:r>
    </w:p>
    <w:p w14:paraId="12D3EB18"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 xml:space="preserve">Creación de un comité </w:t>
      </w:r>
      <w:proofErr w:type="spellStart"/>
      <w:r w:rsidRPr="004D057E">
        <w:rPr>
          <w:rFonts w:ascii="Book Antiqua" w:eastAsia="Book Antiqua" w:hAnsi="Book Antiqua" w:cs="Book Antiqua"/>
          <w:sz w:val="24"/>
          <w:szCs w:val="24"/>
          <w:lang w:val="es-PR"/>
        </w:rPr>
        <w:t>interagencial</w:t>
      </w:r>
      <w:proofErr w:type="spellEnd"/>
      <w:r w:rsidRPr="004D057E">
        <w:rPr>
          <w:rFonts w:ascii="Book Antiqua" w:eastAsia="Book Antiqua" w:hAnsi="Book Antiqua" w:cs="Book Antiqua"/>
          <w:sz w:val="24"/>
          <w:szCs w:val="24"/>
          <w:lang w:val="es-PR"/>
        </w:rPr>
        <w:t xml:space="preserve"> liderado por el Departamento de la Familia, con participación de PRITS, OGP, municipios y entidades del tercer sector.</w:t>
      </w:r>
    </w:p>
    <w:p w14:paraId="66EEAA98"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Desarrollo de la plataforma tecnológica en colaboración con PRITS, garantizando interoperabilidad y ciberseguridad.</w:t>
      </w:r>
    </w:p>
    <w:p w14:paraId="6D136FDE"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Establecimiento de protocolos de actualización periódica bajo supervisión de OGP.</w:t>
      </w:r>
    </w:p>
    <w:p w14:paraId="26692208"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Campaña educativa para dar a conocer el catálogo a nivel isla.</w:t>
      </w:r>
    </w:p>
    <w:p w14:paraId="2A4B5570"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Distribución de copias impresas simplificadas en municipios y centros comunitarios para personas sin acceso a internet.</w:t>
      </w:r>
    </w:p>
    <w:p w14:paraId="27197CEF"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Inclusión de métricas de desempeño para evaluar su impacto.</w:t>
      </w:r>
    </w:p>
    <w:p w14:paraId="17DAAF19" w14:textId="77777777" w:rsidR="004D057E" w:rsidRPr="004D057E" w:rsidRDefault="004D057E" w:rsidP="004D057E">
      <w:pPr>
        <w:pStyle w:val="ListParagraph"/>
        <w:numPr>
          <w:ilvl w:val="0"/>
          <w:numId w:val="18"/>
        </w:numPr>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Gestión de fondos federales complementarios para apoyar su sostenimiento.</w:t>
      </w:r>
    </w:p>
    <w:p w14:paraId="3B7C167E" w14:textId="77777777" w:rsidR="004D057E" w:rsidRPr="004D057E" w:rsidRDefault="004D057E" w:rsidP="004D057E">
      <w:pPr>
        <w:pStyle w:val="ListParagraph"/>
        <w:spacing w:after="0"/>
        <w:ind w:left="1350"/>
        <w:jc w:val="both"/>
        <w:rPr>
          <w:rFonts w:ascii="Book Antiqua" w:eastAsia="Book Antiqua" w:hAnsi="Book Antiqua" w:cs="Book Antiqua"/>
          <w:sz w:val="24"/>
          <w:szCs w:val="24"/>
          <w:lang w:val="es-PR"/>
        </w:rPr>
      </w:pPr>
      <w:r w:rsidRPr="004D057E">
        <w:rPr>
          <w:rFonts w:ascii="Book Antiqua" w:eastAsia="Book Antiqua" w:hAnsi="Book Antiqua" w:cs="Book Antiqua"/>
          <w:sz w:val="24"/>
          <w:szCs w:val="24"/>
          <w:lang w:val="es-PR"/>
        </w:rPr>
        <w:t>Finalmente, OGP indicó que la medida no presenta, por sí misma, un impacto fiscal directo identificable, por lo que recomendaron que se consulte al Departamento de la Familia, PRITS, la Junta de Supervisión Fiscal y los municipios en torno a la viabilidad y los recursos necesarios para su implantación. No obstante, reafirmaron su disposición a colaborar con estas entidades para asegurar la eficacia y sostenibilidad del catálogo digital</w:t>
      </w:r>
    </w:p>
    <w:p w14:paraId="64C44753" w14:textId="77777777" w:rsidR="0090555F" w:rsidRPr="0090555F" w:rsidRDefault="0090555F" w:rsidP="00A47859">
      <w:pPr>
        <w:pStyle w:val="ListParagraph"/>
        <w:spacing w:after="0" w:line="240" w:lineRule="auto"/>
        <w:jc w:val="center"/>
        <w:rPr>
          <w:rFonts w:ascii="Book Antiqua" w:eastAsia="Book Antiqua" w:hAnsi="Book Antiqua" w:cs="Book Antiqua"/>
          <w:b/>
          <w:bCs/>
          <w:sz w:val="24"/>
          <w:szCs w:val="24"/>
          <w:lang w:val="es-PR"/>
        </w:rPr>
      </w:pPr>
    </w:p>
    <w:p w14:paraId="090A2112" w14:textId="3D28ABCF"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1BF888AA" w14:textId="77777777" w:rsidR="00606461" w:rsidRDefault="00606461" w:rsidP="00606461">
      <w:pPr>
        <w:spacing w:after="0" w:line="240" w:lineRule="auto"/>
        <w:ind w:firstLine="720"/>
        <w:jc w:val="both"/>
        <w:rPr>
          <w:rFonts w:ascii="Book Antiqua" w:eastAsia="Book Antiqua" w:hAnsi="Book Antiqua" w:cs="Book Antiqua"/>
          <w:sz w:val="24"/>
          <w:szCs w:val="24"/>
          <w:lang w:val="es-PR"/>
        </w:rPr>
      </w:pPr>
    </w:p>
    <w:p w14:paraId="1897EB37" w14:textId="77777777" w:rsidR="00217E5B" w:rsidRDefault="00217E5B" w:rsidP="00217E5B">
      <w:pPr>
        <w:spacing w:after="0" w:line="240" w:lineRule="auto"/>
        <w:ind w:firstLine="720"/>
        <w:jc w:val="both"/>
        <w:rPr>
          <w:rFonts w:ascii="Book Antiqua" w:eastAsia="Book Antiqua" w:hAnsi="Book Antiqua" w:cs="Book Antiqua"/>
          <w:sz w:val="24"/>
          <w:szCs w:val="24"/>
          <w:lang w:val="es-PR"/>
        </w:rPr>
      </w:pPr>
      <w:r w:rsidRPr="00217E5B">
        <w:rPr>
          <w:rFonts w:ascii="Book Antiqua" w:eastAsia="Book Antiqua" w:hAnsi="Book Antiqua" w:cs="Book Antiqua"/>
          <w:sz w:val="24"/>
          <w:szCs w:val="24"/>
          <w:lang w:val="es-PR"/>
        </w:rPr>
        <w:t>Luego de analizar el Proyecto del Senado 517 y las ponencias recibidas de las agencias concernidas, esta Comisión concluye que la medida constituye un instrumento necesario para promover el acceso equitativo a los servicios sociales en Puerto Rico. El catálogo digital propuesto permitirá centralizar y divulgar, de manera transparente y accesible, la oferta de programas y beneficios disponibles tanto en las agencias gubernamentales como en las entidades sin fines de lucro y en los municipios. La Comisión reconoce que la pobreza y la vulnerabilidad social requieren respuestas coordinadas que garanticen al ciudadano información clara y confiable sobre los recursos disponibles, lo que convierte a este catálogo en una herramienta esencial de política pública.</w:t>
      </w:r>
    </w:p>
    <w:p w14:paraId="59597504" w14:textId="77777777" w:rsidR="00217E5B" w:rsidRPr="00217E5B" w:rsidRDefault="00217E5B" w:rsidP="00217E5B">
      <w:pPr>
        <w:spacing w:after="0" w:line="240" w:lineRule="auto"/>
        <w:ind w:firstLine="720"/>
        <w:jc w:val="both"/>
        <w:rPr>
          <w:rFonts w:ascii="Book Antiqua" w:eastAsia="Book Antiqua" w:hAnsi="Book Antiqua" w:cs="Book Antiqua"/>
          <w:sz w:val="24"/>
          <w:szCs w:val="24"/>
          <w:lang w:val="es-PR"/>
        </w:rPr>
      </w:pPr>
    </w:p>
    <w:p w14:paraId="17275674" w14:textId="77777777" w:rsidR="00217E5B" w:rsidRDefault="00217E5B" w:rsidP="00217E5B">
      <w:pPr>
        <w:spacing w:after="0" w:line="240" w:lineRule="auto"/>
        <w:ind w:firstLine="720"/>
        <w:jc w:val="both"/>
        <w:rPr>
          <w:rFonts w:ascii="Book Antiqua" w:eastAsia="Book Antiqua" w:hAnsi="Book Antiqua" w:cs="Book Antiqua"/>
          <w:sz w:val="24"/>
          <w:szCs w:val="24"/>
          <w:lang w:val="es-PR"/>
        </w:rPr>
      </w:pPr>
      <w:r w:rsidRPr="00217E5B">
        <w:rPr>
          <w:rFonts w:ascii="Book Antiqua" w:eastAsia="Book Antiqua" w:hAnsi="Book Antiqua" w:cs="Book Antiqua"/>
          <w:sz w:val="24"/>
          <w:szCs w:val="24"/>
          <w:lang w:val="es-PR"/>
        </w:rPr>
        <w:t xml:space="preserve">Las agencias consultadas coincidieron en respaldar el proyecto y resaltaron que su éxito dependerá de la coordinación </w:t>
      </w:r>
      <w:proofErr w:type="spellStart"/>
      <w:r w:rsidRPr="00217E5B">
        <w:rPr>
          <w:rFonts w:ascii="Book Antiqua" w:eastAsia="Book Antiqua" w:hAnsi="Book Antiqua" w:cs="Book Antiqua"/>
          <w:sz w:val="24"/>
          <w:szCs w:val="24"/>
          <w:lang w:val="es-PR"/>
        </w:rPr>
        <w:t>interagencial</w:t>
      </w:r>
      <w:proofErr w:type="spellEnd"/>
      <w:r w:rsidRPr="00217E5B">
        <w:rPr>
          <w:rFonts w:ascii="Book Antiqua" w:eastAsia="Book Antiqua" w:hAnsi="Book Antiqua" w:cs="Book Antiqua"/>
          <w:sz w:val="24"/>
          <w:szCs w:val="24"/>
          <w:lang w:val="es-PR"/>
        </w:rPr>
        <w:t xml:space="preserve"> entre el Departamento de la Familia, PRITS, OGP y los municipios, a fin de asegurar la interoperabilidad, la ciberseguridad y </w:t>
      </w:r>
      <w:r w:rsidRPr="00217E5B">
        <w:rPr>
          <w:rFonts w:ascii="Book Antiqua" w:eastAsia="Book Antiqua" w:hAnsi="Book Antiqua" w:cs="Book Antiqua"/>
          <w:sz w:val="24"/>
          <w:szCs w:val="24"/>
          <w:lang w:val="es-PR"/>
        </w:rPr>
        <w:lastRenderedPageBreak/>
        <w:t>la actualización constante de los datos. Asimismo, se destacó la importancia de que el catálogo incorpore interfaces accesibles y amigables, que respondan a las necesidades de adultos mayores y personas con diversidad funcional, sin descuidar la disponibilidad de versiones impresas que garanticen el acceso de aquellos ciudadanos que no cuentan con conexión digital. Se subrayó también la necesidad de establecer una estrategia de orientación pública que permita dar a conocer la existencia del catálogo en toda la isla, de modo que la ciudadanía pueda identificarlo como un recurso confiable y actualizado.</w:t>
      </w:r>
    </w:p>
    <w:p w14:paraId="035DE085" w14:textId="77777777" w:rsidR="00217E5B" w:rsidRPr="00217E5B" w:rsidRDefault="00217E5B" w:rsidP="00217E5B">
      <w:pPr>
        <w:spacing w:after="0" w:line="240" w:lineRule="auto"/>
        <w:jc w:val="both"/>
        <w:rPr>
          <w:rFonts w:ascii="Book Antiqua" w:eastAsia="Book Antiqua" w:hAnsi="Book Antiqua" w:cs="Book Antiqua"/>
          <w:sz w:val="24"/>
          <w:szCs w:val="24"/>
          <w:lang w:val="es-PR"/>
        </w:rPr>
      </w:pPr>
    </w:p>
    <w:p w14:paraId="506530FD" w14:textId="77777777" w:rsidR="00217E5B" w:rsidRPr="00217E5B" w:rsidRDefault="00217E5B" w:rsidP="00217E5B">
      <w:pPr>
        <w:spacing w:after="0" w:line="240" w:lineRule="auto"/>
        <w:ind w:firstLine="720"/>
        <w:jc w:val="both"/>
        <w:rPr>
          <w:rFonts w:ascii="Book Antiqua" w:eastAsia="Book Antiqua" w:hAnsi="Book Antiqua" w:cs="Book Antiqua"/>
          <w:sz w:val="24"/>
          <w:szCs w:val="24"/>
          <w:lang w:val="es-PR"/>
        </w:rPr>
      </w:pPr>
      <w:r w:rsidRPr="00217E5B">
        <w:rPr>
          <w:rFonts w:ascii="Book Antiqua" w:eastAsia="Book Antiqua" w:hAnsi="Book Antiqua" w:cs="Book Antiqua"/>
          <w:sz w:val="24"/>
          <w:szCs w:val="24"/>
          <w:lang w:val="es-PR"/>
        </w:rPr>
        <w:t>En virtud de todo lo anterior, esta Comisión de Adultos Mayores y Bienestar Social recomienda la aprobación del Proyecto del Senado 517 sin enmiendas, al entender que su implantación beneficiará directamente a las poblaciones en desventaja, al tiempo que promoverá la eficiencia administrativa, la transparencia gubernamental y la equidad en la distribución de recursos. Se trata de una medida que responde a un reclamo social apremiante y que se alinea con la política pública de modernización y transformación digital del Gobierno de Puerto Rico.</w:t>
      </w:r>
    </w:p>
    <w:p w14:paraId="2285D07C" w14:textId="77777777" w:rsidR="00D86239" w:rsidRDefault="00D86239" w:rsidP="47B2C723">
      <w:pPr>
        <w:spacing w:after="0" w:line="240" w:lineRule="auto"/>
        <w:ind w:firstLine="720"/>
        <w:jc w:val="both"/>
        <w:rPr>
          <w:rFonts w:ascii="Book Antiqua" w:eastAsia="Book Antiqua" w:hAnsi="Book Antiqua" w:cs="Book Antiqua"/>
          <w:sz w:val="24"/>
          <w:szCs w:val="24"/>
          <w:lang w:val="es-ES"/>
        </w:rPr>
      </w:pPr>
    </w:p>
    <w:p w14:paraId="25EC8531" w14:textId="0549F77B" w:rsidR="5AA65BF5" w:rsidRDefault="5AA65BF5" w:rsidP="5EDC41F8">
      <w:pPr>
        <w:ind w:firstLine="720"/>
        <w:jc w:val="both"/>
        <w:rPr>
          <w:rFonts w:ascii="Book Antiqua" w:eastAsia="Book Antiqua" w:hAnsi="Book Antiqua" w:cs="Book Antiqua"/>
          <w:sz w:val="24"/>
          <w:szCs w:val="24"/>
          <w:lang w:val="es-PR"/>
        </w:rPr>
      </w:pPr>
      <w:r w:rsidRPr="5EDC41F8">
        <w:rPr>
          <w:rFonts w:ascii="Book Antiqua" w:eastAsia="Book Antiqua" w:hAnsi="Book Antiqua" w:cs="Book Antiqua"/>
          <w:b/>
          <w:bCs/>
          <w:color w:val="000000" w:themeColor="text1"/>
          <w:sz w:val="24"/>
          <w:szCs w:val="24"/>
          <w:lang w:val="es-ES"/>
        </w:rPr>
        <w:t>POR TODO LO ANTES EXPUESTO</w:t>
      </w:r>
      <w:r w:rsidRPr="5EDC41F8">
        <w:rPr>
          <w:rFonts w:ascii="Book Antiqua" w:eastAsia="Book Antiqua" w:hAnsi="Book Antiqua" w:cs="Book Antiqua"/>
          <w:color w:val="000000" w:themeColor="text1"/>
          <w:sz w:val="24"/>
          <w:szCs w:val="24"/>
          <w:lang w:val="es-ES"/>
        </w:rPr>
        <w:t>, l</w:t>
      </w:r>
      <w:r w:rsidRPr="5EDC41F8">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5EDC41F8">
        <w:rPr>
          <w:rFonts w:ascii="Book Antiqua" w:eastAsia="Book Antiqua" w:hAnsi="Book Antiqua" w:cs="Book Antiqua"/>
          <w:color w:val="000000" w:themeColor="text1"/>
          <w:sz w:val="24"/>
          <w:szCs w:val="24"/>
          <w:lang w:val="es-ES"/>
        </w:rPr>
        <w:t>, previo estudio y consideración, recomienda la aprobación del P. de</w:t>
      </w:r>
      <w:r w:rsidR="00217E5B">
        <w:rPr>
          <w:rFonts w:ascii="Book Antiqua" w:eastAsia="Book Antiqua" w:hAnsi="Book Antiqua" w:cs="Book Antiqua"/>
          <w:color w:val="000000" w:themeColor="text1"/>
          <w:sz w:val="24"/>
          <w:szCs w:val="24"/>
          <w:lang w:val="es-ES"/>
        </w:rPr>
        <w:t>l S</w:t>
      </w:r>
      <w:r w:rsidRPr="5EDC41F8">
        <w:rPr>
          <w:rFonts w:ascii="Book Antiqua" w:eastAsia="Book Antiqua" w:hAnsi="Book Antiqua" w:cs="Book Antiqua"/>
          <w:color w:val="000000" w:themeColor="text1"/>
          <w:sz w:val="24"/>
          <w:szCs w:val="24"/>
          <w:lang w:val="es-ES"/>
        </w:rPr>
        <w:t xml:space="preserve">. </w:t>
      </w:r>
      <w:r w:rsidR="00217E5B">
        <w:rPr>
          <w:rFonts w:ascii="Book Antiqua" w:eastAsia="Book Antiqua" w:hAnsi="Book Antiqua" w:cs="Book Antiqua"/>
          <w:color w:val="000000" w:themeColor="text1"/>
          <w:sz w:val="24"/>
          <w:szCs w:val="24"/>
          <w:lang w:val="es-ES"/>
        </w:rPr>
        <w:t>517</w:t>
      </w:r>
      <w:r w:rsidRPr="5EDC41F8">
        <w:rPr>
          <w:rFonts w:ascii="Book Antiqua" w:eastAsia="Book Antiqua" w:hAnsi="Book Antiqua" w:cs="Book Antiqua"/>
          <w:color w:val="000000" w:themeColor="text1"/>
          <w:sz w:val="24"/>
          <w:szCs w:val="24"/>
          <w:lang w:val="es-ES"/>
        </w:rPr>
        <w:t xml:space="preserve">, </w:t>
      </w:r>
      <w:r w:rsidR="00217E5B">
        <w:rPr>
          <w:rFonts w:ascii="Book Antiqua" w:eastAsia="Book Antiqua" w:hAnsi="Book Antiqua" w:cs="Book Antiqua"/>
          <w:sz w:val="24"/>
          <w:szCs w:val="24"/>
          <w:lang w:val="es-PR"/>
        </w:rPr>
        <w:t>sin enmiendas.</w:t>
      </w:r>
      <w:r w:rsidR="1A31ABA2" w:rsidRPr="5EDC41F8">
        <w:rPr>
          <w:rFonts w:ascii="Book Antiqua" w:eastAsia="Book Antiqua" w:hAnsi="Book Antiqua" w:cs="Book Antiqua"/>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47B2C723">
        <w:rPr>
          <w:rFonts w:ascii="Book Antiqua" w:eastAsia="Book Antiqua" w:hAnsi="Book Antiqua" w:cs="Book Antiqua"/>
          <w:b/>
          <w:bCs/>
          <w:color w:val="000000" w:themeColor="text1"/>
          <w:sz w:val="24"/>
          <w:szCs w:val="24"/>
          <w:lang w:val="es-ES"/>
        </w:rPr>
        <w:t>Hon</w:t>
      </w:r>
      <w:proofErr w:type="spellEnd"/>
      <w:r w:rsidRPr="47B2C723">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4BDE2" w14:textId="77777777" w:rsidR="00BE74E5" w:rsidRDefault="00BE74E5" w:rsidP="002217BA">
      <w:pPr>
        <w:spacing w:after="0" w:line="240" w:lineRule="auto"/>
      </w:pPr>
      <w:r>
        <w:separator/>
      </w:r>
    </w:p>
  </w:endnote>
  <w:endnote w:type="continuationSeparator" w:id="0">
    <w:p w14:paraId="0F048D16" w14:textId="77777777" w:rsidR="00BE74E5" w:rsidRDefault="00BE74E5"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9B93C0E"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504E74">
      <w:rPr>
        <w:rFonts w:ascii="Book Antiqua" w:hAnsi="Book Antiqua"/>
        <w:smallCaps/>
        <w:sz w:val="16"/>
        <w:szCs w:val="16"/>
        <w:lang w:val="es-PR" w:eastAsia="es-PR"/>
      </w:rPr>
      <w:t>l</w:t>
    </w:r>
    <w:r w:rsidRPr="3C3F330B">
      <w:rPr>
        <w:rFonts w:ascii="Book Antiqua" w:hAnsi="Book Antiqua"/>
        <w:smallCaps/>
        <w:sz w:val="16"/>
        <w:szCs w:val="16"/>
        <w:lang w:val="es-PR" w:eastAsia="es-PR"/>
      </w:rPr>
      <w:t xml:space="preserve"> </w:t>
    </w:r>
    <w:r w:rsidR="00504E74">
      <w:rPr>
        <w:rFonts w:ascii="Book Antiqua" w:hAnsi="Book Antiqua"/>
        <w:smallCaps/>
        <w:sz w:val="16"/>
        <w:szCs w:val="16"/>
        <w:lang w:val="es-PR" w:eastAsia="es-PR"/>
      </w:rPr>
      <w:t>S</w:t>
    </w:r>
    <w:r w:rsidRPr="3C3F330B">
      <w:rPr>
        <w:rFonts w:ascii="Book Antiqua" w:hAnsi="Book Antiqua"/>
        <w:smallCaps/>
        <w:sz w:val="16"/>
        <w:szCs w:val="16"/>
        <w:lang w:val="es-PR" w:eastAsia="es-PR"/>
      </w:rPr>
      <w:t xml:space="preserve">. </w:t>
    </w:r>
    <w:r w:rsidR="00504E74">
      <w:rPr>
        <w:rFonts w:ascii="Book Antiqua" w:hAnsi="Book Antiqua"/>
        <w:smallCaps/>
        <w:sz w:val="16"/>
        <w:szCs w:val="16"/>
        <w:lang w:val="es-PR" w:eastAsia="es-PR"/>
      </w:rPr>
      <w:t>517</w:t>
    </w:r>
    <w:r w:rsidRPr="3C3F330B">
      <w:rPr>
        <w:rFonts w:ascii="Book Antiqua" w:hAnsi="Book Antiqua"/>
        <w:smallCaps/>
        <w:sz w:val="16"/>
        <w:szCs w:val="16"/>
        <w:lang w:val="es-PR" w:eastAsia="es-PR"/>
      </w:rPr>
      <w:t xml:space="preserve">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12B06" w14:textId="77777777" w:rsidR="00BE74E5" w:rsidRDefault="00BE74E5" w:rsidP="002217BA">
      <w:pPr>
        <w:spacing w:after="0" w:line="240" w:lineRule="auto"/>
      </w:pPr>
      <w:r>
        <w:separator/>
      </w:r>
    </w:p>
  </w:footnote>
  <w:footnote w:type="continuationSeparator" w:id="0">
    <w:p w14:paraId="5B3A9501" w14:textId="77777777" w:rsidR="00BE74E5" w:rsidRDefault="00BE74E5"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1"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6"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7"/>
  </w:num>
  <w:num w:numId="2" w16cid:durableId="37828396">
    <w:abstractNumId w:val="11"/>
  </w:num>
  <w:num w:numId="3" w16cid:durableId="1079641635">
    <w:abstractNumId w:val="15"/>
  </w:num>
  <w:num w:numId="4" w16cid:durableId="553732606">
    <w:abstractNumId w:val="2"/>
  </w:num>
  <w:num w:numId="5" w16cid:durableId="578715436">
    <w:abstractNumId w:val="0"/>
  </w:num>
  <w:num w:numId="6" w16cid:durableId="1615363827">
    <w:abstractNumId w:val="4"/>
  </w:num>
  <w:num w:numId="7" w16cid:durableId="252666089">
    <w:abstractNumId w:val="1"/>
  </w:num>
  <w:num w:numId="8" w16cid:durableId="1765228413">
    <w:abstractNumId w:val="7"/>
  </w:num>
  <w:num w:numId="9" w16cid:durableId="1017661359">
    <w:abstractNumId w:val="10"/>
  </w:num>
  <w:num w:numId="10" w16cid:durableId="2035307679">
    <w:abstractNumId w:val="12"/>
  </w:num>
  <w:num w:numId="11" w16cid:durableId="1614704334">
    <w:abstractNumId w:val="9"/>
  </w:num>
  <w:num w:numId="12" w16cid:durableId="693963319">
    <w:abstractNumId w:val="6"/>
  </w:num>
  <w:num w:numId="13" w16cid:durableId="1360815836">
    <w:abstractNumId w:val="13"/>
  </w:num>
  <w:num w:numId="14" w16cid:durableId="1066226203">
    <w:abstractNumId w:val="3"/>
  </w:num>
  <w:num w:numId="15" w16cid:durableId="445470389">
    <w:abstractNumId w:val="8"/>
  </w:num>
  <w:num w:numId="16" w16cid:durableId="1265772866">
    <w:abstractNumId w:val="14"/>
  </w:num>
  <w:num w:numId="17" w16cid:durableId="2077429261">
    <w:abstractNumId w:val="5"/>
  </w:num>
  <w:num w:numId="18" w16cid:durableId="18244208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2041D"/>
    <w:rsid w:val="00020CFB"/>
    <w:rsid w:val="00032641"/>
    <w:rsid w:val="00032997"/>
    <w:rsid w:val="00032F5D"/>
    <w:rsid w:val="000417FE"/>
    <w:rsid w:val="00050D4E"/>
    <w:rsid w:val="00055BE5"/>
    <w:rsid w:val="0006747A"/>
    <w:rsid w:val="0007484E"/>
    <w:rsid w:val="000817D5"/>
    <w:rsid w:val="000A28D4"/>
    <w:rsid w:val="000A7F9D"/>
    <w:rsid w:val="000B150A"/>
    <w:rsid w:val="000B22F5"/>
    <w:rsid w:val="000B7AD7"/>
    <w:rsid w:val="00105432"/>
    <w:rsid w:val="00106A99"/>
    <w:rsid w:val="00130CB1"/>
    <w:rsid w:val="00132EA1"/>
    <w:rsid w:val="001475A0"/>
    <w:rsid w:val="001570ED"/>
    <w:rsid w:val="001579C5"/>
    <w:rsid w:val="00173B14"/>
    <w:rsid w:val="001C139B"/>
    <w:rsid w:val="001D1F1B"/>
    <w:rsid w:val="001E558A"/>
    <w:rsid w:val="001E56E2"/>
    <w:rsid w:val="00200967"/>
    <w:rsid w:val="00217E5B"/>
    <w:rsid w:val="002217BA"/>
    <w:rsid w:val="002262C6"/>
    <w:rsid w:val="00242247"/>
    <w:rsid w:val="002438BA"/>
    <w:rsid w:val="002705BE"/>
    <w:rsid w:val="00271F8E"/>
    <w:rsid w:val="00274F27"/>
    <w:rsid w:val="002A2861"/>
    <w:rsid w:val="002A3090"/>
    <w:rsid w:val="003178E1"/>
    <w:rsid w:val="00365275"/>
    <w:rsid w:val="003801CC"/>
    <w:rsid w:val="0038433A"/>
    <w:rsid w:val="003A132E"/>
    <w:rsid w:val="003A6E5C"/>
    <w:rsid w:val="003C49E6"/>
    <w:rsid w:val="003C682D"/>
    <w:rsid w:val="003E7904"/>
    <w:rsid w:val="003F1EFE"/>
    <w:rsid w:val="003F4784"/>
    <w:rsid w:val="004327CB"/>
    <w:rsid w:val="004419C5"/>
    <w:rsid w:val="00441FB3"/>
    <w:rsid w:val="004643E2"/>
    <w:rsid w:val="004714D3"/>
    <w:rsid w:val="0048155A"/>
    <w:rsid w:val="00487B0E"/>
    <w:rsid w:val="004B262F"/>
    <w:rsid w:val="004C61E3"/>
    <w:rsid w:val="004D057E"/>
    <w:rsid w:val="004E05EF"/>
    <w:rsid w:val="00504555"/>
    <w:rsid w:val="00504E74"/>
    <w:rsid w:val="00520124"/>
    <w:rsid w:val="00537342"/>
    <w:rsid w:val="005404B7"/>
    <w:rsid w:val="00582260"/>
    <w:rsid w:val="00593B10"/>
    <w:rsid w:val="005B351C"/>
    <w:rsid w:val="005C0E43"/>
    <w:rsid w:val="005C7810"/>
    <w:rsid w:val="005E0030"/>
    <w:rsid w:val="005E3474"/>
    <w:rsid w:val="005F59A3"/>
    <w:rsid w:val="005F59FE"/>
    <w:rsid w:val="00600D0B"/>
    <w:rsid w:val="00606461"/>
    <w:rsid w:val="00610533"/>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6783"/>
    <w:rsid w:val="008510F9"/>
    <w:rsid w:val="00862A62"/>
    <w:rsid w:val="00863309"/>
    <w:rsid w:val="0089026A"/>
    <w:rsid w:val="008A03CB"/>
    <w:rsid w:val="008A1065"/>
    <w:rsid w:val="008C7B3E"/>
    <w:rsid w:val="008D3BA4"/>
    <w:rsid w:val="008F42A0"/>
    <w:rsid w:val="0090555F"/>
    <w:rsid w:val="0091207F"/>
    <w:rsid w:val="0094113B"/>
    <w:rsid w:val="00945C08"/>
    <w:rsid w:val="0095525D"/>
    <w:rsid w:val="00955E39"/>
    <w:rsid w:val="00971ACE"/>
    <w:rsid w:val="0098522B"/>
    <w:rsid w:val="009C5CC2"/>
    <w:rsid w:val="009C5F59"/>
    <w:rsid w:val="009D00CC"/>
    <w:rsid w:val="009D5D8E"/>
    <w:rsid w:val="00A06458"/>
    <w:rsid w:val="00A06866"/>
    <w:rsid w:val="00A32497"/>
    <w:rsid w:val="00A47859"/>
    <w:rsid w:val="00A52CC7"/>
    <w:rsid w:val="00A71AD7"/>
    <w:rsid w:val="00A77700"/>
    <w:rsid w:val="00A86C5B"/>
    <w:rsid w:val="00AB748A"/>
    <w:rsid w:val="00AB7F65"/>
    <w:rsid w:val="00ABE48F"/>
    <w:rsid w:val="00AC34BC"/>
    <w:rsid w:val="00AC76B8"/>
    <w:rsid w:val="00AD1E96"/>
    <w:rsid w:val="00AD28A5"/>
    <w:rsid w:val="00AD79DC"/>
    <w:rsid w:val="00AF1A22"/>
    <w:rsid w:val="00AF76D3"/>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A16A9"/>
    <w:rsid w:val="00CA4D71"/>
    <w:rsid w:val="00CD1DE7"/>
    <w:rsid w:val="00CD5E6B"/>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5046"/>
    <w:rsid w:val="00EA6DB2"/>
    <w:rsid w:val="00EB4F70"/>
    <w:rsid w:val="00EE2D33"/>
    <w:rsid w:val="00EE46B9"/>
    <w:rsid w:val="00EF004F"/>
    <w:rsid w:val="00F03BAD"/>
    <w:rsid w:val="00F06EE1"/>
    <w:rsid w:val="00F10A10"/>
    <w:rsid w:val="00F14B46"/>
    <w:rsid w:val="00F372C5"/>
    <w:rsid w:val="00F448AE"/>
    <w:rsid w:val="00F8041B"/>
    <w:rsid w:val="00F80692"/>
    <w:rsid w:val="00F853E4"/>
    <w:rsid w:val="00F912AF"/>
    <w:rsid w:val="00FE6FE0"/>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2043</Words>
  <Characters>11649</Characters>
  <Application>Microsoft Office Word</Application>
  <DocSecurity>4</DocSecurity>
  <Lines>97</Lines>
  <Paragraphs>27</Paragraphs>
  <ScaleCrop>false</ScaleCrop>
  <Company/>
  <LinksUpToDate>false</LinksUpToDate>
  <CharactersWithSpaces>13665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2025-09-25T18:46:00Z</dcterms:created>
  <dcterms:modified xsi:type="dcterms:W3CDTF">2025-09-25T18:46:00Z</dcterms:modified>
</cp:coreProperties>
</file>