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89F56" w14:textId="77777777" w:rsidR="00F836E0" w:rsidRPr="00F836E0" w:rsidRDefault="00F836E0" w:rsidP="00493F0D">
      <w:pPr>
        <w:spacing w:after="0" w:line="240" w:lineRule="auto"/>
        <w:jc w:val="center"/>
        <w:rPr>
          <w:rFonts w:ascii="Book Antiqua" w:eastAsia="Times New Roman" w:hAnsi="Book Antiqua"/>
          <w:b/>
          <w:sz w:val="12"/>
          <w:szCs w:val="12"/>
          <w:lang w:val="es-ES_tradnl"/>
        </w:rPr>
      </w:pPr>
    </w:p>
    <w:p w14:paraId="296B5E95" w14:textId="53AA9215" w:rsidR="00493F0D" w:rsidRPr="00CB289A" w:rsidRDefault="00CB289A" w:rsidP="00CB289A">
      <w:pPr>
        <w:spacing w:after="240" w:line="240" w:lineRule="auto"/>
        <w:rPr>
          <w:rFonts w:ascii="Book Antiqua" w:eastAsia="Times New Roman" w:hAnsi="Book Antiqua"/>
          <w:b/>
          <w:sz w:val="36"/>
          <w:szCs w:val="36"/>
          <w:lang w:val="es-ES_tradnl"/>
        </w:rPr>
      </w:pPr>
      <w:r>
        <w:rPr>
          <w:rFonts w:ascii="Book Antiqua" w:eastAsia="Times New Roman" w:hAnsi="Book Antiqua"/>
          <w:b/>
          <w:sz w:val="36"/>
          <w:szCs w:val="36"/>
          <w:lang w:val="es-ES_tradnl"/>
        </w:rPr>
        <w:t>(</w:t>
      </w:r>
      <w:r w:rsidR="00493F0D" w:rsidRPr="00CB289A">
        <w:rPr>
          <w:rFonts w:ascii="Book Antiqua" w:eastAsia="Times New Roman" w:hAnsi="Book Antiqua"/>
          <w:b/>
          <w:sz w:val="36"/>
          <w:szCs w:val="36"/>
          <w:lang w:val="es-ES_tradnl"/>
        </w:rPr>
        <w:t xml:space="preserve">P. del S. </w:t>
      </w:r>
      <w:r w:rsidR="00BD21F5" w:rsidRPr="00CB289A">
        <w:rPr>
          <w:rFonts w:ascii="Book Antiqua" w:eastAsia="Times New Roman" w:hAnsi="Book Antiqua"/>
          <w:b/>
          <w:sz w:val="36"/>
          <w:szCs w:val="36"/>
          <w:lang w:val="es-ES_tradnl"/>
        </w:rPr>
        <w:t>517</w:t>
      </w:r>
      <w:r>
        <w:rPr>
          <w:rFonts w:ascii="Book Antiqua" w:eastAsia="Times New Roman" w:hAnsi="Book Antiqua"/>
          <w:b/>
          <w:sz w:val="36"/>
          <w:szCs w:val="36"/>
          <w:lang w:val="es-ES_tradnl"/>
        </w:rPr>
        <w:t>)</w:t>
      </w:r>
    </w:p>
    <w:p w14:paraId="66F18A68" w14:textId="77777777" w:rsidR="00493F0D" w:rsidRPr="00FC620F" w:rsidRDefault="00493F0D" w:rsidP="00CB289A">
      <w:pPr>
        <w:spacing w:after="24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LEY</w:t>
      </w:r>
    </w:p>
    <w:p w14:paraId="4C34D302" w14:textId="5077D635" w:rsidR="004B05EB" w:rsidRDefault="00B865DA" w:rsidP="0035312B">
      <w:pPr>
        <w:spacing w:after="240" w:line="240" w:lineRule="auto"/>
        <w:ind w:left="547" w:hanging="547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sz w:val="24"/>
          <w:szCs w:val="24"/>
          <w:lang w:val="es-PR"/>
        </w:rPr>
        <w:t>Para</w:t>
      </w:r>
      <w:bookmarkStart w:id="0" w:name="_Hlk169195102"/>
      <w:r w:rsidR="00C8592C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enmendar el Artículo 3 de la Ley Núm. 171 de 30 de junio de 1968, según enmendada, conocida como “Ley Orgánica del Departamento de la Familia”, a los fines de disponer para la creación y actualización de un catálogo digital sobre todos los programas, beneficios, servicios, actividades e instalaciones disponibles para la población desventajada, tanto en las agencias gubernamentales como en entidades privadas sin fines de lucro </w:t>
      </w:r>
      <w:r w:rsidR="005719BA" w:rsidRPr="00402AF2">
        <w:rPr>
          <w:rFonts w:ascii="Book Antiqua" w:eastAsia="Times New Roman" w:hAnsi="Book Antiqua"/>
          <w:sz w:val="24"/>
          <w:szCs w:val="24"/>
          <w:lang w:val="es-PR"/>
        </w:rPr>
        <w:t xml:space="preserve">y </w:t>
      </w:r>
      <w:r w:rsidR="00A12FF7" w:rsidRPr="00402AF2">
        <w:rPr>
          <w:rFonts w:ascii="Book Antiqua" w:eastAsia="Times New Roman" w:hAnsi="Book Antiqua"/>
          <w:sz w:val="24"/>
          <w:szCs w:val="24"/>
          <w:lang w:val="es-PR"/>
        </w:rPr>
        <w:t xml:space="preserve">en los </w:t>
      </w:r>
      <w:r w:rsidR="005719BA" w:rsidRPr="00402AF2">
        <w:rPr>
          <w:rFonts w:ascii="Book Antiqua" w:eastAsia="Times New Roman" w:hAnsi="Book Antiqua"/>
          <w:sz w:val="24"/>
          <w:szCs w:val="24"/>
          <w:lang w:val="es-PR"/>
        </w:rPr>
        <w:t>municipios</w:t>
      </w:r>
      <w:r w:rsidR="00574214">
        <w:rPr>
          <w:rFonts w:ascii="Book Antiqua" w:eastAsia="Times New Roman" w:hAnsi="Book Antiqua"/>
          <w:sz w:val="24"/>
          <w:szCs w:val="24"/>
          <w:lang w:val="es-PR"/>
        </w:rPr>
        <w:t>; y para otros fines relacionados</w:t>
      </w:r>
      <w:r w:rsidR="005719BA">
        <w:rPr>
          <w:rFonts w:ascii="Book Antiqua" w:eastAsia="Times New Roman" w:hAnsi="Book Antiqua"/>
          <w:sz w:val="24"/>
          <w:szCs w:val="24"/>
          <w:lang w:val="es-PR"/>
        </w:rPr>
        <w:t>.</w:t>
      </w:r>
    </w:p>
    <w:bookmarkEnd w:id="0"/>
    <w:p w14:paraId="24246CFB" w14:textId="77777777" w:rsidR="00357A19" w:rsidRPr="00FC620F" w:rsidRDefault="00B865DA" w:rsidP="00357A19">
      <w:pPr>
        <w:spacing w:after="24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EXPOSICIÓN DE MOTIVOS</w:t>
      </w:r>
    </w:p>
    <w:p w14:paraId="2475992D" w14:textId="15676356" w:rsidR="005719BA" w:rsidRPr="00883432" w:rsidRDefault="00A12FF7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Según</w:t>
      </w:r>
      <w:r w:rsidR="005719BA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la literatura, la pobreza es uno de los principales problemas que enfrenta el mundo. La vulnerabilidad de las comunidades y poblaciones necesitadas ha aumentado en parte, a consecuencia de las crisis económicas que ha </w:t>
      </w:r>
      <w:r w:rsidR="00402AF2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experimentado</w:t>
      </w:r>
      <w:r w:rsidR="005719BA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el Estado. </w:t>
      </w:r>
    </w:p>
    <w:p w14:paraId="4E820B78" w14:textId="67CAC2A1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En Puerto Rico, según los datos del Negociado del Censo de los Estados Unidos, para el 2019 el 50% de la población vivía bajo el nivel de pobreza.  Para el 2017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,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el nivel de pobreza en Puerto Rico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afectó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al 58%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nuestra niñez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. En 2019 el Censo Federal estableció que 36 de los 78 municipios de Puerto Rico contaban con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50% de pobreza. Sin duda,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las estadísticas muestran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una crisis económica que se ha agudizado en los últimos años. 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Este desequilibrio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se ha manifestado en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aumento en el número de personas bajo el nivel de pobreza, en un deterioro nutricional en las comunidades desventajadas y en el debilitamiento de las relaciones comunitarias.</w:t>
      </w:r>
    </w:p>
    <w:p w14:paraId="6DFED64E" w14:textId="073B29C0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Lamentablemente, las comunidades desventajadas carecen de lo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más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básico para sobrevivir con un mínimo que garantice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, al menos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un nivel elemental de vida adecuada, ya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que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no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poseen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los recursos para satisfacer las necesidades esenciales ni la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s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oportunidad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es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de cómo producirlos.</w:t>
      </w:r>
    </w:p>
    <w:p w14:paraId="647054C3" w14:textId="77777777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Conforme a lo anterior, urge atender adecuadamente todas estas problemáticas con nuevas gestiones, actividades, enfoques y estructuras. Por ello, el Estado ha tratado de integrar y coordinar las ayudas gubernamentales, cuestión de evitar las acciones dispersas y desarticuladas. Se entiende que la orientación hacia la ayuda directa y la acción remedial tiene que complementarse en forma efectiva con el énfasis en la rehabilitación; y la acción rehabilitadora debe trascender al individuo y llegar hasta la familia y la comunidad. </w:t>
      </w:r>
    </w:p>
    <w:p w14:paraId="4470A25E" w14:textId="27250DBC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L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a acción gubernamental necesita aunarse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a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la acción ciudadana. Los programas actuales tienen que continuar, pero reorientados, coordinados entre sí y fortalecidos por nuevas actividades. Lo anterior es la razón de ser de distintas agencias gubernamentales, como lo son la Oficina para el Desarrollo Socioeconómico y Comunitario de Puerto Rico y el Departamento de la Familia.</w:t>
      </w:r>
    </w:p>
    <w:p w14:paraId="3011CEB6" w14:textId="4B7169F4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lastRenderedPageBreak/>
        <w:t>En el caso específico de esta última, le corresponde ser la agencia responsable de llevar a cabo los programas gubernamentales hacia la solución o mitigación de los problemas sociales de Puerto Rico. Hacia este fin, le toca estudiar los problemas sociales y diseñar un plan de acción dirigido a la solución o mitigación de los mismos. De igual forma, tiene la responsabilidad de llevar a cabo programas de servicios sociales o de naturaleza relacionada</w:t>
      </w:r>
      <w:r w:rsidR="00A30DB3">
        <w:rPr>
          <w:rFonts w:ascii="Book Antiqua" w:eastAsia="Times New Roman" w:hAnsi="Book Antiqua"/>
          <w:sz w:val="24"/>
          <w:szCs w:val="20"/>
          <w:lang w:val="es-PR" w:eastAsia="es-PR"/>
        </w:rPr>
        <w:t>,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dando énfasis al aspecto de rehabilitación mediante el esfuerzo de los propios individuos y con visión de la interrelación entre individuos, familias y comunidad.    </w:t>
      </w:r>
    </w:p>
    <w:p w14:paraId="3633D86F" w14:textId="77777777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Igualmente, y según consta en su Ley Orgánica, el Departamento de la Familia tiene la encomienda de realizar programas de ayuda económica directa a personas necesitadas, servicios para el bienestar de los niños y jóvenes y personas con discapacidad, programas de rehabilitación y de adiestramiento, proyectos de mejoramiento en las comunidades, programas para proveer empleo a personas desempleadas, programas de orientación a individuos y familias y cualquier otra actividad que propenda al mejoramiento social tanto de individuos, de familias, como de comunidades.</w:t>
      </w:r>
    </w:p>
    <w:p w14:paraId="7E02FCA0" w14:textId="77777777" w:rsidR="005719BA" w:rsidRPr="00883432" w:rsidRDefault="005719BA" w:rsidP="0035312B">
      <w:pPr>
        <w:spacing w:after="12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Tomando en cuenta la gran cantidad de servicios y programas existentes, entendemos apropiado crear un instrumento aglutinador donde queden acopiados todos y puedan ser fácilmente accedidos por las personas necesitadas. Por ello, esta Ley persigue disponer para la creación y actualización de un catálogo o manual sobre todos los programas, beneficios, servicios, actividades e instalaciones disponibles para la población desventajada, tanto en las agencias gubernamentales como en entidades privadas sin fines de lucro. Asimismo, el catálogo o manual será publicado en el portal de Internet del Departamento de la Familia, y se les remitirá a todos los municipios de Puerto Rico, cuestión de promover una mayor divulgación del referido documento. En consideración a lo anterior, los municipios designarán un lugar visible y accesible al público, en el cual se colocará, permanentemente, el aludido catalogo o manual.</w:t>
      </w:r>
    </w:p>
    <w:p w14:paraId="53A29251" w14:textId="77777777" w:rsidR="005719BA" w:rsidRPr="002C7A90" w:rsidRDefault="005719BA" w:rsidP="0035312B">
      <w:pPr>
        <w:spacing w:after="240" w:line="24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Con la guía aquí creada, el Estado cumple con su misión de facilitador del pueblo al ahorrarle tiempo y ofrecerles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información primordial de los servicios brindados a toda la ciudadanía.</w:t>
      </w:r>
    </w:p>
    <w:p w14:paraId="1ED40193" w14:textId="77777777" w:rsidR="00B865DA" w:rsidRPr="00FC620F" w:rsidRDefault="00AF373F" w:rsidP="004E22BF">
      <w:pPr>
        <w:spacing w:after="240" w:line="240" w:lineRule="auto"/>
        <w:rPr>
          <w:rFonts w:ascii="Book Antiqua" w:eastAsia="Times New Roman" w:hAnsi="Book Antiqua"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DECR</w:t>
      </w:r>
      <w:r w:rsidR="00B865DA" w:rsidRPr="00FC620F">
        <w:rPr>
          <w:rFonts w:ascii="Book Antiqua" w:eastAsia="Times New Roman" w:hAnsi="Book Antiqua"/>
          <w:b/>
          <w:sz w:val="24"/>
          <w:szCs w:val="24"/>
          <w:lang w:val="es-PR"/>
        </w:rPr>
        <w:t>É</w:t>
      </w: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TA</w:t>
      </w:r>
      <w:r w:rsidR="00B865DA" w:rsidRPr="00FC620F">
        <w:rPr>
          <w:rFonts w:ascii="Book Antiqua" w:eastAsia="Times New Roman" w:hAnsi="Book Antiqua"/>
          <w:b/>
          <w:sz w:val="24"/>
          <w:szCs w:val="24"/>
          <w:lang w:val="es-PR"/>
        </w:rPr>
        <w:t>SE POR LA ASAMBLEA LEGISLATIVA DE PUERTO RICO:</w:t>
      </w:r>
    </w:p>
    <w:p w14:paraId="464D1734" w14:textId="77777777" w:rsidR="00B865DA" w:rsidRPr="00FC620F" w:rsidRDefault="00B865DA" w:rsidP="004E22BF">
      <w:pPr>
        <w:spacing w:after="240" w:line="24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  <w:sectPr w:rsidR="00B865DA" w:rsidRPr="00FC620F" w:rsidSect="00992D0B">
          <w:headerReference w:type="default" r:id="rId12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800594" w14:textId="77777777" w:rsidR="005719BA" w:rsidRPr="005719BA" w:rsidRDefault="004B05EB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bookmarkStart w:id="1" w:name="{5C394}"/>
      <w:bookmarkStart w:id="2" w:name="_Hlk16244728"/>
      <w:bookmarkEnd w:id="1"/>
      <w:r w:rsidRPr="004B05EB">
        <w:rPr>
          <w:rFonts w:ascii="Book Antiqua" w:eastAsia="Times New Roman" w:hAnsi="Book Antiqua"/>
          <w:sz w:val="24"/>
          <w:szCs w:val="20"/>
          <w:lang w:val="es-ES_tradnl"/>
        </w:rPr>
        <w:t>Sección 1.-</w:t>
      </w:r>
      <w:bookmarkEnd w:id="2"/>
      <w:r w:rsidRPr="004B05EB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Se enmienda el Artículo 3 de la Ley Núm. 171 de 30 de junio de 1968, según enmendada, para que lea como sigue: </w:t>
      </w:r>
    </w:p>
    <w:p w14:paraId="4862B085" w14:textId="77777777" w:rsidR="005719BA" w:rsidRPr="005719BA" w:rsidRDefault="005719BA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“Artículo 3.- Funciones. </w:t>
      </w:r>
    </w:p>
    <w:p w14:paraId="0D1AA92C" w14:textId="5E02142D" w:rsidR="005719BA" w:rsidRPr="00883432" w:rsidRDefault="005719BA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>El Departamento será la agencia responsable de llevar a cabo los programas gubernamentales dirigidos hacia la solución o mitigación de los problemas sociales de Puerto Rico. Hacia este fin, estudiará los problemas sociales y diseñará un plan de acción dirigido a la solución o mitigación de dichos problemas. Llevará a cabo programas de servicios sociales o de naturaleza relacionada</w:t>
      </w:r>
      <w:r w:rsidR="00E71867">
        <w:rPr>
          <w:rFonts w:ascii="Book Antiqua" w:eastAsia="Times New Roman" w:hAnsi="Book Antiqua"/>
          <w:sz w:val="24"/>
          <w:szCs w:val="24"/>
          <w:lang w:val="es-PR"/>
        </w:rPr>
        <w:t>,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 dando énfasis al aspecto de rehabilitación 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lastRenderedPageBreak/>
        <w:t xml:space="preserve">mediante el esfuerzo de los propios individuos y con visión de la interrelación entre individuos, familias y comunidad.  </w:t>
      </w:r>
    </w:p>
    <w:p w14:paraId="52D8C211" w14:textId="532336D1" w:rsidR="005719BA" w:rsidRPr="00883432" w:rsidRDefault="005719BA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Por acción propia o en coordinación con otros organismos gubernamentales o particulares, llevará a cabo programas de ayuda económica directa a personas necesitadas, servicios para el bienestar de los niños y jóvenes y personas con discapacidad, programas de rehabilitación y de adiestramiento, proyectos de mejoramiento en las comunidades, programas para proveer empleo a personas desempleadas, programas de orientación a individuos y familias y cualquier otra actividad que propenda al mejoramiento social tanto de individuos, de familias, como de comunidades. A tales efectos, el Secretario del Departamento preparará, revisará y mantendrá actualizado un catálogo digital sobre todos los programas, beneficios, servicios, actividades e instalaciones disponibles para las personas pertenecientes a las poblaciones en desventaja, tanto en las agencias gubernamentales como en entidades privadas sin fines de lucro y municipios, mediante forma electrónica e impresa. Tal catálogo o manual deberá incluir y comprender una síntesis, con su cita correspondiente, de las leyes estatales y federales, reglamentos, órdenes, normas, procedimientos, recursos, medios, mecanismos y requisitos necesarios para cualificar y obtener cualquier beneficio, servicio, derecho o privilegio. Asimismo, el catálogo digital será publicado en el portal de Internet del Departamento, cuestión de promover una mayor divulgación del referido documento. El Departamento de la Familia trabajará en colaboración con </w:t>
      </w:r>
      <w:r w:rsidRPr="00883432">
        <w:rPr>
          <w:rFonts w:ascii="Book Antiqua" w:eastAsia="Times New Roman" w:hAnsi="Book Antiqua"/>
          <w:sz w:val="24"/>
          <w:szCs w:val="24"/>
          <w:lang w:val="es-ES_tradnl"/>
        </w:rPr>
        <w:t xml:space="preserve">la 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>Puerto Rico Innovation and Technology Service</w:t>
      </w:r>
      <w:r w:rsidRPr="00883432">
        <w:rPr>
          <w:rFonts w:ascii="Book Antiqua" w:eastAsia="Times New Roman" w:hAnsi="Book Antiqua"/>
          <w:sz w:val="24"/>
          <w:szCs w:val="24"/>
          <w:lang w:val="es-ES_tradnl"/>
        </w:rPr>
        <w:t xml:space="preserve"> para la publicación electrónica del catálogo o manual. 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>La inclusión de organizaciones sin fines de lucro en el catálogo digital no podrá interpretarse como un endoso de parte del Departamento de la Familia o como un conflicto de interés al momento de ejercer funciones de fiscalización.”</w:t>
      </w:r>
    </w:p>
    <w:p w14:paraId="0CEB6BD5" w14:textId="028A040F" w:rsidR="005719BA" w:rsidRPr="00883432" w:rsidRDefault="005719BA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>Sección 2.- Las disposiciones de esta Ley prevalecerán sobre cualquier otra disposición de ley que no estuviere en armonía con lo aquí establecido.</w:t>
      </w:r>
    </w:p>
    <w:p w14:paraId="3E947D8E" w14:textId="1F5C8415" w:rsidR="005719BA" w:rsidRPr="00883432" w:rsidRDefault="005719BA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Sección </w:t>
      </w:r>
      <w:r w:rsidR="00022B4C">
        <w:rPr>
          <w:rFonts w:ascii="Book Antiqua" w:eastAsia="Times New Roman" w:hAnsi="Book Antiqua"/>
          <w:sz w:val="24"/>
          <w:szCs w:val="24"/>
          <w:lang w:val="es-PR"/>
        </w:rPr>
        <w:t>3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.- Si cualquier palabra, frase, oración, párrafo, artículo, o parte de esta ley fuere declarado inconstitucional por un tribunal competente, la sentencia a tal efecto dictada no afectará, perjudicará, ni invalidará el resto de esta </w:t>
      </w:r>
      <w:r w:rsidR="00402AF2">
        <w:rPr>
          <w:rFonts w:ascii="Book Antiqua" w:eastAsia="Times New Roman" w:hAnsi="Book Antiqua"/>
          <w:sz w:val="24"/>
          <w:szCs w:val="24"/>
          <w:lang w:val="es-PR"/>
        </w:rPr>
        <w:t>L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ey. El efecto de dicha sentencia quedará limitado a la palabra, frase, oración, párrafo, artículo, o parte de la misma que así hubiere sido declarado inconstitucional. </w:t>
      </w:r>
    </w:p>
    <w:p w14:paraId="61A18CBF" w14:textId="7E31792F" w:rsidR="005719BA" w:rsidRDefault="005719BA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Sección </w:t>
      </w:r>
      <w:r w:rsidR="00022B4C">
        <w:rPr>
          <w:rFonts w:ascii="Book Antiqua" w:eastAsia="Times New Roman" w:hAnsi="Book Antiqua"/>
          <w:sz w:val="24"/>
          <w:szCs w:val="24"/>
          <w:lang w:val="es-PR"/>
        </w:rPr>
        <w:t>4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>.- Esta Ley entrará en vigor inmediatamente después de su aprobación.</w:t>
      </w:r>
    </w:p>
    <w:p w14:paraId="444E5776" w14:textId="77777777" w:rsidR="008B1F5B" w:rsidRDefault="008B1F5B" w:rsidP="000C4B91">
      <w:pPr>
        <w:suppressLineNumbers/>
        <w:spacing w:after="120" w:line="24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</w:p>
    <w:p w14:paraId="2708EBBC" w14:textId="3B5D366F" w:rsidR="008B1F5B" w:rsidRDefault="008B1F5B" w:rsidP="000C4B91">
      <w:pPr>
        <w:suppressLineNumbers/>
        <w:spacing w:after="120" w:line="240" w:lineRule="auto"/>
        <w:ind w:left="3690" w:firstLine="720"/>
        <w:jc w:val="both"/>
        <w:rPr>
          <w:rFonts w:ascii="Book Antiqua" w:eastAsia="Times New Roman" w:hAnsi="Book Antiqua"/>
          <w:sz w:val="24"/>
          <w:szCs w:val="24"/>
          <w:lang w:val="es-PR"/>
        </w:rPr>
      </w:pPr>
    </w:p>
    <w:sectPr w:rsidR="008B1F5B" w:rsidSect="000C4B91">
      <w:type w:val="continuous"/>
      <w:pgSz w:w="12240" w:h="15840" w:code="1"/>
      <w:pgMar w:top="1440" w:right="1440" w:bottom="1440" w:left="1440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EA4F" w14:textId="77777777" w:rsidR="00F8672C" w:rsidRDefault="00F8672C">
      <w:pPr>
        <w:spacing w:after="0" w:line="240" w:lineRule="auto"/>
      </w:pPr>
      <w:r>
        <w:separator/>
      </w:r>
    </w:p>
  </w:endnote>
  <w:endnote w:type="continuationSeparator" w:id="0">
    <w:p w14:paraId="199A0BDC" w14:textId="77777777" w:rsidR="00F8672C" w:rsidRDefault="00F86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7227" w14:textId="77777777" w:rsidR="00F8672C" w:rsidRDefault="00F8672C">
      <w:pPr>
        <w:spacing w:after="0" w:line="240" w:lineRule="auto"/>
      </w:pPr>
      <w:r>
        <w:separator/>
      </w:r>
    </w:p>
  </w:footnote>
  <w:footnote w:type="continuationSeparator" w:id="0">
    <w:p w14:paraId="4492D449" w14:textId="77777777" w:rsidR="00F8672C" w:rsidRDefault="00F86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C66CA" w14:textId="77777777" w:rsidR="003D305D" w:rsidRDefault="00BA2A1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262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0805"/>
    <w:multiLevelType w:val="hybridMultilevel"/>
    <w:tmpl w:val="6F1E6096"/>
    <w:lvl w:ilvl="0" w:tplc="7CFAF0B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C5F3E"/>
    <w:multiLevelType w:val="multilevel"/>
    <w:tmpl w:val="258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DA3F67"/>
    <w:multiLevelType w:val="hybridMultilevel"/>
    <w:tmpl w:val="49F46D50"/>
    <w:lvl w:ilvl="0" w:tplc="1BFA87C6">
      <w:start w:val="1"/>
      <w:numFmt w:val="lowerLetter"/>
      <w:lvlText w:val="(%1)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150513500">
    <w:abstractNumId w:val="0"/>
  </w:num>
  <w:num w:numId="2" w16cid:durableId="385498055">
    <w:abstractNumId w:val="2"/>
  </w:num>
  <w:num w:numId="3" w16cid:durableId="274870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DA"/>
    <w:rsid w:val="00000949"/>
    <w:rsid w:val="00022B4C"/>
    <w:rsid w:val="00052977"/>
    <w:rsid w:val="00056129"/>
    <w:rsid w:val="00061D0A"/>
    <w:rsid w:val="00065BFA"/>
    <w:rsid w:val="00066500"/>
    <w:rsid w:val="00077563"/>
    <w:rsid w:val="00077963"/>
    <w:rsid w:val="00087773"/>
    <w:rsid w:val="000967A9"/>
    <w:rsid w:val="000A583A"/>
    <w:rsid w:val="000B323A"/>
    <w:rsid w:val="000B3E01"/>
    <w:rsid w:val="000C4B91"/>
    <w:rsid w:val="000D2FD4"/>
    <w:rsid w:val="000E5F9C"/>
    <w:rsid w:val="000E751B"/>
    <w:rsid w:val="000F2CCF"/>
    <w:rsid w:val="001041E0"/>
    <w:rsid w:val="0010506D"/>
    <w:rsid w:val="00105F64"/>
    <w:rsid w:val="00107E8E"/>
    <w:rsid w:val="0013305F"/>
    <w:rsid w:val="00134C38"/>
    <w:rsid w:val="0014165B"/>
    <w:rsid w:val="00143267"/>
    <w:rsid w:val="00143555"/>
    <w:rsid w:val="0014524B"/>
    <w:rsid w:val="00153279"/>
    <w:rsid w:val="0016283B"/>
    <w:rsid w:val="00165A3F"/>
    <w:rsid w:val="001664AA"/>
    <w:rsid w:val="00171278"/>
    <w:rsid w:val="00175948"/>
    <w:rsid w:val="0018588F"/>
    <w:rsid w:val="00195560"/>
    <w:rsid w:val="001B632E"/>
    <w:rsid w:val="001D02A2"/>
    <w:rsid w:val="001D09DC"/>
    <w:rsid w:val="001D6EB6"/>
    <w:rsid w:val="00202247"/>
    <w:rsid w:val="0020439E"/>
    <w:rsid w:val="00215293"/>
    <w:rsid w:val="00220507"/>
    <w:rsid w:val="00230F7A"/>
    <w:rsid w:val="0023395F"/>
    <w:rsid w:val="00245798"/>
    <w:rsid w:val="00245DA3"/>
    <w:rsid w:val="00277176"/>
    <w:rsid w:val="002834EE"/>
    <w:rsid w:val="00293074"/>
    <w:rsid w:val="00293FE7"/>
    <w:rsid w:val="00295B76"/>
    <w:rsid w:val="002962CF"/>
    <w:rsid w:val="002A1F08"/>
    <w:rsid w:val="002C7A90"/>
    <w:rsid w:val="002D357D"/>
    <w:rsid w:val="002E51C9"/>
    <w:rsid w:val="002F3E30"/>
    <w:rsid w:val="003003C0"/>
    <w:rsid w:val="00305A34"/>
    <w:rsid w:val="00315B79"/>
    <w:rsid w:val="0032550E"/>
    <w:rsid w:val="00342A01"/>
    <w:rsid w:val="00343204"/>
    <w:rsid w:val="00345865"/>
    <w:rsid w:val="0035312B"/>
    <w:rsid w:val="00357282"/>
    <w:rsid w:val="00357A19"/>
    <w:rsid w:val="003608B5"/>
    <w:rsid w:val="003625C8"/>
    <w:rsid w:val="00375864"/>
    <w:rsid w:val="003A2144"/>
    <w:rsid w:val="003A38BF"/>
    <w:rsid w:val="003A3B19"/>
    <w:rsid w:val="003B004B"/>
    <w:rsid w:val="003D1B7C"/>
    <w:rsid w:val="003D305D"/>
    <w:rsid w:val="003D32AF"/>
    <w:rsid w:val="003D5330"/>
    <w:rsid w:val="003E03D9"/>
    <w:rsid w:val="003E0A05"/>
    <w:rsid w:val="003F2983"/>
    <w:rsid w:val="003F60D5"/>
    <w:rsid w:val="00400D89"/>
    <w:rsid w:val="00402AF2"/>
    <w:rsid w:val="00403B86"/>
    <w:rsid w:val="0040637F"/>
    <w:rsid w:val="0040655C"/>
    <w:rsid w:val="00406AC9"/>
    <w:rsid w:val="00422701"/>
    <w:rsid w:val="004312C2"/>
    <w:rsid w:val="00455BA5"/>
    <w:rsid w:val="0047070D"/>
    <w:rsid w:val="00471F47"/>
    <w:rsid w:val="00472D47"/>
    <w:rsid w:val="0047471C"/>
    <w:rsid w:val="00477201"/>
    <w:rsid w:val="0049075C"/>
    <w:rsid w:val="0049262E"/>
    <w:rsid w:val="004939F0"/>
    <w:rsid w:val="00493F0D"/>
    <w:rsid w:val="004A0D2A"/>
    <w:rsid w:val="004A2381"/>
    <w:rsid w:val="004B05EB"/>
    <w:rsid w:val="004C0264"/>
    <w:rsid w:val="004C0C7E"/>
    <w:rsid w:val="004C7470"/>
    <w:rsid w:val="004E22BF"/>
    <w:rsid w:val="005010EB"/>
    <w:rsid w:val="00505F7F"/>
    <w:rsid w:val="00516690"/>
    <w:rsid w:val="00541ACE"/>
    <w:rsid w:val="0054754A"/>
    <w:rsid w:val="00553959"/>
    <w:rsid w:val="00556CAC"/>
    <w:rsid w:val="00565FC0"/>
    <w:rsid w:val="005719BA"/>
    <w:rsid w:val="00574214"/>
    <w:rsid w:val="005D05C3"/>
    <w:rsid w:val="005D663F"/>
    <w:rsid w:val="005E3855"/>
    <w:rsid w:val="005E42A5"/>
    <w:rsid w:val="005F140A"/>
    <w:rsid w:val="005F6A0C"/>
    <w:rsid w:val="00615C11"/>
    <w:rsid w:val="00622FB8"/>
    <w:rsid w:val="00623BD7"/>
    <w:rsid w:val="00647E22"/>
    <w:rsid w:val="006503B7"/>
    <w:rsid w:val="00657CD7"/>
    <w:rsid w:val="006641FA"/>
    <w:rsid w:val="006730E7"/>
    <w:rsid w:val="00676FFD"/>
    <w:rsid w:val="006A0E68"/>
    <w:rsid w:val="006B51ED"/>
    <w:rsid w:val="006C57C3"/>
    <w:rsid w:val="006E21B0"/>
    <w:rsid w:val="006E70AE"/>
    <w:rsid w:val="006F640C"/>
    <w:rsid w:val="0070221B"/>
    <w:rsid w:val="007104A6"/>
    <w:rsid w:val="00712740"/>
    <w:rsid w:val="007307B3"/>
    <w:rsid w:val="00732A4B"/>
    <w:rsid w:val="00740E9E"/>
    <w:rsid w:val="00744193"/>
    <w:rsid w:val="00762C1C"/>
    <w:rsid w:val="00792231"/>
    <w:rsid w:val="007B2C95"/>
    <w:rsid w:val="007C11E7"/>
    <w:rsid w:val="007F5F45"/>
    <w:rsid w:val="00802796"/>
    <w:rsid w:val="00810140"/>
    <w:rsid w:val="00812DF8"/>
    <w:rsid w:val="008379A9"/>
    <w:rsid w:val="00843510"/>
    <w:rsid w:val="00861104"/>
    <w:rsid w:val="00872807"/>
    <w:rsid w:val="008811D4"/>
    <w:rsid w:val="00883432"/>
    <w:rsid w:val="00893E45"/>
    <w:rsid w:val="00897B97"/>
    <w:rsid w:val="008A32DF"/>
    <w:rsid w:val="008B1F5B"/>
    <w:rsid w:val="008B7094"/>
    <w:rsid w:val="008C01C1"/>
    <w:rsid w:val="008C23D9"/>
    <w:rsid w:val="008C3E70"/>
    <w:rsid w:val="008E1994"/>
    <w:rsid w:val="008E5B87"/>
    <w:rsid w:val="008F061B"/>
    <w:rsid w:val="008F1401"/>
    <w:rsid w:val="008F450E"/>
    <w:rsid w:val="009008C7"/>
    <w:rsid w:val="0090554D"/>
    <w:rsid w:val="00911DF6"/>
    <w:rsid w:val="009219CF"/>
    <w:rsid w:val="009252D7"/>
    <w:rsid w:val="00925B57"/>
    <w:rsid w:val="00933BDC"/>
    <w:rsid w:val="00953D7E"/>
    <w:rsid w:val="009545BE"/>
    <w:rsid w:val="00954A9D"/>
    <w:rsid w:val="00962CC4"/>
    <w:rsid w:val="009642BF"/>
    <w:rsid w:val="00981770"/>
    <w:rsid w:val="00992D0B"/>
    <w:rsid w:val="00994DAF"/>
    <w:rsid w:val="009A3A5A"/>
    <w:rsid w:val="009A62A7"/>
    <w:rsid w:val="009A783E"/>
    <w:rsid w:val="009B1BF3"/>
    <w:rsid w:val="009B7805"/>
    <w:rsid w:val="009C5AD6"/>
    <w:rsid w:val="009E1D4E"/>
    <w:rsid w:val="009E3F32"/>
    <w:rsid w:val="009E5E97"/>
    <w:rsid w:val="009F66B8"/>
    <w:rsid w:val="00A12FF7"/>
    <w:rsid w:val="00A15AD2"/>
    <w:rsid w:val="00A16B75"/>
    <w:rsid w:val="00A17841"/>
    <w:rsid w:val="00A17A6C"/>
    <w:rsid w:val="00A30DB3"/>
    <w:rsid w:val="00A37457"/>
    <w:rsid w:val="00A42E40"/>
    <w:rsid w:val="00A4790A"/>
    <w:rsid w:val="00A50F5D"/>
    <w:rsid w:val="00A522EA"/>
    <w:rsid w:val="00A5528F"/>
    <w:rsid w:val="00A70EBE"/>
    <w:rsid w:val="00A81DAA"/>
    <w:rsid w:val="00A902F8"/>
    <w:rsid w:val="00A93462"/>
    <w:rsid w:val="00AA0564"/>
    <w:rsid w:val="00AA5EC0"/>
    <w:rsid w:val="00AB4698"/>
    <w:rsid w:val="00AC3FD7"/>
    <w:rsid w:val="00AE6F1D"/>
    <w:rsid w:val="00AF2339"/>
    <w:rsid w:val="00AF373F"/>
    <w:rsid w:val="00AF5E5C"/>
    <w:rsid w:val="00B11EB6"/>
    <w:rsid w:val="00B1575D"/>
    <w:rsid w:val="00B178EA"/>
    <w:rsid w:val="00B27408"/>
    <w:rsid w:val="00B3079C"/>
    <w:rsid w:val="00B414E7"/>
    <w:rsid w:val="00B51F91"/>
    <w:rsid w:val="00B52E55"/>
    <w:rsid w:val="00B538F9"/>
    <w:rsid w:val="00B6102A"/>
    <w:rsid w:val="00B610FE"/>
    <w:rsid w:val="00B65BA7"/>
    <w:rsid w:val="00B70100"/>
    <w:rsid w:val="00B71A50"/>
    <w:rsid w:val="00B7302E"/>
    <w:rsid w:val="00B74238"/>
    <w:rsid w:val="00B821F8"/>
    <w:rsid w:val="00B865DA"/>
    <w:rsid w:val="00B950C6"/>
    <w:rsid w:val="00BA2A15"/>
    <w:rsid w:val="00BB198E"/>
    <w:rsid w:val="00BC531B"/>
    <w:rsid w:val="00BD21F5"/>
    <w:rsid w:val="00BE7964"/>
    <w:rsid w:val="00BF1344"/>
    <w:rsid w:val="00C02ABF"/>
    <w:rsid w:val="00C15CD6"/>
    <w:rsid w:val="00C37A63"/>
    <w:rsid w:val="00C4357B"/>
    <w:rsid w:val="00C60AA5"/>
    <w:rsid w:val="00C745FE"/>
    <w:rsid w:val="00C773F6"/>
    <w:rsid w:val="00C8592C"/>
    <w:rsid w:val="00C95978"/>
    <w:rsid w:val="00CA0B1D"/>
    <w:rsid w:val="00CA56AA"/>
    <w:rsid w:val="00CB0C68"/>
    <w:rsid w:val="00CB289A"/>
    <w:rsid w:val="00CB7528"/>
    <w:rsid w:val="00CC3795"/>
    <w:rsid w:val="00CD1C31"/>
    <w:rsid w:val="00CD408B"/>
    <w:rsid w:val="00CD5925"/>
    <w:rsid w:val="00CD614D"/>
    <w:rsid w:val="00CE0F07"/>
    <w:rsid w:val="00CE2D95"/>
    <w:rsid w:val="00CE572D"/>
    <w:rsid w:val="00D00E0E"/>
    <w:rsid w:val="00D02AA2"/>
    <w:rsid w:val="00D24FC9"/>
    <w:rsid w:val="00D61FA2"/>
    <w:rsid w:val="00D67ED8"/>
    <w:rsid w:val="00D80669"/>
    <w:rsid w:val="00D80F72"/>
    <w:rsid w:val="00DC2733"/>
    <w:rsid w:val="00DC315B"/>
    <w:rsid w:val="00DE0A10"/>
    <w:rsid w:val="00DE46EF"/>
    <w:rsid w:val="00DE79C6"/>
    <w:rsid w:val="00DF05A6"/>
    <w:rsid w:val="00DF7E10"/>
    <w:rsid w:val="00E05AA2"/>
    <w:rsid w:val="00E11D5A"/>
    <w:rsid w:val="00E40D22"/>
    <w:rsid w:val="00E41F30"/>
    <w:rsid w:val="00E531D0"/>
    <w:rsid w:val="00E61D2D"/>
    <w:rsid w:val="00E70C85"/>
    <w:rsid w:val="00E71867"/>
    <w:rsid w:val="00E906EF"/>
    <w:rsid w:val="00EB4583"/>
    <w:rsid w:val="00EB500E"/>
    <w:rsid w:val="00EB5F54"/>
    <w:rsid w:val="00EC551B"/>
    <w:rsid w:val="00EC5ACE"/>
    <w:rsid w:val="00EC6EA0"/>
    <w:rsid w:val="00ED00BD"/>
    <w:rsid w:val="00EF73DD"/>
    <w:rsid w:val="00F01D91"/>
    <w:rsid w:val="00F01ED0"/>
    <w:rsid w:val="00F45E6A"/>
    <w:rsid w:val="00F47E75"/>
    <w:rsid w:val="00F504D6"/>
    <w:rsid w:val="00F52E02"/>
    <w:rsid w:val="00F57468"/>
    <w:rsid w:val="00F6165C"/>
    <w:rsid w:val="00F64DB2"/>
    <w:rsid w:val="00F64EA4"/>
    <w:rsid w:val="00F80568"/>
    <w:rsid w:val="00F836E0"/>
    <w:rsid w:val="00F84EAC"/>
    <w:rsid w:val="00F85EDA"/>
    <w:rsid w:val="00F8672C"/>
    <w:rsid w:val="00F91554"/>
    <w:rsid w:val="00FA0F89"/>
    <w:rsid w:val="00FA2905"/>
    <w:rsid w:val="00FC3C34"/>
    <w:rsid w:val="00FC620F"/>
    <w:rsid w:val="00FE577F"/>
    <w:rsid w:val="00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C654537"/>
  <w15:chartTrackingRefBased/>
  <w15:docId w15:val="{B5D3D3A5-7CF1-E74B-B400-17C804D1A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DA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6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5DA"/>
  </w:style>
  <w:style w:type="character" w:styleId="PageNumber">
    <w:name w:val="page number"/>
    <w:basedOn w:val="DefaultParagraphFont"/>
    <w:rsid w:val="00B865DA"/>
  </w:style>
  <w:style w:type="character" w:styleId="LineNumber">
    <w:name w:val="line number"/>
    <w:basedOn w:val="DefaultParagraphFont"/>
    <w:uiPriority w:val="99"/>
    <w:semiHidden/>
    <w:unhideWhenUsed/>
    <w:rsid w:val="00B865DA"/>
  </w:style>
  <w:style w:type="paragraph" w:styleId="ListParagraph">
    <w:name w:val="List Paragraph"/>
    <w:basedOn w:val="Normal"/>
    <w:uiPriority w:val="34"/>
    <w:qFormat/>
    <w:rsid w:val="00FC3C34"/>
    <w:pPr>
      <w:spacing w:line="278" w:lineRule="auto"/>
      <w:ind w:left="720"/>
      <w:contextualSpacing/>
    </w:pPr>
    <w:rPr>
      <w:rFonts w:ascii="Aptos" w:eastAsia="Aptos" w:hAnsi="Aptos"/>
      <w:kern w:val="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E21B0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3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F3E30"/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E42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E42A5"/>
    <w:rPr>
      <w:lang w:val="en-US" w:eastAsia="en-US"/>
    </w:rPr>
  </w:style>
  <w:style w:type="character" w:styleId="FootnoteReference">
    <w:name w:val="footnote reference"/>
    <w:unhideWhenUsed/>
    <w:rsid w:val="005E42A5"/>
    <w:rPr>
      <w:vertAlign w:val="superscript"/>
    </w:rPr>
  </w:style>
  <w:style w:type="character" w:customStyle="1" w:styleId="FootnoteTextChar1">
    <w:name w:val="Footnote Text Char1"/>
    <w:uiPriority w:val="99"/>
    <w:semiHidden/>
    <w:locked/>
    <w:rsid w:val="000E5F9C"/>
    <w:rPr>
      <w:lang w:val="es-E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3D32AF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semiHidden/>
    <w:rsid w:val="003D32AF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4SQX5P7U7WPY-958212181-819907</_dlc_DocId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https://senpr.sharepoint.com/sites/obralegislativa/_layouts/15/DocIdRedir.aspx?ID=4SQX5P7U7WPY-958212181-819907</Url>
      <Description>4SQX5P7U7WPY-958212181-819907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F9F01C9-A541-40A3-943F-7D7C043AA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B923C4-611E-4917-A4E7-F6F7A2B23E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FBB9A0F-C250-4E88-813B-D9AA6F7AADF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EEF027A-C782-4B38-A980-D276358F97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7881DE-06DB-4008-8E62-9076E963B759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61A7D43-E4E2-4301-A744-FFEC995586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1214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Heric S. Reyes Torres (Sen. Vargas)</dc:creator>
  <cp:keywords/>
  <dc:description/>
  <cp:lastModifiedBy>Heriberto Vázquez González (Trámites y Récords)</cp:lastModifiedBy>
  <cp:revision>30</cp:revision>
  <cp:lastPrinted>2025-06-28T16:57:00Z</cp:lastPrinted>
  <dcterms:created xsi:type="dcterms:W3CDTF">2025-06-28T16:46:00Z</dcterms:created>
  <dcterms:modified xsi:type="dcterms:W3CDTF">2025-10-17T16:02:00Z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4SQX5P7U7WPY-958212181-812219</vt:lpwstr>
  </property>
  <property fmtid="{D5CDD505-2E9C-101B-9397-08002B2CF9AE}" pid="3" name="_dlc_DocIdItemGuid">
    <vt:lpwstr>bc9fe7c8-4279-452f-aa74-b4ed31a7ee61</vt:lpwstr>
  </property>
  <property fmtid="{D5CDD505-2E9C-101B-9397-08002B2CF9AE}" pid="4" name="_dlc_DocIdUrl">
    <vt:lpwstr>https://senpr.sharepoint.com/sites/obralegislativa/_layouts/15/DocIdRedir.aspx?ID=4SQX5P7U7WPY-958212181-812219, 4SQX5P7U7WPY-958212181-812219</vt:lpwstr>
  </property>
  <property fmtid="{D5CDD505-2E9C-101B-9397-08002B2CF9AE}" pid="5" name="_ip_UnifiedCompliancePolicyUIAction">
    <vt:lpwstr/>
  </property>
  <property fmtid="{D5CDD505-2E9C-101B-9397-08002B2CF9AE}" pid="6" name="TaxCatchAll">
    <vt:lpwstr/>
  </property>
  <property fmtid="{D5CDD505-2E9C-101B-9397-08002B2CF9AE}" pid="7" name="_ip_UnifiedCompliancePolicyProperties">
    <vt:lpwstr/>
  </property>
  <property fmtid="{D5CDD505-2E9C-101B-9397-08002B2CF9AE}" pid="8" name="lcf76f155ced4ddcb4097134ff3c332f">
    <vt:lpwstr/>
  </property>
  <property fmtid="{D5CDD505-2E9C-101B-9397-08002B2CF9AE}" pid="9" name="ContentTypeId">
    <vt:lpwstr>0x0101008C58FC75B682744FB4A53C756BEDC3A3</vt:lpwstr>
  </property>
  <property fmtid="{D5CDD505-2E9C-101B-9397-08002B2CF9AE}" pid="10" name="MediaServiceImageTags">
    <vt:lpwstr/>
  </property>
</Properties>
</file>