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2235E" w14:textId="2723E0AA" w:rsidR="27576F6A" w:rsidRDefault="27576F6A" w:rsidP="6FF13472">
      <w:pPr>
        <w:spacing w:after="0" w:line="240" w:lineRule="auto"/>
        <w:jc w:val="center"/>
        <w:rPr>
          <w:rFonts w:ascii="Book Antiqua" w:eastAsia="Book Antiqua" w:hAnsi="Book Antiqua" w:cs="Book Antiqua"/>
          <w:b/>
          <w:bCs/>
          <w:color w:val="000000" w:themeColor="text1"/>
          <w:sz w:val="28"/>
          <w:szCs w:val="28"/>
          <w:lang w:val="es-ES"/>
        </w:rPr>
      </w:pPr>
      <w:r w:rsidRPr="6FF13472">
        <w:rPr>
          <w:rFonts w:ascii="Book Antiqua" w:eastAsia="Book Antiqua" w:hAnsi="Book Antiqua" w:cs="Book Antiqua"/>
          <w:b/>
          <w:bCs/>
          <w:color w:val="000000" w:themeColor="text1"/>
          <w:sz w:val="28"/>
          <w:szCs w:val="28"/>
          <w:lang w:val="es-ES"/>
        </w:rPr>
        <w:t>GOBIERNO DE PUERTO RICO</w:t>
      </w:r>
    </w:p>
    <w:p w14:paraId="7E5CFB8E" w14:textId="2372332E" w:rsidR="235409E1" w:rsidRDefault="235409E1" w:rsidP="235409E1">
      <w:pPr>
        <w:spacing w:after="0" w:line="240" w:lineRule="auto"/>
        <w:jc w:val="center"/>
        <w:rPr>
          <w:rFonts w:ascii="Book Antiqua" w:eastAsia="Book Antiqua" w:hAnsi="Book Antiqua" w:cs="Book Antiqua"/>
          <w:color w:val="000000" w:themeColor="text1"/>
          <w:sz w:val="24"/>
          <w:szCs w:val="24"/>
          <w:lang w:val="es-ES"/>
        </w:rPr>
      </w:pPr>
    </w:p>
    <w:p w14:paraId="326C02AA" w14:textId="091ABD07" w:rsidR="27576F6A" w:rsidRPr="000119C2" w:rsidRDefault="27576F6A" w:rsidP="000119C2">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PR"/>
        </w:rPr>
        <w:t>20</w:t>
      </w:r>
      <w:r w:rsidRPr="235409E1">
        <w:rPr>
          <w:rFonts w:ascii="Book Antiqua" w:eastAsia="Book Antiqua" w:hAnsi="Book Antiqua" w:cs="Book Antiqua"/>
          <w:color w:val="000000" w:themeColor="text1"/>
          <w:szCs w:val="24"/>
          <w:vertAlign w:val="superscript"/>
          <w:lang w:val="es-PR"/>
        </w:rPr>
        <w:t>ma.</w:t>
      </w:r>
      <w:r w:rsidRPr="00593B10">
        <w:rPr>
          <w:lang w:val="es-PR"/>
        </w:rPr>
        <w:tab/>
      </w:r>
      <w:r w:rsidRPr="235409E1">
        <w:rPr>
          <w:rFonts w:ascii="Book Antiqua" w:eastAsia="Book Antiqua" w:hAnsi="Book Antiqua" w:cs="Book Antiqua"/>
          <w:color w:val="000000" w:themeColor="text1"/>
          <w:szCs w:val="24"/>
          <w:lang w:val="es-ES"/>
        </w:rPr>
        <w:t>Asamblea</w:t>
      </w:r>
      <w:r w:rsidRPr="00593B10">
        <w:rPr>
          <w:lang w:val="es-PR"/>
        </w:rPr>
        <w:tab/>
      </w:r>
      <w:r w:rsidR="00AF76D3" w:rsidRPr="000119C2">
        <w:rPr>
          <w:lang w:val="es-PR"/>
        </w:rPr>
        <w:t>2</w:t>
      </w:r>
      <w:r w:rsidR="00AF76D3" w:rsidRPr="000119C2">
        <w:rPr>
          <w:rFonts w:ascii="Book Antiqua" w:eastAsia="Book Antiqua" w:hAnsi="Book Antiqua" w:cs="Book Antiqua"/>
          <w:color w:val="000000" w:themeColor="text1"/>
          <w:szCs w:val="24"/>
          <w:vertAlign w:val="superscript"/>
          <w:lang w:val="es-ES"/>
        </w:rPr>
        <w:t>da</w:t>
      </w:r>
      <w:r w:rsidRPr="000119C2">
        <w:rPr>
          <w:rFonts w:ascii="Book Antiqua" w:eastAsia="Book Antiqua" w:hAnsi="Book Antiqua" w:cs="Book Antiqua"/>
          <w:color w:val="000000" w:themeColor="text1"/>
          <w:szCs w:val="24"/>
          <w:vertAlign w:val="superscript"/>
          <w:lang w:val="es-ES"/>
        </w:rPr>
        <w:t>.</w:t>
      </w:r>
      <w:r w:rsidRPr="000119C2">
        <w:rPr>
          <w:lang w:val="es-PR"/>
        </w:rPr>
        <w:tab/>
      </w:r>
      <w:r w:rsidRPr="000119C2">
        <w:rPr>
          <w:rFonts w:ascii="Book Antiqua" w:eastAsia="Book Antiqua" w:hAnsi="Book Antiqua" w:cs="Book Antiqua"/>
          <w:color w:val="000000" w:themeColor="text1"/>
          <w:szCs w:val="24"/>
          <w:lang w:val="es-ES"/>
        </w:rPr>
        <w:t>Sesión</w:t>
      </w:r>
    </w:p>
    <w:p w14:paraId="30B84E04" w14:textId="3D9BC8BC" w:rsidR="27576F6A" w:rsidRPr="000119C2" w:rsidRDefault="27576F6A" w:rsidP="000119C2">
      <w:pPr>
        <w:pStyle w:val="Title2"/>
        <w:rPr>
          <w:rFonts w:ascii="Book Antiqua" w:eastAsia="Book Antiqua" w:hAnsi="Book Antiqua" w:cs="Book Antiqua"/>
          <w:color w:val="000000" w:themeColor="text1"/>
          <w:szCs w:val="24"/>
          <w:lang w:val="es-ES"/>
        </w:rPr>
      </w:pPr>
      <w:r w:rsidRPr="000119C2">
        <w:rPr>
          <w:rFonts w:ascii="Book Antiqua" w:eastAsia="Book Antiqua" w:hAnsi="Book Antiqua" w:cs="Book Antiqua"/>
          <w:color w:val="000000" w:themeColor="text1"/>
          <w:szCs w:val="24"/>
          <w:lang w:val="es-ES"/>
        </w:rPr>
        <w:t>Legislativa</w:t>
      </w:r>
      <w:r w:rsidRPr="000119C2">
        <w:rPr>
          <w:lang w:val="es-PR"/>
        </w:rPr>
        <w:tab/>
      </w:r>
      <w:r w:rsidRPr="000119C2">
        <w:rPr>
          <w:lang w:val="es-PR"/>
        </w:rPr>
        <w:tab/>
      </w:r>
      <w:r w:rsidRPr="000119C2">
        <w:rPr>
          <w:rFonts w:ascii="Book Antiqua" w:eastAsia="Book Antiqua" w:hAnsi="Book Antiqua" w:cs="Book Antiqua"/>
          <w:color w:val="000000" w:themeColor="text1"/>
          <w:szCs w:val="24"/>
          <w:lang w:val="es-ES"/>
        </w:rPr>
        <w:t>Ordinaria</w:t>
      </w:r>
    </w:p>
    <w:p w14:paraId="4E206420" w14:textId="1846D82F" w:rsidR="00D21F6F" w:rsidRPr="000119C2" w:rsidRDefault="00D21F6F" w:rsidP="000119C2">
      <w:pPr>
        <w:tabs>
          <w:tab w:val="left" w:pos="648"/>
          <w:tab w:val="right" w:pos="7776"/>
          <w:tab w:val="left" w:pos="7848"/>
        </w:tabs>
        <w:spacing w:after="0" w:line="240" w:lineRule="auto"/>
        <w:rPr>
          <w:rFonts w:ascii="Book Antiqua" w:eastAsia="Times New Roman" w:hAnsi="Book Antiqua" w:cs="Times New Roman"/>
          <w:sz w:val="24"/>
          <w:szCs w:val="24"/>
          <w:lang w:val="es-ES"/>
        </w:rPr>
      </w:pPr>
      <w:bookmarkStart w:id="0" w:name="_Hlk87449411"/>
    </w:p>
    <w:p w14:paraId="4BAE06CD" w14:textId="77777777" w:rsidR="00D21F6F" w:rsidRPr="000119C2" w:rsidRDefault="00D21F6F" w:rsidP="000119C2">
      <w:pPr>
        <w:spacing w:after="0" w:line="240" w:lineRule="auto"/>
        <w:jc w:val="center"/>
        <w:rPr>
          <w:rFonts w:ascii="Book Antiqua" w:eastAsia="Times New Roman" w:hAnsi="Book Antiqua" w:cs="Times New Roman"/>
          <w:b/>
          <w:sz w:val="24"/>
          <w:szCs w:val="24"/>
          <w:lang w:val="es-ES_tradnl"/>
        </w:rPr>
      </w:pPr>
    </w:p>
    <w:bookmarkEnd w:id="0"/>
    <w:p w14:paraId="23AA742C" w14:textId="286C9B68" w:rsidR="00D21F6F" w:rsidRPr="000119C2" w:rsidRDefault="0E4637C4" w:rsidP="000119C2">
      <w:pPr>
        <w:spacing w:after="0" w:line="240" w:lineRule="auto"/>
        <w:jc w:val="center"/>
        <w:rPr>
          <w:rFonts w:ascii="Book Antiqua" w:eastAsia="Book Antiqua" w:hAnsi="Book Antiqua" w:cs="Book Antiqua"/>
          <w:color w:val="000000" w:themeColor="text1"/>
          <w:sz w:val="36"/>
          <w:szCs w:val="36"/>
          <w:lang w:val="es-ES"/>
        </w:rPr>
      </w:pPr>
      <w:r w:rsidRPr="000119C2">
        <w:rPr>
          <w:rFonts w:ascii="Book Antiqua" w:eastAsia="Book Antiqua" w:hAnsi="Book Antiqua" w:cs="Book Antiqua"/>
          <w:b/>
          <w:bCs/>
          <w:color w:val="000000" w:themeColor="text1"/>
          <w:sz w:val="36"/>
          <w:szCs w:val="36"/>
          <w:lang w:val="es-ES"/>
        </w:rPr>
        <w:t>CÁMARA DE REPRESENTANTES DE PUERTO RICO</w:t>
      </w:r>
    </w:p>
    <w:p w14:paraId="4E27C3E9" w14:textId="698ADF8C" w:rsidR="00D21F6F" w:rsidRPr="000119C2" w:rsidRDefault="1F860F1D" w:rsidP="000119C2">
      <w:pPr>
        <w:spacing w:after="0" w:line="240" w:lineRule="auto"/>
        <w:jc w:val="center"/>
        <w:rPr>
          <w:rFonts w:ascii="Book Antiqua" w:eastAsia="Book Antiqua" w:hAnsi="Book Antiqua" w:cs="Book Antiqua"/>
          <w:color w:val="000000" w:themeColor="text1"/>
          <w:sz w:val="32"/>
          <w:szCs w:val="32"/>
          <w:lang w:val="es-US"/>
        </w:rPr>
      </w:pPr>
      <w:r w:rsidRPr="000119C2">
        <w:rPr>
          <w:rFonts w:ascii="Book Antiqua" w:eastAsia="Book Antiqua" w:hAnsi="Book Antiqua" w:cs="Book Antiqua"/>
          <w:color w:val="000000" w:themeColor="text1"/>
          <w:sz w:val="32"/>
          <w:szCs w:val="32"/>
          <w:lang w:val="es-US"/>
        </w:rPr>
        <w:t>`</w:t>
      </w:r>
    </w:p>
    <w:p w14:paraId="168157EF" w14:textId="5F4EAF8C" w:rsidR="00AF76D3" w:rsidRPr="000119C2" w:rsidRDefault="0E4637C4" w:rsidP="000119C2">
      <w:pPr>
        <w:spacing w:after="0" w:line="360" w:lineRule="auto"/>
        <w:jc w:val="center"/>
        <w:rPr>
          <w:rFonts w:ascii="Book Antiqua" w:eastAsia="Book Antiqua" w:hAnsi="Book Antiqua" w:cs="Book Antiqua"/>
          <w:b/>
          <w:bCs/>
          <w:color w:val="000000" w:themeColor="text1"/>
          <w:sz w:val="52"/>
          <w:szCs w:val="52"/>
          <w:lang w:val="es-US"/>
        </w:rPr>
      </w:pPr>
      <w:r w:rsidRPr="24481ED7">
        <w:rPr>
          <w:rFonts w:ascii="Book Antiqua" w:eastAsia="Book Antiqua" w:hAnsi="Book Antiqua" w:cs="Book Antiqua"/>
          <w:b/>
          <w:bCs/>
          <w:color w:val="000000" w:themeColor="text1"/>
          <w:sz w:val="52"/>
          <w:szCs w:val="52"/>
          <w:lang w:val="es-US"/>
        </w:rPr>
        <w:t>P. de</w:t>
      </w:r>
      <w:r w:rsidR="11C204A5" w:rsidRPr="24481ED7">
        <w:rPr>
          <w:rFonts w:ascii="Book Antiqua" w:eastAsia="Book Antiqua" w:hAnsi="Book Antiqua" w:cs="Book Antiqua"/>
          <w:b/>
          <w:bCs/>
          <w:color w:val="000000" w:themeColor="text1"/>
          <w:sz w:val="52"/>
          <w:szCs w:val="52"/>
          <w:lang w:val="es-US"/>
        </w:rPr>
        <w:t>l S</w:t>
      </w:r>
      <w:r w:rsidR="2366A448" w:rsidRPr="24481ED7">
        <w:rPr>
          <w:rFonts w:ascii="Book Antiqua" w:eastAsia="Book Antiqua" w:hAnsi="Book Antiqua" w:cs="Book Antiqua"/>
          <w:b/>
          <w:bCs/>
          <w:color w:val="000000" w:themeColor="text1"/>
          <w:sz w:val="52"/>
          <w:szCs w:val="52"/>
          <w:lang w:val="es-US"/>
        </w:rPr>
        <w:t xml:space="preserve">. </w:t>
      </w:r>
      <w:r w:rsidR="68E8562B" w:rsidRPr="24481ED7">
        <w:rPr>
          <w:rFonts w:ascii="Book Antiqua" w:eastAsia="Book Antiqua" w:hAnsi="Book Antiqua" w:cs="Book Antiqua"/>
          <w:b/>
          <w:bCs/>
          <w:color w:val="000000" w:themeColor="text1"/>
          <w:sz w:val="52"/>
          <w:szCs w:val="52"/>
          <w:lang w:val="es-US"/>
        </w:rPr>
        <w:t>52</w:t>
      </w:r>
      <w:r w:rsidR="3A6E99C1" w:rsidRPr="24481ED7">
        <w:rPr>
          <w:rFonts w:ascii="Book Antiqua" w:eastAsia="Book Antiqua" w:hAnsi="Book Antiqua" w:cs="Book Antiqua"/>
          <w:b/>
          <w:bCs/>
          <w:color w:val="000000" w:themeColor="text1"/>
          <w:sz w:val="52"/>
          <w:szCs w:val="52"/>
          <w:lang w:val="es-US"/>
        </w:rPr>
        <w:t>1</w:t>
      </w:r>
    </w:p>
    <w:p w14:paraId="654BEA48" w14:textId="202DC23D" w:rsidR="00D21F6F" w:rsidRPr="000119C2" w:rsidRDefault="0E4637C4" w:rsidP="000119C2">
      <w:pPr>
        <w:spacing w:after="0" w:line="360" w:lineRule="auto"/>
        <w:jc w:val="center"/>
        <w:rPr>
          <w:rFonts w:ascii="Book Antiqua" w:eastAsia="Book Antiqua" w:hAnsi="Book Antiqua" w:cs="Book Antiqua"/>
          <w:color w:val="000000" w:themeColor="text1"/>
          <w:sz w:val="28"/>
          <w:szCs w:val="28"/>
          <w:lang w:val="es-US"/>
        </w:rPr>
      </w:pPr>
      <w:r w:rsidRPr="000119C2">
        <w:rPr>
          <w:rFonts w:ascii="Book Antiqua" w:eastAsia="Book Antiqua" w:hAnsi="Book Antiqua" w:cs="Book Antiqua"/>
          <w:b/>
          <w:bCs/>
          <w:color w:val="000000" w:themeColor="text1"/>
          <w:sz w:val="28"/>
          <w:szCs w:val="28"/>
          <w:lang w:val="es-US"/>
        </w:rPr>
        <w:t>INFORME POSITIVO</w:t>
      </w:r>
    </w:p>
    <w:p w14:paraId="6201E0D2" w14:textId="46F2F287" w:rsidR="00D21F6F" w:rsidRPr="000119C2" w:rsidRDefault="00C87847" w:rsidP="000119C2">
      <w:pPr>
        <w:spacing w:after="0" w:line="360" w:lineRule="auto"/>
        <w:jc w:val="center"/>
        <w:rPr>
          <w:rFonts w:ascii="Book Antiqua" w:eastAsia="Book Antiqua" w:hAnsi="Book Antiqua" w:cs="Book Antiqua"/>
          <w:color w:val="000000" w:themeColor="text1"/>
          <w:sz w:val="24"/>
          <w:szCs w:val="24"/>
          <w:lang w:val="es-US"/>
        </w:rPr>
      </w:pPr>
      <w:r>
        <w:rPr>
          <w:rFonts w:ascii="Book Antiqua" w:eastAsia="Book Antiqua" w:hAnsi="Book Antiqua" w:cs="Book Antiqua"/>
          <w:color w:val="000000" w:themeColor="text1"/>
          <w:sz w:val="24"/>
          <w:szCs w:val="24"/>
          <w:lang w:val="es-US"/>
        </w:rPr>
        <w:t>6</w:t>
      </w:r>
      <w:r w:rsidR="0E4637C4" w:rsidRPr="24481ED7">
        <w:rPr>
          <w:rFonts w:ascii="Book Antiqua" w:eastAsia="Book Antiqua" w:hAnsi="Book Antiqua" w:cs="Book Antiqua"/>
          <w:color w:val="000000" w:themeColor="text1"/>
          <w:sz w:val="24"/>
          <w:szCs w:val="24"/>
          <w:lang w:val="es-US"/>
        </w:rPr>
        <w:t xml:space="preserve"> de </w:t>
      </w:r>
      <w:r w:rsidR="1DE97E5B" w:rsidRPr="24481ED7">
        <w:rPr>
          <w:rFonts w:ascii="Book Antiqua" w:eastAsia="Book Antiqua" w:hAnsi="Book Antiqua" w:cs="Book Antiqua"/>
          <w:color w:val="000000" w:themeColor="text1"/>
          <w:sz w:val="24"/>
          <w:szCs w:val="24"/>
          <w:lang w:val="es-US"/>
        </w:rPr>
        <w:t>noviem</w:t>
      </w:r>
      <w:r w:rsidR="00801D42" w:rsidRPr="24481ED7">
        <w:rPr>
          <w:rFonts w:ascii="Book Antiqua" w:eastAsia="Book Antiqua" w:hAnsi="Book Antiqua" w:cs="Book Antiqua"/>
          <w:color w:val="000000" w:themeColor="text1"/>
          <w:sz w:val="24"/>
          <w:szCs w:val="24"/>
          <w:lang w:val="es-US"/>
        </w:rPr>
        <w:t>bre</w:t>
      </w:r>
      <w:r w:rsidR="0E4637C4" w:rsidRPr="24481ED7">
        <w:rPr>
          <w:rFonts w:ascii="Book Antiqua" w:eastAsia="Book Antiqua" w:hAnsi="Book Antiqua" w:cs="Book Antiqua"/>
          <w:color w:val="000000" w:themeColor="text1"/>
          <w:sz w:val="24"/>
          <w:szCs w:val="24"/>
          <w:lang w:val="es-US"/>
        </w:rPr>
        <w:t xml:space="preserve"> de 2025</w:t>
      </w:r>
    </w:p>
    <w:p w14:paraId="431F02DD" w14:textId="7B4FD0FB" w:rsidR="70F3B0B6" w:rsidRPr="000119C2" w:rsidRDefault="70F3B0B6" w:rsidP="000119C2">
      <w:pPr>
        <w:spacing w:after="0" w:line="240" w:lineRule="auto"/>
        <w:jc w:val="both"/>
        <w:rPr>
          <w:rFonts w:ascii="Book Antiqua" w:eastAsia="Book Antiqua" w:hAnsi="Book Antiqua" w:cs="Book Antiqua"/>
          <w:b/>
          <w:bCs/>
          <w:color w:val="000000" w:themeColor="text1"/>
          <w:sz w:val="24"/>
          <w:szCs w:val="24"/>
          <w:lang w:val="es-PR"/>
        </w:rPr>
      </w:pPr>
    </w:p>
    <w:p w14:paraId="7212135B" w14:textId="291FFF9B" w:rsidR="002217BA" w:rsidRPr="00FB410F" w:rsidRDefault="0E4637C4" w:rsidP="000119C2">
      <w:pPr>
        <w:spacing w:after="0" w:line="240" w:lineRule="auto"/>
        <w:jc w:val="both"/>
        <w:rPr>
          <w:rFonts w:ascii="Book Antiqua" w:eastAsia="Book Antiqua" w:hAnsi="Book Antiqua" w:cs="Book Antiqua"/>
          <w:color w:val="000000" w:themeColor="text1"/>
          <w:sz w:val="24"/>
          <w:szCs w:val="24"/>
          <w:lang w:val="es-PR"/>
        </w:rPr>
      </w:pPr>
      <w:r w:rsidRPr="000119C2">
        <w:rPr>
          <w:rFonts w:ascii="Book Antiqua" w:eastAsia="Book Antiqua" w:hAnsi="Book Antiqua" w:cs="Book Antiqua"/>
          <w:b/>
          <w:bCs/>
          <w:color w:val="000000" w:themeColor="text1"/>
          <w:sz w:val="24"/>
          <w:szCs w:val="24"/>
          <w:lang w:val="es-PR"/>
        </w:rPr>
        <w:t xml:space="preserve">A LA CÁMARA DE REPRESENTANTES DE PUERTO </w:t>
      </w:r>
      <w:r w:rsidRPr="00FB410F">
        <w:rPr>
          <w:rFonts w:ascii="Book Antiqua" w:eastAsia="Book Antiqua" w:hAnsi="Book Antiqua" w:cs="Book Antiqua"/>
          <w:b/>
          <w:bCs/>
          <w:color w:val="000000" w:themeColor="text1"/>
          <w:sz w:val="24"/>
          <w:szCs w:val="24"/>
          <w:lang w:val="es-PR"/>
        </w:rPr>
        <w:t xml:space="preserve">RICO: </w:t>
      </w:r>
    </w:p>
    <w:p w14:paraId="0CBACC0D" w14:textId="1E1FE92D" w:rsidR="002217BA" w:rsidRPr="00FB410F" w:rsidRDefault="002217BA" w:rsidP="000119C2">
      <w:pPr>
        <w:spacing w:after="0" w:line="240" w:lineRule="auto"/>
        <w:jc w:val="both"/>
        <w:rPr>
          <w:rFonts w:ascii="Book Antiqua" w:eastAsia="Book Antiqua" w:hAnsi="Book Antiqua" w:cs="Book Antiqua"/>
          <w:color w:val="000000" w:themeColor="text1"/>
          <w:sz w:val="24"/>
          <w:szCs w:val="24"/>
          <w:lang w:val="es-PR"/>
        </w:rPr>
      </w:pPr>
    </w:p>
    <w:p w14:paraId="25D696EB" w14:textId="217E9967" w:rsidR="0E4637C4" w:rsidRPr="00FB410F" w:rsidRDefault="0E4637C4" w:rsidP="000119C2">
      <w:pPr>
        <w:spacing w:after="0" w:line="240" w:lineRule="auto"/>
        <w:ind w:firstLine="720"/>
        <w:jc w:val="both"/>
        <w:rPr>
          <w:rFonts w:ascii="Book Antiqua" w:eastAsia="Book Antiqua" w:hAnsi="Book Antiqua" w:cs="Book Antiqua"/>
          <w:sz w:val="24"/>
          <w:szCs w:val="24"/>
          <w:lang w:val="es-PR"/>
        </w:rPr>
      </w:pPr>
      <w:r w:rsidRPr="00FB410F">
        <w:rPr>
          <w:rFonts w:ascii="Book Antiqua" w:eastAsia="Book Antiqua" w:hAnsi="Book Antiqua" w:cs="Book Antiqua"/>
          <w:color w:val="000000" w:themeColor="text1"/>
          <w:sz w:val="24"/>
          <w:szCs w:val="24"/>
          <w:lang w:val="es-PR"/>
        </w:rPr>
        <w:t>La Comisión de Adultos Mayores y Bienestar Social de la Cámara de Representantes de Puerto Rico, en cumplimiento de su responsabilidad de atender todo asunto dirigido a responder efectivamente a las necesidades de la población y promover el bienestar social en Puerto Rico somete el presente Informe. Luego de realizar la evaluación correspondiente, atemperando la legislación a nuestra realidad actual, se presentan ante este honorable Cuerpo legislativo el Informe Positivo del P. d</w:t>
      </w:r>
      <w:r w:rsidR="5B30958F" w:rsidRPr="00FB410F">
        <w:rPr>
          <w:rFonts w:ascii="Book Antiqua" w:eastAsia="Book Antiqua" w:hAnsi="Book Antiqua" w:cs="Book Antiqua"/>
          <w:color w:val="000000" w:themeColor="text1"/>
          <w:sz w:val="24"/>
          <w:szCs w:val="24"/>
          <w:lang w:val="es-PR"/>
        </w:rPr>
        <w:t>e</w:t>
      </w:r>
      <w:r w:rsidR="030A5C1D" w:rsidRPr="00FB410F">
        <w:rPr>
          <w:rFonts w:ascii="Book Antiqua" w:eastAsia="Book Antiqua" w:hAnsi="Book Antiqua" w:cs="Book Antiqua"/>
          <w:color w:val="000000" w:themeColor="text1"/>
          <w:sz w:val="24"/>
          <w:szCs w:val="24"/>
          <w:lang w:val="es-PR"/>
        </w:rPr>
        <w:t>l S</w:t>
      </w:r>
      <w:r w:rsidR="00B706A3" w:rsidRPr="00FB410F">
        <w:rPr>
          <w:rFonts w:ascii="Book Antiqua" w:eastAsia="Book Antiqua" w:hAnsi="Book Antiqua" w:cs="Book Antiqua"/>
          <w:color w:val="000000" w:themeColor="text1"/>
          <w:sz w:val="24"/>
          <w:szCs w:val="24"/>
          <w:lang w:val="es-PR"/>
        </w:rPr>
        <w:t xml:space="preserve">. </w:t>
      </w:r>
      <w:r w:rsidR="3978A5A5" w:rsidRPr="00FB410F">
        <w:rPr>
          <w:rFonts w:ascii="Book Antiqua" w:eastAsia="Book Antiqua" w:hAnsi="Book Antiqua" w:cs="Book Antiqua"/>
          <w:color w:val="000000" w:themeColor="text1"/>
          <w:sz w:val="24"/>
          <w:szCs w:val="24"/>
          <w:lang w:val="es-PR"/>
        </w:rPr>
        <w:t>521</w:t>
      </w:r>
      <w:r w:rsidR="31E3C424" w:rsidRPr="00FB410F">
        <w:rPr>
          <w:rFonts w:ascii="Book Antiqua" w:eastAsia="Book Antiqua" w:hAnsi="Book Antiqua" w:cs="Book Antiqua"/>
          <w:color w:val="000000" w:themeColor="text1"/>
          <w:sz w:val="24"/>
          <w:szCs w:val="24"/>
          <w:lang w:val="es-PR"/>
        </w:rPr>
        <w:t>,</w:t>
      </w:r>
      <w:r w:rsidR="00BD012D" w:rsidRPr="00FB410F">
        <w:rPr>
          <w:rFonts w:ascii="Book Antiqua" w:eastAsia="Book Antiqua" w:hAnsi="Book Antiqua" w:cs="Book Antiqua"/>
          <w:color w:val="000000" w:themeColor="text1"/>
          <w:sz w:val="24"/>
          <w:szCs w:val="24"/>
          <w:lang w:val="es-PR"/>
        </w:rPr>
        <w:t xml:space="preserve"> </w:t>
      </w:r>
      <w:r w:rsidR="4B5A2694" w:rsidRPr="00FB410F">
        <w:rPr>
          <w:rFonts w:ascii="Book Antiqua" w:eastAsia="Book Antiqua" w:hAnsi="Book Antiqua" w:cs="Book Antiqua"/>
          <w:color w:val="000000" w:themeColor="text1"/>
          <w:sz w:val="24"/>
          <w:szCs w:val="24"/>
          <w:lang w:val="es-PR"/>
        </w:rPr>
        <w:t>con enmiendas en el entirillado electrónico que se acompaña.</w:t>
      </w:r>
    </w:p>
    <w:p w14:paraId="324B3AFF" w14:textId="12B1FE69" w:rsidR="4DBCB155" w:rsidRPr="00FB410F" w:rsidRDefault="4DBCB155" w:rsidP="000119C2">
      <w:pPr>
        <w:spacing w:after="0" w:line="240" w:lineRule="auto"/>
        <w:ind w:firstLine="720"/>
        <w:jc w:val="both"/>
        <w:rPr>
          <w:rFonts w:ascii="Book Antiqua" w:eastAsia="Book Antiqua" w:hAnsi="Book Antiqua" w:cs="Book Antiqua"/>
          <w:color w:val="000000" w:themeColor="text1"/>
          <w:sz w:val="24"/>
          <w:szCs w:val="24"/>
          <w:lang w:val="es-PR"/>
        </w:rPr>
      </w:pPr>
    </w:p>
    <w:p w14:paraId="4792E66A" w14:textId="622F418C" w:rsidR="00D21F6F" w:rsidRPr="00FB410F" w:rsidRDefault="00D21F6F" w:rsidP="000119C2">
      <w:pPr>
        <w:spacing w:after="0" w:line="240" w:lineRule="auto"/>
        <w:jc w:val="center"/>
        <w:rPr>
          <w:rFonts w:ascii="Book Antiqua" w:eastAsia="Book Antiqua" w:hAnsi="Book Antiqua" w:cs="Book Antiqua"/>
          <w:b/>
          <w:bCs/>
          <w:sz w:val="24"/>
          <w:szCs w:val="24"/>
          <w:lang w:val="es-PR"/>
        </w:rPr>
      </w:pPr>
      <w:bookmarkStart w:id="1" w:name="_Hlk138146543"/>
      <w:r w:rsidRPr="00FB410F">
        <w:rPr>
          <w:rFonts w:ascii="Book Antiqua" w:eastAsia="Book Antiqua" w:hAnsi="Book Antiqua" w:cs="Book Antiqua"/>
          <w:b/>
          <w:bCs/>
          <w:sz w:val="24"/>
          <w:szCs w:val="24"/>
          <w:lang w:val="es-PR"/>
        </w:rPr>
        <w:t>ALCANCE DE LA MEDIDA</w:t>
      </w:r>
    </w:p>
    <w:bookmarkEnd w:id="1"/>
    <w:p w14:paraId="0B5508B6" w14:textId="6F4389BD" w:rsidR="0095525D" w:rsidRPr="00FB410F" w:rsidRDefault="0095525D" w:rsidP="000119C2">
      <w:pPr>
        <w:spacing w:after="0" w:line="240" w:lineRule="auto"/>
        <w:jc w:val="both"/>
        <w:rPr>
          <w:rFonts w:ascii="Book Antiqua" w:eastAsia="Book Antiqua" w:hAnsi="Book Antiqua" w:cs="Book Antiqua"/>
          <w:color w:val="000000" w:themeColor="text1"/>
          <w:sz w:val="24"/>
          <w:szCs w:val="24"/>
          <w:lang w:val="es-ES"/>
        </w:rPr>
      </w:pPr>
    </w:p>
    <w:p w14:paraId="7DCE717E" w14:textId="5BAAFF04" w:rsidR="0095525D" w:rsidRPr="00FB410F" w:rsidRDefault="2AEFDE95" w:rsidP="000119C2">
      <w:pPr>
        <w:spacing w:after="0" w:line="240" w:lineRule="auto"/>
        <w:jc w:val="both"/>
        <w:rPr>
          <w:rFonts w:ascii="Book Antiqua" w:eastAsia="Book Antiqua" w:hAnsi="Book Antiqua" w:cs="Book Antiqua"/>
          <w:color w:val="000000" w:themeColor="text1"/>
          <w:sz w:val="24"/>
          <w:szCs w:val="24"/>
          <w:lang w:val="es-ES"/>
        </w:rPr>
      </w:pPr>
      <w:r w:rsidRPr="00FB410F">
        <w:rPr>
          <w:rFonts w:ascii="Book Antiqua" w:eastAsia="Book Antiqua" w:hAnsi="Book Antiqua" w:cs="Book Antiqua"/>
          <w:color w:val="000000" w:themeColor="text1"/>
          <w:sz w:val="24"/>
          <w:szCs w:val="24"/>
          <w:lang w:val="es-ES"/>
        </w:rPr>
        <w:t>El Proyecto de</w:t>
      </w:r>
      <w:r w:rsidR="536008F9" w:rsidRPr="00FB410F">
        <w:rPr>
          <w:rFonts w:ascii="Book Antiqua" w:eastAsia="Book Antiqua" w:hAnsi="Book Antiqua" w:cs="Book Antiqua"/>
          <w:color w:val="000000" w:themeColor="text1"/>
          <w:sz w:val="24"/>
          <w:szCs w:val="24"/>
          <w:lang w:val="es-ES"/>
        </w:rPr>
        <w:t>l Senado 521</w:t>
      </w:r>
      <w:r w:rsidRPr="00FB410F">
        <w:rPr>
          <w:rFonts w:ascii="Book Antiqua" w:eastAsia="Book Antiqua" w:hAnsi="Book Antiqua" w:cs="Book Antiqua"/>
          <w:color w:val="000000" w:themeColor="text1"/>
          <w:sz w:val="24"/>
          <w:szCs w:val="24"/>
          <w:lang w:val="es-ES"/>
        </w:rPr>
        <w:t xml:space="preserve"> tiene el propósito de:</w:t>
      </w:r>
    </w:p>
    <w:p w14:paraId="37E61E6C" w14:textId="58DD28E5" w:rsidR="24481ED7" w:rsidRPr="00FB410F" w:rsidRDefault="24481ED7" w:rsidP="24481ED7">
      <w:pPr>
        <w:spacing w:after="0" w:line="240" w:lineRule="auto"/>
        <w:ind w:left="720" w:hanging="720"/>
        <w:jc w:val="both"/>
        <w:rPr>
          <w:rFonts w:ascii="Book Antiqua" w:eastAsia="Times" w:hAnsi="Book Antiqua" w:cs="Times"/>
          <w:color w:val="000000" w:themeColor="text1"/>
          <w:sz w:val="24"/>
          <w:szCs w:val="24"/>
          <w:lang w:val="es-ES"/>
        </w:rPr>
      </w:pPr>
    </w:p>
    <w:p w14:paraId="54B12AC6" w14:textId="56FED1F1" w:rsidR="4888585C" w:rsidRPr="00FB410F" w:rsidRDefault="4888585C" w:rsidP="24481ED7">
      <w:pPr>
        <w:spacing w:after="0" w:line="240" w:lineRule="auto"/>
        <w:ind w:left="720" w:hanging="720"/>
        <w:jc w:val="both"/>
        <w:rPr>
          <w:rFonts w:ascii="Book Antiqua" w:hAnsi="Book Antiqua"/>
          <w:sz w:val="24"/>
          <w:szCs w:val="24"/>
          <w:lang w:val="es-PR"/>
        </w:rPr>
      </w:pPr>
      <w:r w:rsidRPr="00FB410F">
        <w:rPr>
          <w:rFonts w:ascii="Book Antiqua" w:eastAsia="Times" w:hAnsi="Book Antiqua" w:cs="Times"/>
          <w:color w:val="000000" w:themeColor="text1"/>
          <w:sz w:val="24"/>
          <w:szCs w:val="24"/>
          <w:lang w:val="es-ES"/>
        </w:rPr>
        <w:t>Para enmendar el Artículo 2 de la Ley 238-2004, según enmendada, mejor conocida como “La Carta de Derechos de las Personas con Impedimentos”, para añadir nuevas definiciones; añadir nuevos Artículos 18 al 30, a los fines de disponer el derecho de las personas con impedimentos o diversidad funcional a solicitar una orden de protección por la violación de ciertos derechos dispuestos en la Ley; establecer la competencia del Tribunal de Primera Instancia para expedirlas y disponer el trámite procesal; disponer penalidades por la violación de las condiciones de las órdenes de protección; tipificar nuevos delitos y penalidades por actos en violación a la Ley 238-2004, según enmendada; para reenumerar el actual Artículo 18 y subsiguientes según corresponda; y para otros fines relacionados.</w:t>
      </w:r>
    </w:p>
    <w:p w14:paraId="4AB52991" w14:textId="0BD8F0E9" w:rsidR="00801D42" w:rsidRPr="00FB410F" w:rsidRDefault="00801D42" w:rsidP="000119C2">
      <w:pPr>
        <w:suppressLineNumbers/>
        <w:spacing w:after="0" w:line="240" w:lineRule="auto"/>
        <w:jc w:val="both"/>
        <w:rPr>
          <w:rFonts w:ascii="Book Antiqua" w:eastAsia="Times New Roman" w:hAnsi="Book Antiqua" w:cs="Times New Roman"/>
          <w:color w:val="000000" w:themeColor="text1"/>
          <w:sz w:val="24"/>
          <w:szCs w:val="24"/>
          <w:lang w:val="es-US"/>
        </w:rPr>
      </w:pPr>
    </w:p>
    <w:p w14:paraId="1D63CE56" w14:textId="24B3846E" w:rsidR="3C3F330B" w:rsidRPr="00FB410F" w:rsidRDefault="2744AB3B" w:rsidP="000119C2">
      <w:pPr>
        <w:spacing w:after="0" w:line="240" w:lineRule="auto"/>
        <w:contextualSpacing/>
        <w:jc w:val="center"/>
        <w:rPr>
          <w:rFonts w:ascii="Book Antiqua" w:eastAsia="Book Antiqua" w:hAnsi="Book Antiqua" w:cs="Book Antiqua"/>
          <w:b/>
          <w:bCs/>
          <w:color w:val="000000" w:themeColor="text1"/>
          <w:sz w:val="24"/>
          <w:szCs w:val="24"/>
          <w:lang w:val="es-ES"/>
        </w:rPr>
      </w:pPr>
      <w:r w:rsidRPr="00FB410F">
        <w:rPr>
          <w:rFonts w:ascii="Book Antiqua" w:eastAsia="Book Antiqua" w:hAnsi="Book Antiqua" w:cs="Book Antiqua"/>
          <w:b/>
          <w:bCs/>
          <w:color w:val="000000" w:themeColor="text1"/>
          <w:sz w:val="24"/>
          <w:szCs w:val="24"/>
          <w:lang w:val="es-ES"/>
        </w:rPr>
        <w:t>INTRODUCCIÓN</w:t>
      </w:r>
    </w:p>
    <w:p w14:paraId="3D59C387" w14:textId="612F06AE" w:rsidR="3029A83F" w:rsidRPr="00FB410F" w:rsidRDefault="3029A83F" w:rsidP="24481ED7">
      <w:pPr>
        <w:spacing w:before="240" w:after="240"/>
        <w:jc w:val="both"/>
        <w:rPr>
          <w:rFonts w:ascii="Book Antiqua" w:eastAsia="Book Antiqua" w:hAnsi="Book Antiqua" w:cs="Book Antiqua"/>
          <w:sz w:val="24"/>
          <w:szCs w:val="24"/>
          <w:lang w:val="es-US"/>
        </w:rPr>
      </w:pPr>
      <w:r w:rsidRPr="00FB410F">
        <w:rPr>
          <w:rFonts w:ascii="Book Antiqua" w:eastAsia="Book Antiqua" w:hAnsi="Book Antiqua" w:cs="Book Antiqua"/>
          <w:sz w:val="24"/>
          <w:szCs w:val="24"/>
          <w:lang w:val="es-US"/>
        </w:rPr>
        <w:lastRenderedPageBreak/>
        <w:t>La Comisión de Adultos Mayores y Bienestar Social de la Cámara de Representantes de Puerto Rico ha evaluado el Proyecto de</w:t>
      </w:r>
      <w:r w:rsidR="01F792E5" w:rsidRPr="00FB410F">
        <w:rPr>
          <w:rFonts w:ascii="Book Antiqua" w:eastAsia="Book Antiqua" w:hAnsi="Book Antiqua" w:cs="Book Antiqua"/>
          <w:sz w:val="24"/>
          <w:szCs w:val="24"/>
          <w:lang w:val="es-US"/>
        </w:rPr>
        <w:t>l Senado 521</w:t>
      </w:r>
      <w:r w:rsidRPr="00FB410F">
        <w:rPr>
          <w:rFonts w:ascii="Book Antiqua" w:eastAsia="Book Antiqua" w:hAnsi="Book Antiqua" w:cs="Book Antiqua"/>
          <w:sz w:val="24"/>
          <w:szCs w:val="24"/>
          <w:lang w:val="es-US"/>
        </w:rPr>
        <w:t xml:space="preserve">, presentado el </w:t>
      </w:r>
      <w:r w:rsidR="585B6280" w:rsidRPr="00FB410F">
        <w:rPr>
          <w:rFonts w:ascii="Book Antiqua" w:eastAsia="Book Antiqua" w:hAnsi="Book Antiqua" w:cs="Book Antiqua"/>
          <w:sz w:val="24"/>
          <w:szCs w:val="24"/>
          <w:lang w:val="es-US"/>
        </w:rPr>
        <w:t>9</w:t>
      </w:r>
      <w:r w:rsidRPr="00FB410F">
        <w:rPr>
          <w:rFonts w:ascii="Book Antiqua" w:eastAsia="Book Antiqua" w:hAnsi="Book Antiqua" w:cs="Book Antiqua"/>
          <w:sz w:val="24"/>
          <w:szCs w:val="24"/>
          <w:lang w:val="es-US"/>
        </w:rPr>
        <w:t xml:space="preserve"> de </w:t>
      </w:r>
      <w:r w:rsidR="769C4B58" w:rsidRPr="00FB410F">
        <w:rPr>
          <w:rFonts w:ascii="Book Antiqua" w:eastAsia="Book Antiqua" w:hAnsi="Book Antiqua" w:cs="Book Antiqua"/>
          <w:sz w:val="24"/>
          <w:szCs w:val="24"/>
          <w:lang w:val="es-US"/>
        </w:rPr>
        <w:t xml:space="preserve">abril </w:t>
      </w:r>
      <w:r w:rsidRPr="00FB410F">
        <w:rPr>
          <w:rFonts w:ascii="Book Antiqua" w:eastAsia="Book Antiqua" w:hAnsi="Book Antiqua" w:cs="Book Antiqua"/>
          <w:sz w:val="24"/>
          <w:szCs w:val="24"/>
          <w:lang w:val="es-US"/>
        </w:rPr>
        <w:t xml:space="preserve">de 2025 por </w:t>
      </w:r>
      <w:r w:rsidR="0414A387" w:rsidRPr="00FB410F">
        <w:rPr>
          <w:rFonts w:ascii="Book Antiqua" w:eastAsia="Book Antiqua" w:hAnsi="Book Antiqua" w:cs="Book Antiqua"/>
          <w:sz w:val="24"/>
          <w:szCs w:val="24"/>
          <w:lang w:val="es-US"/>
        </w:rPr>
        <w:t>la</w:t>
      </w:r>
      <w:r w:rsidRPr="00FB410F">
        <w:rPr>
          <w:rFonts w:ascii="Book Antiqua" w:eastAsia="Book Antiqua" w:hAnsi="Book Antiqua" w:cs="Book Antiqua"/>
          <w:sz w:val="24"/>
          <w:szCs w:val="24"/>
          <w:lang w:val="es-US"/>
        </w:rPr>
        <w:t xml:space="preserve"> </w:t>
      </w:r>
      <w:r w:rsidR="257032BA" w:rsidRPr="00FB410F">
        <w:rPr>
          <w:rFonts w:ascii="Book Antiqua" w:eastAsia="Book Antiqua" w:hAnsi="Book Antiqua" w:cs="Book Antiqua"/>
          <w:sz w:val="24"/>
          <w:szCs w:val="24"/>
          <w:lang w:val="es-US"/>
        </w:rPr>
        <w:t>senador</w:t>
      </w:r>
      <w:r w:rsidR="5B0824E8" w:rsidRPr="00FB410F">
        <w:rPr>
          <w:rFonts w:ascii="Book Antiqua" w:eastAsia="Book Antiqua" w:hAnsi="Book Antiqua" w:cs="Book Antiqua"/>
          <w:sz w:val="24"/>
          <w:szCs w:val="24"/>
          <w:lang w:val="es-US"/>
        </w:rPr>
        <w:t xml:space="preserve">a Román Rodríguez. </w:t>
      </w:r>
    </w:p>
    <w:p w14:paraId="7767C2D4" w14:textId="1E33976B" w:rsidR="5B0824E8" w:rsidRPr="00FB410F" w:rsidRDefault="5B0824E8" w:rsidP="24481ED7">
      <w:pPr>
        <w:spacing w:before="240" w:after="240"/>
        <w:jc w:val="both"/>
        <w:rPr>
          <w:rFonts w:ascii="Book Antiqua" w:eastAsia="Book Antiqua" w:hAnsi="Book Antiqua" w:cs="Book Antiqua"/>
          <w:sz w:val="24"/>
          <w:szCs w:val="24"/>
          <w:lang w:val="es-US"/>
        </w:rPr>
      </w:pPr>
      <w:r w:rsidRPr="00FB410F">
        <w:rPr>
          <w:rFonts w:ascii="Book Antiqua" w:eastAsia="Book Antiqua" w:hAnsi="Book Antiqua" w:cs="Book Antiqua"/>
          <w:sz w:val="24"/>
          <w:szCs w:val="24"/>
          <w:lang w:val="es-US"/>
        </w:rPr>
        <w:t xml:space="preserve">Esta Comisión reconoce la pertinencia y urgencia del P. del S. 521, al reforzar el marco de protección jurídica de la población con impedimentos o diversidad funcional en Puerto Rico. Aunque la </w:t>
      </w:r>
      <w:r w:rsidRPr="00FB410F">
        <w:rPr>
          <w:rFonts w:ascii="Book Antiqua" w:eastAsia="Book Antiqua" w:hAnsi="Book Antiqua" w:cs="Book Antiqua"/>
          <w:i/>
          <w:iCs/>
          <w:sz w:val="24"/>
          <w:szCs w:val="24"/>
          <w:lang w:val="es-US"/>
        </w:rPr>
        <w:t>Carta de Derechos de las Personas con Impedimentos</w:t>
      </w:r>
      <w:r w:rsidRPr="00FB410F">
        <w:rPr>
          <w:rFonts w:ascii="Book Antiqua" w:eastAsia="Book Antiqua" w:hAnsi="Book Antiqua" w:cs="Book Antiqua"/>
          <w:sz w:val="24"/>
          <w:szCs w:val="24"/>
          <w:lang w:val="es-US"/>
        </w:rPr>
        <w:t xml:space="preserve"> (Ley 238-2004) consagra la protección contra el maltrato, hasta el presente carecía de un mecanismo procesal para hacerla efectiva mediante la expedición de órdenes de protección.</w:t>
      </w:r>
    </w:p>
    <w:p w14:paraId="7C8B2209" w14:textId="74E94001" w:rsidR="5B0824E8" w:rsidRPr="00FB410F" w:rsidRDefault="5B0824E8" w:rsidP="24481ED7">
      <w:pPr>
        <w:spacing w:before="240" w:after="240"/>
        <w:jc w:val="both"/>
        <w:rPr>
          <w:rFonts w:ascii="Book Antiqua" w:eastAsia="Book Antiqua" w:hAnsi="Book Antiqua" w:cs="Book Antiqua"/>
          <w:sz w:val="24"/>
          <w:szCs w:val="24"/>
          <w:lang w:val="es-US"/>
        </w:rPr>
      </w:pPr>
      <w:r w:rsidRPr="00FB410F">
        <w:rPr>
          <w:rFonts w:ascii="Book Antiqua" w:eastAsia="Book Antiqua" w:hAnsi="Book Antiqua" w:cs="Book Antiqua"/>
          <w:sz w:val="24"/>
          <w:szCs w:val="24"/>
          <w:lang w:val="es-US"/>
        </w:rPr>
        <w:t>La medida atiende esa laguna legislativa al crear un procedimiento análogo al que rige en casos de violencia doméstica, maltrato de menores y adultos mayores, facultando a los tribunales a emitir mandatos que salvaguarden la integridad física, mental, emocional y patrimonial de las personas con impedimentos. Además, provee un marco penal coherente con el Código Penal y otras leyes especiales, ampliando la respuesta institucional ante la violencia, explotación financiera o abuso</w:t>
      </w:r>
    </w:p>
    <w:p w14:paraId="2FEDACC1" w14:textId="476EE06B" w:rsidR="007728D9" w:rsidRPr="00FB410F" w:rsidRDefault="4B8327FA" w:rsidP="000119C2">
      <w:pPr>
        <w:spacing w:before="240" w:after="240" w:line="240" w:lineRule="auto"/>
        <w:ind w:firstLine="720"/>
        <w:jc w:val="center"/>
        <w:rPr>
          <w:rFonts w:ascii="Book Antiqua" w:eastAsia="Book Antiqua" w:hAnsi="Book Antiqua" w:cs="Book Antiqua"/>
          <w:b/>
          <w:bCs/>
          <w:color w:val="000000" w:themeColor="text1"/>
          <w:sz w:val="24"/>
          <w:szCs w:val="24"/>
          <w:lang w:val="es-ES"/>
        </w:rPr>
      </w:pPr>
      <w:r w:rsidRPr="00FB410F">
        <w:rPr>
          <w:rFonts w:ascii="Book Antiqua" w:eastAsia="Book Antiqua" w:hAnsi="Book Antiqua" w:cs="Book Antiqua"/>
          <w:b/>
          <w:bCs/>
          <w:color w:val="000000" w:themeColor="text1"/>
          <w:sz w:val="24"/>
          <w:szCs w:val="24"/>
          <w:lang w:val="es-ES"/>
        </w:rPr>
        <w:t>ANÁLISIS DE LA MEDIDA</w:t>
      </w:r>
      <w:r w:rsidR="4EFC05C2" w:rsidRPr="00FB410F">
        <w:rPr>
          <w:rFonts w:ascii="Book Antiqua" w:eastAsia="Book Antiqua" w:hAnsi="Book Antiqua" w:cs="Book Antiqua"/>
          <w:b/>
          <w:bCs/>
          <w:color w:val="000000" w:themeColor="text1"/>
          <w:sz w:val="24"/>
          <w:szCs w:val="24"/>
          <w:lang w:val="es-ES"/>
        </w:rPr>
        <w:t xml:space="preserve"> </w:t>
      </w:r>
    </w:p>
    <w:p w14:paraId="3C129C7F" w14:textId="6803BD50" w:rsidR="017582AB" w:rsidRPr="00FB410F" w:rsidRDefault="50FA96C4" w:rsidP="24481ED7">
      <w:pPr>
        <w:spacing w:before="240" w:after="240"/>
        <w:jc w:val="both"/>
        <w:rPr>
          <w:rFonts w:ascii="Book Antiqua" w:hAnsi="Book Antiqua"/>
          <w:sz w:val="24"/>
          <w:szCs w:val="24"/>
          <w:lang w:val="es-PR"/>
        </w:rPr>
      </w:pPr>
      <w:r w:rsidRPr="00FB410F">
        <w:rPr>
          <w:rFonts w:ascii="Book Antiqua" w:eastAsia="Book Antiqua" w:hAnsi="Book Antiqua" w:cs="Book Antiqua"/>
          <w:sz w:val="24"/>
          <w:szCs w:val="24"/>
          <w:lang w:val="es-US"/>
        </w:rPr>
        <w:t xml:space="preserve">Esta Comisión de Adultos Mayores y Bienestar Social examinó detenidamente el Proyecto del Senado 521, cuyo propósito es enmendar la Ley 238-2004, conocida como la </w:t>
      </w:r>
      <w:r w:rsidRPr="00FB410F">
        <w:rPr>
          <w:rFonts w:ascii="Book Antiqua" w:eastAsia="Book Antiqua" w:hAnsi="Book Antiqua" w:cs="Book Antiqua"/>
          <w:i/>
          <w:iCs/>
          <w:sz w:val="24"/>
          <w:szCs w:val="24"/>
          <w:lang w:val="es-US"/>
        </w:rPr>
        <w:t>Carta de Derechos de las Personas con Impedimentos</w:t>
      </w:r>
      <w:r w:rsidRPr="00FB410F">
        <w:rPr>
          <w:rFonts w:ascii="Book Antiqua" w:eastAsia="Book Antiqua" w:hAnsi="Book Antiqua" w:cs="Book Antiqua"/>
          <w:sz w:val="24"/>
          <w:szCs w:val="24"/>
          <w:lang w:val="es-US"/>
        </w:rPr>
        <w:t>, con el fin de establecer un procedimiento judicial que permita a las personas con impedimentos o diversidad funcional solicitar órdenes de protección cuando se vean amenazadas o afectadas por actos de maltrato, negligencia, coacción, intimidación, abuso o explotación financiera.</w:t>
      </w:r>
    </w:p>
    <w:p w14:paraId="0F717969" w14:textId="0DD63446" w:rsidR="017582AB" w:rsidRPr="00FB410F" w:rsidRDefault="50FA96C4" w:rsidP="24481ED7">
      <w:pPr>
        <w:spacing w:before="240" w:after="240"/>
        <w:jc w:val="both"/>
        <w:rPr>
          <w:rFonts w:ascii="Book Antiqua" w:hAnsi="Book Antiqua"/>
          <w:sz w:val="24"/>
          <w:szCs w:val="24"/>
          <w:lang w:val="es-PR"/>
        </w:rPr>
      </w:pPr>
      <w:r w:rsidRPr="00FB410F">
        <w:rPr>
          <w:rFonts w:ascii="Book Antiqua" w:eastAsia="Book Antiqua" w:hAnsi="Book Antiqua" w:cs="Book Antiqua"/>
          <w:sz w:val="24"/>
          <w:szCs w:val="24"/>
          <w:lang w:val="es-US"/>
        </w:rPr>
        <w:t>A través de esta medida, se atiende una deficiencia histórica en el marco legal vigente, pues, aunque la Carta de Derechos reconoce el derecho a recibir protección contra el maltrato o el abuso, no existía hasta el momento un mecanismo procesal para hacer efectivo ese derecho. El proyecto propone, por tanto, un modelo semejante al utilizado en los casos de violencia doméstica, de maltrato a menores y adultos mayores, de manera que las personas con impedimentos puedan acceder con agilidad y seguridad a la protección judicial.</w:t>
      </w:r>
    </w:p>
    <w:p w14:paraId="6BE09985" w14:textId="2E2C3956" w:rsidR="017582AB" w:rsidRPr="00FB410F" w:rsidRDefault="50FA96C4" w:rsidP="24481ED7">
      <w:pPr>
        <w:spacing w:before="240" w:after="240"/>
        <w:jc w:val="both"/>
        <w:rPr>
          <w:rFonts w:ascii="Book Antiqua" w:hAnsi="Book Antiqua"/>
          <w:sz w:val="24"/>
          <w:szCs w:val="24"/>
          <w:lang w:val="es-PR"/>
        </w:rPr>
      </w:pPr>
      <w:r w:rsidRPr="00FB410F">
        <w:rPr>
          <w:rFonts w:ascii="Book Antiqua" w:eastAsia="Book Antiqua" w:hAnsi="Book Antiqua" w:cs="Book Antiqua"/>
          <w:sz w:val="24"/>
          <w:szCs w:val="24"/>
          <w:lang w:val="es-US"/>
        </w:rPr>
        <w:t xml:space="preserve">La pieza legislativa incorpora nuevas definiciones relevantes, detalla el trámite para solicitar las órdenes, faculta al Tribunal de Primera Instancia a expedirlas incluso </w:t>
      </w:r>
      <w:r w:rsidRPr="00FB410F">
        <w:rPr>
          <w:rFonts w:ascii="Book Antiqua" w:eastAsia="Book Antiqua" w:hAnsi="Book Antiqua" w:cs="Book Antiqua"/>
          <w:i/>
          <w:iCs/>
          <w:sz w:val="24"/>
          <w:szCs w:val="24"/>
          <w:lang w:val="es-US"/>
        </w:rPr>
        <w:t>ex parte</w:t>
      </w:r>
      <w:r w:rsidRPr="00FB410F">
        <w:rPr>
          <w:rFonts w:ascii="Book Antiqua" w:eastAsia="Book Antiqua" w:hAnsi="Book Antiqua" w:cs="Book Antiqua"/>
          <w:sz w:val="24"/>
          <w:szCs w:val="24"/>
          <w:lang w:val="es-US"/>
        </w:rPr>
        <w:t xml:space="preserve"> cuando exista riesgo inmediato, y dispone penalidades específicas para quienes incumplan sus condiciones. Además, ordena a las agencias pertinentes —entre ellas la Rama Judicial, el Departamento de Justicia, la Policía de Puerto Rico y el Departamento de la Familia— a realizar programas de capacitación y adaptar sus reglamentos y formularios para garantizar la correcta implantación de la ley.</w:t>
      </w:r>
    </w:p>
    <w:p w14:paraId="00E3E775" w14:textId="2F50D567" w:rsidR="017582AB" w:rsidRPr="00FB410F" w:rsidRDefault="50FA96C4" w:rsidP="24481ED7">
      <w:pPr>
        <w:spacing w:before="240" w:after="240"/>
        <w:jc w:val="both"/>
        <w:rPr>
          <w:rFonts w:ascii="Book Antiqua" w:hAnsi="Book Antiqua"/>
          <w:sz w:val="24"/>
          <w:szCs w:val="24"/>
          <w:lang w:val="es-PR"/>
        </w:rPr>
      </w:pPr>
      <w:r w:rsidRPr="00FB410F">
        <w:rPr>
          <w:rFonts w:ascii="Book Antiqua" w:eastAsia="Book Antiqua" w:hAnsi="Book Antiqua" w:cs="Book Antiqua"/>
          <w:sz w:val="24"/>
          <w:szCs w:val="24"/>
          <w:lang w:val="es-US"/>
        </w:rPr>
        <w:lastRenderedPageBreak/>
        <w:t>Esta Comisión entiende que la medida constituye un paso afirmativo hacia una justicia más inclusiva y sensible a las realidades de las personas con diversidad funcional. Su aprobación fortalecerá el andamiaje jurídico de protección y reafirmará el compromiso del Estado con la dignidad, la seguridad y la igualdad de todos los ciudadanos, particularmente de aquellos que históricamente han enfrentado mayores condiciones de vulnerabilidad.</w:t>
      </w:r>
    </w:p>
    <w:p w14:paraId="5636A895" w14:textId="651AC99E" w:rsidR="00004154" w:rsidRPr="00FB410F" w:rsidRDefault="000B7AD7" w:rsidP="000119C2">
      <w:pPr>
        <w:spacing w:after="0"/>
        <w:ind w:firstLine="720"/>
        <w:jc w:val="center"/>
        <w:rPr>
          <w:rFonts w:ascii="Book Antiqua" w:eastAsia="Book Antiqua" w:hAnsi="Book Antiqua" w:cs="Book Antiqua"/>
          <w:b/>
          <w:bCs/>
          <w:sz w:val="24"/>
          <w:szCs w:val="24"/>
          <w:lang w:val="es-PR"/>
        </w:rPr>
      </w:pPr>
      <w:r w:rsidRPr="00FB410F">
        <w:rPr>
          <w:rFonts w:ascii="Book Antiqua" w:eastAsia="Book Antiqua" w:hAnsi="Book Antiqua" w:cs="Book Antiqua"/>
          <w:b/>
          <w:bCs/>
          <w:sz w:val="24"/>
          <w:szCs w:val="24"/>
          <w:lang w:val="es-PR"/>
        </w:rPr>
        <w:t>RESUMEN DE PONENCIAS</w:t>
      </w:r>
    </w:p>
    <w:p w14:paraId="60F1C08D" w14:textId="64EABE7A" w:rsidR="00004154" w:rsidRPr="00FB410F" w:rsidRDefault="00AB3BAE" w:rsidP="000119C2">
      <w:pPr>
        <w:spacing w:after="0"/>
        <w:ind w:firstLine="720"/>
        <w:jc w:val="both"/>
        <w:rPr>
          <w:rFonts w:ascii="Book Antiqua" w:eastAsia="Book Antiqua" w:hAnsi="Book Antiqua" w:cs="Book Antiqua"/>
          <w:sz w:val="24"/>
          <w:szCs w:val="24"/>
          <w:lang w:val="es-US"/>
        </w:rPr>
      </w:pPr>
      <w:r w:rsidRPr="00FB410F">
        <w:rPr>
          <w:rFonts w:ascii="Book Antiqua" w:eastAsia="Book Antiqua" w:hAnsi="Book Antiqua" w:cs="Book Antiqua"/>
          <w:sz w:val="24"/>
          <w:szCs w:val="24"/>
          <w:lang w:val="es-PR"/>
        </w:rPr>
        <w:t>A continuación, se exponen los comentarios y recomendaciones de las entidades participantes, los cuales han servido de base para la evaluación legislativa de esta Comisión.</w:t>
      </w:r>
      <w:r w:rsidRPr="00FB410F">
        <w:rPr>
          <w:rFonts w:ascii="Book Antiqua" w:eastAsia="Book Antiqua" w:hAnsi="Book Antiqua" w:cs="Book Antiqua"/>
          <w:sz w:val="24"/>
          <w:szCs w:val="24"/>
          <w:lang w:val="es-US"/>
        </w:rPr>
        <w:t> </w:t>
      </w:r>
    </w:p>
    <w:p w14:paraId="5CE55A22" w14:textId="77777777" w:rsidR="00020CFB" w:rsidRPr="00FB410F" w:rsidRDefault="00020CFB" w:rsidP="000119C2">
      <w:pPr>
        <w:spacing w:after="0" w:line="240" w:lineRule="auto"/>
        <w:rPr>
          <w:rFonts w:ascii="Book Antiqua" w:eastAsia="Book Antiqua" w:hAnsi="Book Antiqua" w:cs="Book Antiqua"/>
          <w:b/>
          <w:bCs/>
          <w:sz w:val="24"/>
          <w:szCs w:val="24"/>
          <w:lang w:val="es-PR"/>
        </w:rPr>
      </w:pPr>
    </w:p>
    <w:p w14:paraId="187206FA" w14:textId="24A07E82" w:rsidR="02783AAA" w:rsidRPr="00FB410F" w:rsidRDefault="02783AAA" w:rsidP="24481ED7">
      <w:pPr>
        <w:spacing w:after="0"/>
        <w:jc w:val="center"/>
        <w:rPr>
          <w:rFonts w:ascii="Book Antiqua" w:hAnsi="Book Antiqua"/>
          <w:sz w:val="24"/>
          <w:szCs w:val="24"/>
          <w:lang w:val="es-PR"/>
        </w:rPr>
      </w:pPr>
      <w:r w:rsidRPr="00FB410F">
        <w:rPr>
          <w:rFonts w:ascii="Book Antiqua" w:eastAsia="Book Antiqua" w:hAnsi="Book Antiqua" w:cs="Book Antiqua"/>
          <w:b/>
          <w:bCs/>
          <w:sz w:val="24"/>
          <w:szCs w:val="24"/>
          <w:lang w:val="es-US"/>
        </w:rPr>
        <w:t>Defensoría de Personas con Impedimentos</w:t>
      </w:r>
    </w:p>
    <w:p w14:paraId="3B3E61B3" w14:textId="4F8120F0" w:rsidR="02783AAA" w:rsidRPr="00FB410F" w:rsidRDefault="02783AAA" w:rsidP="24481ED7">
      <w:pPr>
        <w:spacing w:before="240" w:after="240"/>
        <w:jc w:val="both"/>
        <w:rPr>
          <w:rFonts w:ascii="Book Antiqua" w:eastAsia="Book Antiqua" w:hAnsi="Book Antiqua" w:cs="Book Antiqua"/>
          <w:sz w:val="24"/>
          <w:szCs w:val="24"/>
          <w:lang w:val="es-US"/>
        </w:rPr>
      </w:pPr>
      <w:r w:rsidRPr="00FB410F">
        <w:rPr>
          <w:rFonts w:ascii="Book Antiqua" w:eastAsia="Book Antiqua" w:hAnsi="Book Antiqua" w:cs="Book Antiqua"/>
          <w:sz w:val="24"/>
          <w:szCs w:val="24"/>
          <w:lang w:val="es-US"/>
        </w:rPr>
        <w:t>Esta Comisión recibió ponencia de la Defensoría de las Personas con Impedimentos (DPI), fechada el 21 de octubre de 2025, en la que la agencia reconoce la importancia y pertinencia del Proyecto del Senado 521, por cuanto salvaguarda el bienestar, la paz y la autodeterminación de las personas con impedimentos, garantizándoles el mismo derecho a la protección y seguridad que poseen los demás ciudadanos.</w:t>
      </w:r>
    </w:p>
    <w:p w14:paraId="30991352" w14:textId="6558912F" w:rsidR="02783AAA" w:rsidRPr="00FB410F" w:rsidRDefault="02783AAA" w:rsidP="24481ED7">
      <w:pPr>
        <w:spacing w:before="240" w:after="240"/>
        <w:jc w:val="both"/>
        <w:rPr>
          <w:rFonts w:ascii="Book Antiqua" w:hAnsi="Book Antiqua"/>
          <w:sz w:val="24"/>
          <w:szCs w:val="24"/>
          <w:lang w:val="es-PR"/>
        </w:rPr>
      </w:pPr>
      <w:r w:rsidRPr="00FB410F">
        <w:rPr>
          <w:rFonts w:ascii="Book Antiqua" w:eastAsia="Book Antiqua" w:hAnsi="Book Antiqua" w:cs="Book Antiqua"/>
          <w:sz w:val="24"/>
          <w:szCs w:val="24"/>
          <w:lang w:val="es-US"/>
        </w:rPr>
        <w:t xml:space="preserve">La DPI destacó que desde la aprobación de la Ley 238-2004 ha sido responsable de implementar la política pública que reconoce los derechos de las personas con impedimentos. No obstante, aclaró que la función principal de la agencia es la fiscalización del cumplimiento de servicios y la erradicación del discrimen por razón de impedimento, </w:t>
      </w:r>
      <w:r w:rsidRPr="00FB410F">
        <w:rPr>
          <w:rFonts w:ascii="Book Antiqua" w:eastAsia="Book Antiqua" w:hAnsi="Book Antiqua" w:cs="Book Antiqua"/>
          <w:b/>
          <w:bCs/>
          <w:sz w:val="24"/>
          <w:szCs w:val="24"/>
          <w:lang w:val="es-US"/>
        </w:rPr>
        <w:t>no la atención directa de casos penales</w:t>
      </w:r>
      <w:r w:rsidRPr="00FB410F">
        <w:rPr>
          <w:rFonts w:ascii="Book Antiqua" w:eastAsia="Book Antiqua" w:hAnsi="Book Antiqua" w:cs="Book Antiqua"/>
          <w:sz w:val="24"/>
          <w:szCs w:val="24"/>
          <w:lang w:val="es-US"/>
        </w:rPr>
        <w:t>.</w:t>
      </w:r>
    </w:p>
    <w:p w14:paraId="79DE6268" w14:textId="31062FC3" w:rsidR="02783AAA" w:rsidRPr="00FB410F" w:rsidRDefault="02783AAA" w:rsidP="24481ED7">
      <w:pPr>
        <w:spacing w:before="240" w:after="240"/>
        <w:jc w:val="both"/>
        <w:rPr>
          <w:rFonts w:ascii="Book Antiqua" w:hAnsi="Book Antiqua"/>
          <w:sz w:val="24"/>
          <w:szCs w:val="24"/>
          <w:lang w:val="es-PR"/>
        </w:rPr>
      </w:pPr>
      <w:r w:rsidRPr="00FB410F">
        <w:rPr>
          <w:rFonts w:ascii="Book Antiqua" w:eastAsia="Book Antiqua" w:hAnsi="Book Antiqua" w:cs="Book Antiqua"/>
          <w:sz w:val="24"/>
          <w:szCs w:val="24"/>
          <w:lang w:val="es-US"/>
        </w:rPr>
        <w:t>En su análisis, la Defensoría expresó su preocupación de que el Proyecto del Senado 521 inserta disposiciones de carácter penal dentro de una ley de naturaleza administrativa y de política pública, lo cual podría crear confusión entre las personas con impedimentos respecto a las funciones de la agencia. Sostuvo que el mecanismo de órdenes de protección propuesto podría implicar que las personas acudan erróneamente a la DPI en busca de representación judicial o asistencia legal, cuando la agencia carece de esa jurisdicción y de los recursos necesarios para asumir dicha carga.</w:t>
      </w:r>
    </w:p>
    <w:p w14:paraId="0C7AA3B7" w14:textId="48CE646F" w:rsidR="02783AAA" w:rsidRPr="00FB410F" w:rsidRDefault="02783AAA" w:rsidP="24481ED7">
      <w:pPr>
        <w:spacing w:before="240" w:after="240"/>
        <w:jc w:val="both"/>
        <w:rPr>
          <w:rFonts w:ascii="Book Antiqua" w:eastAsia="Book Antiqua" w:hAnsi="Book Antiqua" w:cs="Book Antiqua"/>
          <w:sz w:val="24"/>
          <w:szCs w:val="24"/>
          <w:lang w:val="es-US"/>
        </w:rPr>
      </w:pPr>
      <w:r w:rsidRPr="00FB410F">
        <w:rPr>
          <w:rFonts w:ascii="Book Antiqua" w:eastAsia="Book Antiqua" w:hAnsi="Book Antiqua" w:cs="Book Antiqua"/>
          <w:sz w:val="24"/>
          <w:szCs w:val="24"/>
          <w:lang w:val="es-US"/>
        </w:rPr>
        <w:t xml:space="preserve">A tales fines, la DPI recomendó que las nuevas figuras delictivas y penalidades establecidas por el proyecto sean integradas a leyes especiales ya existentes, como la </w:t>
      </w:r>
      <w:r w:rsidRPr="00FB410F">
        <w:rPr>
          <w:rFonts w:ascii="Book Antiqua" w:eastAsia="Book Antiqua" w:hAnsi="Book Antiqua" w:cs="Book Antiqua"/>
          <w:i/>
          <w:iCs/>
          <w:sz w:val="24"/>
          <w:szCs w:val="24"/>
          <w:lang w:val="es-US"/>
        </w:rPr>
        <w:t>Ley 284-1999, Ley Contra el Acecho en Puerto Rico</w:t>
      </w:r>
      <w:r w:rsidRPr="00FB410F">
        <w:rPr>
          <w:rFonts w:ascii="Book Antiqua" w:eastAsia="Book Antiqua" w:hAnsi="Book Antiqua" w:cs="Book Antiqua"/>
          <w:sz w:val="24"/>
          <w:szCs w:val="24"/>
          <w:lang w:val="es-US"/>
        </w:rPr>
        <w:t xml:space="preserve">, y la </w:t>
      </w:r>
      <w:r w:rsidRPr="00FB410F">
        <w:rPr>
          <w:rFonts w:ascii="Book Antiqua" w:eastAsia="Book Antiqua" w:hAnsi="Book Antiqua" w:cs="Book Antiqua"/>
          <w:i/>
          <w:iCs/>
          <w:sz w:val="24"/>
          <w:szCs w:val="24"/>
          <w:lang w:val="es-US"/>
        </w:rPr>
        <w:t>Ley 54-1989, Ley para la Prevención e Intervención con la Violencia Doméstica</w:t>
      </w:r>
      <w:r w:rsidRPr="00FB410F">
        <w:rPr>
          <w:rFonts w:ascii="Book Antiqua" w:eastAsia="Book Antiqua" w:hAnsi="Book Antiqua" w:cs="Book Antiqua"/>
          <w:sz w:val="24"/>
          <w:szCs w:val="24"/>
          <w:lang w:val="es-US"/>
        </w:rPr>
        <w:t xml:space="preserve">, en lugar de incorporarlas directamente en la </w:t>
      </w:r>
      <w:r w:rsidRPr="00FB410F">
        <w:rPr>
          <w:rFonts w:ascii="Book Antiqua" w:eastAsia="Book Antiqua" w:hAnsi="Book Antiqua" w:cs="Book Antiqua"/>
          <w:i/>
          <w:iCs/>
          <w:sz w:val="24"/>
          <w:szCs w:val="24"/>
          <w:lang w:val="es-US"/>
        </w:rPr>
        <w:t>Carta de Derechos de las Personas con Impedimentos</w:t>
      </w:r>
      <w:r w:rsidRPr="00FB410F">
        <w:rPr>
          <w:rFonts w:ascii="Book Antiqua" w:eastAsia="Book Antiqua" w:hAnsi="Book Antiqua" w:cs="Book Antiqua"/>
          <w:sz w:val="24"/>
          <w:szCs w:val="24"/>
          <w:lang w:val="es-US"/>
        </w:rPr>
        <w:t>.</w:t>
      </w:r>
    </w:p>
    <w:p w14:paraId="21356C0F" w14:textId="4E475262" w:rsidR="02783AAA" w:rsidRPr="00FB410F" w:rsidRDefault="02783AAA" w:rsidP="24481ED7">
      <w:pPr>
        <w:spacing w:before="240" w:after="240"/>
        <w:jc w:val="both"/>
        <w:rPr>
          <w:rFonts w:ascii="Book Antiqua" w:eastAsia="Book Antiqua" w:hAnsi="Book Antiqua" w:cs="Book Antiqua"/>
          <w:sz w:val="24"/>
          <w:szCs w:val="24"/>
          <w:lang w:val="es-US"/>
        </w:rPr>
      </w:pPr>
      <w:r w:rsidRPr="00FB410F">
        <w:rPr>
          <w:rFonts w:ascii="Book Antiqua" w:eastAsia="Book Antiqua" w:hAnsi="Book Antiqua" w:cs="Book Antiqua"/>
          <w:sz w:val="24"/>
          <w:szCs w:val="24"/>
          <w:lang w:val="es-US"/>
        </w:rPr>
        <w:t xml:space="preserve">De igual modo, advirtió sobre el posible impacto fiscal que la aprobación del proyecto podría generar sobre su presupuesto, al anticipar que la agencia podría recibir </w:t>
      </w:r>
      <w:r w:rsidRPr="00FB410F">
        <w:rPr>
          <w:rFonts w:ascii="Book Antiqua" w:eastAsia="Book Antiqua" w:hAnsi="Book Antiqua" w:cs="Book Antiqua"/>
          <w:sz w:val="24"/>
          <w:szCs w:val="24"/>
          <w:lang w:val="es-US"/>
        </w:rPr>
        <w:lastRenderedPageBreak/>
        <w:t>notificaciones de miles de casos de órdenes de protección sin contar con los recursos humanos para atenderlos. En ese sentido, solicitó que se identifiquen fondos recurrentes para reforzar su división legal, en caso de que la medida le imponga nuevas responsabilidades.</w:t>
      </w:r>
    </w:p>
    <w:p w14:paraId="7EF35FA8" w14:textId="0615055A" w:rsidR="02783AAA" w:rsidRPr="00FB410F" w:rsidRDefault="02783AAA" w:rsidP="24481ED7">
      <w:pPr>
        <w:spacing w:before="240" w:after="240"/>
        <w:jc w:val="both"/>
        <w:rPr>
          <w:rFonts w:ascii="Book Antiqua" w:eastAsia="Book Antiqua" w:hAnsi="Book Antiqua" w:cs="Book Antiqua"/>
          <w:sz w:val="24"/>
          <w:szCs w:val="24"/>
          <w:lang w:val="es-US"/>
        </w:rPr>
      </w:pPr>
      <w:r w:rsidRPr="00FB410F">
        <w:rPr>
          <w:rFonts w:ascii="Book Antiqua" w:eastAsia="Book Antiqua" w:hAnsi="Book Antiqua" w:cs="Book Antiqua"/>
          <w:sz w:val="24"/>
          <w:szCs w:val="24"/>
          <w:lang w:val="es-US"/>
        </w:rPr>
        <w:t>Finalmente, la DPI consignó su endoso condicionado al proyecto, reiterando su apoyo a toda medida dirigida a fortalecer la protección de las personas con impedimentos, siempre que se acojan sus recomendaciones en cuanto a la estructura jurídica y operativa de la propuesta.</w:t>
      </w:r>
    </w:p>
    <w:p w14:paraId="0719A677" w14:textId="2E7C8DF0" w:rsidR="075C33E3" w:rsidRPr="00FB410F" w:rsidRDefault="075C33E3" w:rsidP="000119C2">
      <w:pPr>
        <w:pStyle w:val="Heading3"/>
        <w:spacing w:before="281" w:after="281"/>
        <w:jc w:val="both"/>
        <w:rPr>
          <w:rFonts w:ascii="Book Antiqua" w:eastAsia="Book Antiqua" w:hAnsi="Book Antiqua" w:cs="Book Antiqua"/>
          <w:b/>
          <w:bCs/>
          <w:color w:val="auto"/>
          <w:lang w:val="es-US"/>
        </w:rPr>
      </w:pPr>
      <w:r w:rsidRPr="00FB410F">
        <w:rPr>
          <w:rFonts w:ascii="Book Antiqua" w:eastAsia="Book Antiqua" w:hAnsi="Book Antiqua" w:cs="Book Antiqua"/>
          <w:b/>
          <w:bCs/>
          <w:color w:val="auto"/>
          <w:lang w:val="es-US"/>
        </w:rPr>
        <w:t>ENMIENDAS SUGERIDAS</w:t>
      </w:r>
    </w:p>
    <w:p w14:paraId="24829359" w14:textId="6A9E516B" w:rsidR="075C33E3" w:rsidRPr="00FB410F" w:rsidRDefault="075C33E3" w:rsidP="24481ED7">
      <w:pPr>
        <w:rPr>
          <w:rFonts w:ascii="Book Antiqua" w:eastAsia="Book Antiqua" w:hAnsi="Book Antiqua" w:cs="Book Antiqua"/>
          <w:sz w:val="24"/>
          <w:szCs w:val="24"/>
          <w:lang w:val="es-US"/>
        </w:rPr>
      </w:pPr>
      <w:r w:rsidRPr="00FB410F">
        <w:rPr>
          <w:rFonts w:ascii="Book Antiqua" w:eastAsia="Book Antiqua" w:hAnsi="Book Antiqua" w:cs="Book Antiqua"/>
          <w:sz w:val="24"/>
          <w:szCs w:val="24"/>
          <w:lang w:val="es-US"/>
        </w:rPr>
        <w:t xml:space="preserve">La </w:t>
      </w:r>
      <w:r w:rsidR="02F2A29F" w:rsidRPr="00FB410F">
        <w:rPr>
          <w:rFonts w:ascii="Book Antiqua" w:eastAsia="Book Antiqua" w:hAnsi="Book Antiqua" w:cs="Book Antiqua"/>
          <w:sz w:val="24"/>
          <w:szCs w:val="24"/>
          <w:lang w:val="es-US"/>
        </w:rPr>
        <w:t xml:space="preserve">Defensoría de Personas con Impedimentos </w:t>
      </w:r>
      <w:r w:rsidRPr="00FB410F">
        <w:rPr>
          <w:rFonts w:ascii="Book Antiqua" w:eastAsia="Book Antiqua" w:hAnsi="Book Antiqua" w:cs="Book Antiqua"/>
          <w:sz w:val="24"/>
          <w:szCs w:val="24"/>
          <w:lang w:val="es-US"/>
        </w:rPr>
        <w:t>de Puerto Rico propuso tres enmiendas sustantivas para consideración de la Comisión:</w:t>
      </w:r>
    </w:p>
    <w:p w14:paraId="2E614582" w14:textId="712575CC" w:rsidR="0BC5BB20" w:rsidRPr="00FB410F" w:rsidRDefault="31B68CDB" w:rsidP="00DC21CB">
      <w:pPr>
        <w:pStyle w:val="ListParagraph"/>
        <w:numPr>
          <w:ilvl w:val="0"/>
          <w:numId w:val="13"/>
        </w:numPr>
        <w:spacing w:before="240" w:after="240"/>
        <w:jc w:val="both"/>
        <w:rPr>
          <w:rFonts w:ascii="Book Antiqua" w:hAnsi="Book Antiqua"/>
          <w:i/>
          <w:iCs/>
          <w:sz w:val="24"/>
          <w:szCs w:val="24"/>
          <w:lang w:val="es-PR"/>
        </w:rPr>
      </w:pPr>
      <w:r w:rsidRPr="00FB410F">
        <w:rPr>
          <w:rFonts w:ascii="Book Antiqua" w:hAnsi="Book Antiqua"/>
          <w:b/>
          <w:bCs/>
          <w:sz w:val="24"/>
          <w:szCs w:val="24"/>
          <w:lang w:val="es-US"/>
        </w:rPr>
        <w:t>Ubicación del lenguaje penal:</w:t>
      </w:r>
      <w:r w:rsidRPr="00FB410F">
        <w:rPr>
          <w:rFonts w:ascii="Book Antiqua" w:hAnsi="Book Antiqua"/>
          <w:sz w:val="24"/>
          <w:szCs w:val="24"/>
          <w:lang w:val="es-PR"/>
        </w:rPr>
        <w:br/>
      </w:r>
      <w:r w:rsidR="0BC5BB20" w:rsidRPr="00FB410F">
        <w:rPr>
          <w:rFonts w:ascii="Book Antiqua" w:hAnsi="Book Antiqua"/>
          <w:sz w:val="24"/>
          <w:szCs w:val="24"/>
          <w:lang w:val="es-PR"/>
        </w:rPr>
        <w:t>Que las disposiciones penales y delitos tipificados en el proyecto no se inserten dentro de la Ley 238-2004, sino que se incorporen como enmiendas a leyes especiales existentes, tales como:</w:t>
      </w:r>
      <w:r w:rsidR="00FB410F" w:rsidRPr="00FB410F">
        <w:rPr>
          <w:rFonts w:ascii="Book Antiqua" w:hAnsi="Book Antiqua"/>
          <w:sz w:val="24"/>
          <w:szCs w:val="24"/>
          <w:lang w:val="es-PR"/>
        </w:rPr>
        <w:t xml:space="preserve"> </w:t>
      </w:r>
      <w:r w:rsidR="0BC5BB20" w:rsidRPr="00FB410F">
        <w:rPr>
          <w:rFonts w:ascii="Book Antiqua" w:hAnsi="Book Antiqua"/>
          <w:sz w:val="24"/>
          <w:szCs w:val="24"/>
          <w:lang w:val="es-PR"/>
        </w:rPr>
        <w:t xml:space="preserve">La </w:t>
      </w:r>
      <w:r w:rsidR="0BC5BB20" w:rsidRPr="00FB410F">
        <w:rPr>
          <w:rFonts w:ascii="Book Antiqua" w:hAnsi="Book Antiqua"/>
          <w:i/>
          <w:iCs/>
          <w:sz w:val="24"/>
          <w:szCs w:val="24"/>
          <w:lang w:val="es-PR"/>
        </w:rPr>
        <w:t xml:space="preserve">Ley 284-1999, Ley Contra el Acecho en </w:t>
      </w:r>
      <w:r w:rsidR="00FB410F" w:rsidRPr="00FB410F">
        <w:rPr>
          <w:rFonts w:ascii="Book Antiqua" w:hAnsi="Book Antiqua"/>
          <w:i/>
          <w:iCs/>
          <w:sz w:val="24"/>
          <w:szCs w:val="24"/>
          <w:lang w:val="es-PR"/>
        </w:rPr>
        <w:t xml:space="preserve">Puerto Rico y </w:t>
      </w:r>
      <w:r w:rsidR="00FB410F">
        <w:rPr>
          <w:rFonts w:ascii="Book Antiqua" w:hAnsi="Book Antiqua"/>
          <w:i/>
          <w:iCs/>
          <w:sz w:val="24"/>
          <w:szCs w:val="24"/>
          <w:lang w:val="es-PR"/>
        </w:rPr>
        <w:t>l</w:t>
      </w:r>
      <w:r w:rsidR="0BC5BB20" w:rsidRPr="00FB410F">
        <w:rPr>
          <w:rFonts w:ascii="Book Antiqua" w:hAnsi="Book Antiqua"/>
          <w:sz w:val="24"/>
          <w:szCs w:val="24"/>
          <w:lang w:val="es-PR"/>
        </w:rPr>
        <w:t xml:space="preserve">a </w:t>
      </w:r>
      <w:r w:rsidR="0BC5BB20" w:rsidRPr="00FB410F">
        <w:rPr>
          <w:rFonts w:ascii="Book Antiqua" w:hAnsi="Book Antiqua"/>
          <w:i/>
          <w:iCs/>
          <w:sz w:val="24"/>
          <w:szCs w:val="24"/>
          <w:lang w:val="es-PR"/>
        </w:rPr>
        <w:t>Ley 54-1989, Ley para la Prevención e Intervención con la Violencia Doméstica</w:t>
      </w:r>
      <w:r w:rsidR="00FB410F">
        <w:rPr>
          <w:rFonts w:ascii="Book Antiqua" w:hAnsi="Book Antiqua"/>
          <w:i/>
          <w:iCs/>
          <w:sz w:val="24"/>
          <w:szCs w:val="24"/>
          <w:lang w:val="es-PR"/>
        </w:rPr>
        <w:t>.</w:t>
      </w:r>
    </w:p>
    <w:p w14:paraId="1AA2C95A" w14:textId="54418F7E" w:rsidR="24481ED7" w:rsidRPr="00FB410F" w:rsidRDefault="24481ED7" w:rsidP="24481ED7">
      <w:pPr>
        <w:pStyle w:val="ListParagraph"/>
        <w:spacing w:before="240" w:after="240"/>
        <w:rPr>
          <w:rFonts w:ascii="Book Antiqua" w:hAnsi="Book Antiqua"/>
          <w:i/>
          <w:iCs/>
          <w:sz w:val="24"/>
          <w:szCs w:val="24"/>
          <w:lang w:val="es-PR"/>
        </w:rPr>
      </w:pPr>
    </w:p>
    <w:p w14:paraId="4E34A473" w14:textId="67C9463D" w:rsidR="0BC5BB20" w:rsidRPr="00FB410F" w:rsidRDefault="0BC5BB20" w:rsidP="24481ED7">
      <w:pPr>
        <w:pStyle w:val="ListParagraph"/>
        <w:numPr>
          <w:ilvl w:val="0"/>
          <w:numId w:val="13"/>
        </w:numPr>
        <w:spacing w:before="240" w:after="240"/>
        <w:rPr>
          <w:rFonts w:ascii="Book Antiqua" w:hAnsi="Book Antiqua"/>
          <w:sz w:val="24"/>
          <w:szCs w:val="24"/>
          <w:lang w:val="es-PR"/>
        </w:rPr>
      </w:pPr>
      <w:r w:rsidRPr="00FB410F">
        <w:rPr>
          <w:rFonts w:ascii="Book Antiqua" w:hAnsi="Book Antiqua"/>
          <w:b/>
          <w:bCs/>
          <w:sz w:val="24"/>
          <w:szCs w:val="24"/>
          <w:lang w:val="es-PR"/>
        </w:rPr>
        <w:t>Clarificación de competencias de la DPI:</w:t>
      </w:r>
      <w:r w:rsidRPr="00FB410F">
        <w:rPr>
          <w:rFonts w:ascii="Book Antiqua" w:hAnsi="Book Antiqua"/>
          <w:sz w:val="24"/>
          <w:szCs w:val="24"/>
          <w:lang w:val="es-PR"/>
        </w:rPr>
        <w:br/>
        <w:t>Incluir lenguaje que aclare que la DPI no tiene jurisdicción para intervenir ni representar casos penales o judiciales relacionados con órdenes de protección, ya que su función es de carácter administrativo y de fiscalización, no judicial.</w:t>
      </w:r>
    </w:p>
    <w:p w14:paraId="6A20B88F" w14:textId="304EC37C" w:rsidR="24481ED7" w:rsidRPr="00FB410F" w:rsidRDefault="24481ED7" w:rsidP="24481ED7">
      <w:pPr>
        <w:pStyle w:val="ListParagraph"/>
        <w:spacing w:before="240" w:after="240"/>
        <w:rPr>
          <w:rFonts w:ascii="Book Antiqua" w:hAnsi="Book Antiqua"/>
          <w:sz w:val="24"/>
          <w:szCs w:val="24"/>
          <w:lang w:val="es-PR"/>
        </w:rPr>
      </w:pPr>
    </w:p>
    <w:p w14:paraId="1951971A" w14:textId="38D609F2" w:rsidR="0BC5BB20" w:rsidRPr="00FB410F" w:rsidRDefault="0BC5BB20" w:rsidP="24481ED7">
      <w:pPr>
        <w:pStyle w:val="ListParagraph"/>
        <w:numPr>
          <w:ilvl w:val="0"/>
          <w:numId w:val="13"/>
        </w:numPr>
        <w:spacing w:before="240" w:after="240"/>
        <w:rPr>
          <w:rFonts w:ascii="Book Antiqua" w:hAnsi="Book Antiqua"/>
          <w:sz w:val="24"/>
          <w:szCs w:val="24"/>
          <w:lang w:val="es-PR"/>
        </w:rPr>
      </w:pPr>
      <w:r w:rsidRPr="00FB410F">
        <w:rPr>
          <w:rFonts w:ascii="Book Antiqua" w:hAnsi="Book Antiqua"/>
          <w:b/>
          <w:bCs/>
          <w:sz w:val="24"/>
          <w:szCs w:val="24"/>
          <w:lang w:val="es-PR"/>
        </w:rPr>
        <w:t>Evitar confusión en el público:</w:t>
      </w:r>
      <w:r w:rsidRPr="00FB410F">
        <w:rPr>
          <w:rFonts w:ascii="Book Antiqua" w:hAnsi="Book Antiqua"/>
          <w:sz w:val="24"/>
          <w:szCs w:val="24"/>
          <w:lang w:val="es-PR"/>
        </w:rPr>
        <w:br/>
        <w:t>Añadir una disposición que precise que la DPI no será la agencia encargada de tramitar ni expedir órdenes de protección, para evitar que las personas con impedimentos interpreten que deben acudir a la agencia para obtener ese remedio.</w:t>
      </w:r>
    </w:p>
    <w:p w14:paraId="6D698BC7" w14:textId="50055800" w:rsidR="24481ED7" w:rsidRPr="00FB410F" w:rsidRDefault="24481ED7" w:rsidP="24481ED7">
      <w:pPr>
        <w:pStyle w:val="ListParagraph"/>
        <w:spacing w:before="240" w:after="240"/>
        <w:rPr>
          <w:rFonts w:ascii="Book Antiqua" w:hAnsi="Book Antiqua"/>
          <w:sz w:val="24"/>
          <w:szCs w:val="24"/>
          <w:lang w:val="es-PR"/>
        </w:rPr>
      </w:pPr>
    </w:p>
    <w:p w14:paraId="49AD25E6" w14:textId="755FC899" w:rsidR="0BC5BB20" w:rsidRPr="00FB410F" w:rsidRDefault="0BC5BB20" w:rsidP="24481ED7">
      <w:pPr>
        <w:pStyle w:val="ListParagraph"/>
        <w:numPr>
          <w:ilvl w:val="0"/>
          <w:numId w:val="13"/>
        </w:numPr>
        <w:spacing w:before="240" w:after="240"/>
        <w:rPr>
          <w:rFonts w:ascii="Book Antiqua" w:hAnsi="Book Antiqua"/>
          <w:sz w:val="24"/>
          <w:szCs w:val="24"/>
          <w:lang w:val="es-PR"/>
        </w:rPr>
      </w:pPr>
      <w:r w:rsidRPr="00FB410F">
        <w:rPr>
          <w:rFonts w:ascii="Book Antiqua" w:hAnsi="Book Antiqua"/>
          <w:b/>
          <w:bCs/>
          <w:sz w:val="24"/>
          <w:szCs w:val="24"/>
          <w:lang w:val="es-PR"/>
        </w:rPr>
        <w:t>Preservación del carácter administrativo de la Ley 238-2004:</w:t>
      </w:r>
      <w:r w:rsidRPr="00FB410F">
        <w:rPr>
          <w:rFonts w:ascii="Book Antiqua" w:hAnsi="Book Antiqua"/>
          <w:sz w:val="24"/>
          <w:szCs w:val="24"/>
          <w:lang w:val="es-PR"/>
        </w:rPr>
        <w:br/>
        <w:t xml:space="preserve">Aclarar que la Ley 238 es </w:t>
      </w:r>
      <w:r w:rsidRPr="00FB410F">
        <w:rPr>
          <w:rFonts w:ascii="Book Antiqua" w:hAnsi="Book Antiqua"/>
          <w:b/>
          <w:bCs/>
          <w:sz w:val="24"/>
          <w:szCs w:val="24"/>
          <w:lang w:val="es-PR"/>
        </w:rPr>
        <w:t>una ley de política pública y derechos civiles</w:t>
      </w:r>
      <w:r w:rsidRPr="00FB410F">
        <w:rPr>
          <w:rFonts w:ascii="Book Antiqua" w:hAnsi="Book Antiqua"/>
          <w:sz w:val="24"/>
          <w:szCs w:val="24"/>
          <w:lang w:val="es-PR"/>
        </w:rPr>
        <w:t>, y que las enmiendas no deben alterar su naturaleza ni convertirla en una ley penal.</w:t>
      </w:r>
    </w:p>
    <w:p w14:paraId="38F53456" w14:textId="3F1877A7" w:rsidR="24481ED7" w:rsidRPr="00FB410F" w:rsidRDefault="24481ED7" w:rsidP="24481ED7">
      <w:pPr>
        <w:pStyle w:val="ListParagraph"/>
        <w:spacing w:before="240" w:after="240"/>
        <w:rPr>
          <w:rFonts w:ascii="Book Antiqua" w:hAnsi="Book Antiqua"/>
          <w:b/>
          <w:bCs/>
          <w:sz w:val="24"/>
          <w:szCs w:val="24"/>
          <w:lang w:val="es-PR"/>
        </w:rPr>
      </w:pPr>
    </w:p>
    <w:p w14:paraId="561742A5" w14:textId="77777777" w:rsidR="00FB410F" w:rsidRPr="00FB410F" w:rsidRDefault="0BC5BB20" w:rsidP="00FB410F">
      <w:pPr>
        <w:pStyle w:val="ListParagraph"/>
        <w:numPr>
          <w:ilvl w:val="0"/>
          <w:numId w:val="13"/>
        </w:numPr>
        <w:spacing w:before="240" w:after="240"/>
        <w:jc w:val="both"/>
        <w:rPr>
          <w:rFonts w:ascii="Book Antiqua" w:hAnsi="Book Antiqua"/>
          <w:sz w:val="24"/>
          <w:szCs w:val="24"/>
          <w:lang w:val="es-PR"/>
        </w:rPr>
      </w:pPr>
      <w:r w:rsidRPr="00FB410F">
        <w:rPr>
          <w:rFonts w:ascii="Book Antiqua" w:hAnsi="Book Antiqua"/>
          <w:b/>
          <w:bCs/>
          <w:sz w:val="24"/>
          <w:szCs w:val="24"/>
          <w:lang w:val="es-PR"/>
        </w:rPr>
        <w:t>Evaluación del impacto fiscal:</w:t>
      </w:r>
    </w:p>
    <w:p w14:paraId="11A51221" w14:textId="39D25BC4" w:rsidR="0BC5BB20" w:rsidRPr="00FB410F" w:rsidRDefault="0BC5BB20" w:rsidP="00FB410F">
      <w:pPr>
        <w:pStyle w:val="ListParagraph"/>
        <w:spacing w:before="240" w:after="240"/>
        <w:jc w:val="both"/>
        <w:rPr>
          <w:rFonts w:ascii="Book Antiqua" w:hAnsi="Book Antiqua"/>
          <w:sz w:val="24"/>
          <w:szCs w:val="24"/>
          <w:lang w:val="es-PR"/>
        </w:rPr>
      </w:pPr>
      <w:r w:rsidRPr="00FB410F">
        <w:rPr>
          <w:rFonts w:ascii="Book Antiqua" w:hAnsi="Book Antiqua"/>
          <w:sz w:val="24"/>
          <w:szCs w:val="24"/>
          <w:lang w:val="es-PR"/>
        </w:rPr>
        <w:br/>
        <w:t>Id</w:t>
      </w:r>
      <w:r w:rsidR="29ADBB2F" w:rsidRPr="00FB410F">
        <w:rPr>
          <w:rFonts w:ascii="Book Antiqua" w:hAnsi="Book Antiqua"/>
          <w:sz w:val="24"/>
          <w:szCs w:val="24"/>
          <w:lang w:val="es-PR"/>
        </w:rPr>
        <w:t>e</w:t>
      </w:r>
      <w:r w:rsidRPr="00FB410F">
        <w:rPr>
          <w:rFonts w:ascii="Book Antiqua" w:hAnsi="Book Antiqua"/>
          <w:sz w:val="24"/>
          <w:szCs w:val="24"/>
          <w:lang w:val="es-PR"/>
        </w:rPr>
        <w:t>ntificar e incluir en el proyecto una evaluación del impacto presupuestario que la nueva legislación pueda tener sobre la DPI, considerando el posible aumento en la carga de trabajo y la necesidad de personal adicional (especialmente abogados).</w:t>
      </w:r>
    </w:p>
    <w:p w14:paraId="020670A3" w14:textId="6400DFE6" w:rsidR="24481ED7" w:rsidRPr="00FB410F" w:rsidRDefault="24481ED7" w:rsidP="24481ED7">
      <w:pPr>
        <w:pStyle w:val="ListParagraph"/>
        <w:spacing w:before="240" w:after="240"/>
        <w:rPr>
          <w:rFonts w:ascii="Book Antiqua" w:hAnsi="Book Antiqua"/>
          <w:sz w:val="24"/>
          <w:szCs w:val="24"/>
          <w:lang w:val="es-PR"/>
        </w:rPr>
      </w:pPr>
    </w:p>
    <w:p w14:paraId="026B54C5" w14:textId="2FF79B61" w:rsidR="0BC5BB20" w:rsidRPr="00FB410F" w:rsidRDefault="0BC5BB20" w:rsidP="24481ED7">
      <w:pPr>
        <w:pStyle w:val="ListParagraph"/>
        <w:numPr>
          <w:ilvl w:val="0"/>
          <w:numId w:val="13"/>
        </w:numPr>
        <w:spacing w:before="240" w:after="240"/>
        <w:rPr>
          <w:rFonts w:ascii="Book Antiqua" w:hAnsi="Book Antiqua"/>
          <w:sz w:val="24"/>
          <w:szCs w:val="24"/>
          <w:lang w:val="es-PR"/>
        </w:rPr>
      </w:pPr>
      <w:r w:rsidRPr="00FB410F">
        <w:rPr>
          <w:rFonts w:ascii="Book Antiqua" w:hAnsi="Book Antiqua"/>
          <w:b/>
          <w:bCs/>
          <w:sz w:val="24"/>
          <w:szCs w:val="24"/>
          <w:lang w:val="es-PR"/>
        </w:rPr>
        <w:lastRenderedPageBreak/>
        <w:t>Asignación de fondos adicionales:</w:t>
      </w:r>
      <w:r w:rsidRPr="00FB410F">
        <w:rPr>
          <w:rFonts w:ascii="Book Antiqua" w:hAnsi="Book Antiqua"/>
          <w:sz w:val="24"/>
          <w:szCs w:val="24"/>
          <w:lang w:val="es-PR"/>
        </w:rPr>
        <w:br/>
        <w:t xml:space="preserve">Disponer la </w:t>
      </w:r>
      <w:r w:rsidRPr="00FB410F">
        <w:rPr>
          <w:rFonts w:ascii="Book Antiqua" w:hAnsi="Book Antiqua"/>
          <w:b/>
          <w:bCs/>
          <w:sz w:val="24"/>
          <w:szCs w:val="24"/>
          <w:lang w:val="es-PR"/>
        </w:rPr>
        <w:t>asignación de fondos recurrentes</w:t>
      </w:r>
      <w:r w:rsidRPr="00FB410F">
        <w:rPr>
          <w:rFonts w:ascii="Book Antiqua" w:hAnsi="Book Antiqua"/>
          <w:sz w:val="24"/>
          <w:szCs w:val="24"/>
          <w:lang w:val="es-PR"/>
        </w:rPr>
        <w:t xml:space="preserve"> o la autorización para contratar más personal legal en la DPI, de modo que pueda atender las responsabilidades indirectas que la medida pudiera imponerle.</w:t>
      </w:r>
    </w:p>
    <w:p w14:paraId="0F4EFE0E" w14:textId="24D5298E" w:rsidR="24481ED7" w:rsidRPr="00FB410F" w:rsidRDefault="24481ED7" w:rsidP="24481ED7">
      <w:pPr>
        <w:pStyle w:val="ListParagraph"/>
        <w:spacing w:before="240" w:after="240"/>
        <w:jc w:val="both"/>
        <w:rPr>
          <w:rFonts w:ascii="Book Antiqua" w:eastAsia="Book Antiqua" w:hAnsi="Book Antiqua" w:cs="Book Antiqua"/>
          <w:sz w:val="24"/>
          <w:szCs w:val="24"/>
          <w:lang w:val="es-US"/>
        </w:rPr>
      </w:pPr>
    </w:p>
    <w:p w14:paraId="51F984FE" w14:textId="439181E9" w:rsidR="0C6832FB" w:rsidRPr="00FB410F" w:rsidRDefault="0C6832FB" w:rsidP="000119C2">
      <w:pPr>
        <w:spacing w:after="0"/>
        <w:ind w:firstLine="720"/>
        <w:jc w:val="center"/>
        <w:rPr>
          <w:rFonts w:ascii="Book Antiqua" w:eastAsia="Book Antiqua" w:hAnsi="Book Antiqua" w:cs="Book Antiqua"/>
          <w:sz w:val="24"/>
          <w:szCs w:val="24"/>
          <w:lang w:val="es-US"/>
        </w:rPr>
      </w:pPr>
      <w:r w:rsidRPr="00FB410F">
        <w:rPr>
          <w:rFonts w:ascii="Book Antiqua" w:eastAsia="Book Antiqua" w:hAnsi="Book Antiqua" w:cs="Book Antiqua"/>
          <w:b/>
          <w:bCs/>
          <w:sz w:val="24"/>
          <w:szCs w:val="24"/>
          <w:lang w:val="es-US"/>
        </w:rPr>
        <w:t xml:space="preserve">Departamento de </w:t>
      </w:r>
      <w:r w:rsidR="65E5E05C" w:rsidRPr="00FB410F">
        <w:rPr>
          <w:rFonts w:ascii="Book Antiqua" w:eastAsia="Book Antiqua" w:hAnsi="Book Antiqua" w:cs="Book Antiqua"/>
          <w:b/>
          <w:bCs/>
          <w:sz w:val="24"/>
          <w:szCs w:val="24"/>
          <w:lang w:val="es-US"/>
        </w:rPr>
        <w:t xml:space="preserve">Justicia </w:t>
      </w:r>
    </w:p>
    <w:p w14:paraId="510AE522" w14:textId="45C17D54" w:rsidR="25B58418" w:rsidRPr="00FB410F" w:rsidRDefault="25B58418" w:rsidP="24481ED7">
      <w:pPr>
        <w:spacing w:before="240" w:after="240"/>
        <w:jc w:val="both"/>
        <w:rPr>
          <w:rFonts w:ascii="Book Antiqua" w:eastAsia="Book Antiqua" w:hAnsi="Book Antiqua" w:cs="Book Antiqua"/>
          <w:sz w:val="24"/>
          <w:szCs w:val="24"/>
          <w:lang w:val="es-US"/>
        </w:rPr>
      </w:pPr>
      <w:r w:rsidRPr="00FB410F">
        <w:rPr>
          <w:rFonts w:ascii="Book Antiqua" w:eastAsia="Book Antiqua" w:hAnsi="Book Antiqua" w:cs="Book Antiqua"/>
          <w:sz w:val="24"/>
          <w:szCs w:val="24"/>
          <w:lang w:val="es-US"/>
        </w:rPr>
        <w:t xml:space="preserve">El Departamento de Justicia emitió ponencia el 23 de octubre de 2025 en el cual evaluó el Proyecto del Senado 521, que propone enmendar la </w:t>
      </w:r>
      <w:r w:rsidRPr="00FB410F">
        <w:rPr>
          <w:rFonts w:ascii="Book Antiqua" w:eastAsia="Book Antiqua" w:hAnsi="Book Antiqua" w:cs="Book Antiqua"/>
          <w:i/>
          <w:iCs/>
          <w:sz w:val="24"/>
          <w:szCs w:val="24"/>
          <w:lang w:val="es-US"/>
        </w:rPr>
        <w:t>Ley 238-2004, Carta de Derechos de las Personas con Impedimentos</w:t>
      </w:r>
      <w:r w:rsidRPr="00FB410F">
        <w:rPr>
          <w:rFonts w:ascii="Book Antiqua" w:eastAsia="Book Antiqua" w:hAnsi="Book Antiqua" w:cs="Book Antiqua"/>
          <w:sz w:val="24"/>
          <w:szCs w:val="24"/>
          <w:lang w:val="es-US"/>
        </w:rPr>
        <w:t>, para establecer un procedimiento de órdenes de protección a favor de las personas con impedimentos o diversidad funcional.</w:t>
      </w:r>
    </w:p>
    <w:p w14:paraId="394F3C5E" w14:textId="43DF5A7E" w:rsidR="25B58418" w:rsidRPr="00FB410F" w:rsidRDefault="25B58418" w:rsidP="24481ED7">
      <w:pPr>
        <w:spacing w:before="240" w:after="240"/>
        <w:jc w:val="both"/>
        <w:rPr>
          <w:rFonts w:ascii="Book Antiqua" w:eastAsia="Book Antiqua" w:hAnsi="Book Antiqua" w:cs="Book Antiqua"/>
          <w:sz w:val="24"/>
          <w:szCs w:val="24"/>
          <w:lang w:val="es-US"/>
        </w:rPr>
      </w:pPr>
      <w:r w:rsidRPr="00FB410F">
        <w:rPr>
          <w:rFonts w:ascii="Book Antiqua" w:eastAsia="Book Antiqua" w:hAnsi="Book Antiqua" w:cs="Book Antiqua"/>
          <w:sz w:val="24"/>
          <w:szCs w:val="24"/>
          <w:lang w:val="es-US"/>
        </w:rPr>
        <w:t>El Departamento reconoció la importancia y pertinencia de la medida, por entender que esta cierra una brecha legal existente al proveer mecanismos para reclamar protección inmediata ante actos de maltrato, negligencia, abuso o explotación. Justicia destacó que la iniciativa está cónsona con la política pública de protección de los derechos civiles y humanos, y que refuerza el acceso a la justicia de este sector poblacional.</w:t>
      </w:r>
    </w:p>
    <w:p w14:paraId="5B0A9DB4" w14:textId="6A320184" w:rsidR="25B58418" w:rsidRPr="00FB410F" w:rsidRDefault="25B58418" w:rsidP="24481ED7">
      <w:pPr>
        <w:spacing w:before="240" w:after="240"/>
        <w:jc w:val="both"/>
        <w:rPr>
          <w:rFonts w:ascii="Book Antiqua" w:eastAsia="Book Antiqua" w:hAnsi="Book Antiqua" w:cs="Book Antiqua"/>
          <w:sz w:val="24"/>
          <w:szCs w:val="24"/>
          <w:lang w:val="es-US"/>
        </w:rPr>
      </w:pPr>
      <w:r w:rsidRPr="00FB410F">
        <w:rPr>
          <w:rFonts w:ascii="Book Antiqua" w:eastAsia="Book Antiqua" w:hAnsi="Book Antiqua" w:cs="Book Antiqua"/>
          <w:sz w:val="24"/>
          <w:szCs w:val="24"/>
          <w:lang w:val="es-US"/>
        </w:rPr>
        <w:t xml:space="preserve">No obstante, presentó observaciones técnicas y de redacción jurídica con el fin de reforzar la precisión del texto legal, garantizar su armonía con el </w:t>
      </w:r>
      <w:r w:rsidRPr="00FB410F">
        <w:rPr>
          <w:rFonts w:ascii="Book Antiqua" w:eastAsia="Book Antiqua" w:hAnsi="Book Antiqua" w:cs="Book Antiqua"/>
          <w:i/>
          <w:iCs/>
          <w:sz w:val="24"/>
          <w:szCs w:val="24"/>
          <w:lang w:val="es-US"/>
        </w:rPr>
        <w:t>Código Penal</w:t>
      </w:r>
      <w:r w:rsidRPr="00FB410F">
        <w:rPr>
          <w:rFonts w:ascii="Book Antiqua" w:eastAsia="Book Antiqua" w:hAnsi="Book Antiqua" w:cs="Book Antiqua"/>
          <w:sz w:val="24"/>
          <w:szCs w:val="24"/>
          <w:lang w:val="es-US"/>
        </w:rPr>
        <w:t xml:space="preserve"> y otras leyes especiales, y asegurar una aplicación uniforme.</w:t>
      </w:r>
    </w:p>
    <w:p w14:paraId="6CEE31FB" w14:textId="66512DC0" w:rsidR="25B58418" w:rsidRPr="00FB410F" w:rsidRDefault="25B58418" w:rsidP="24481ED7">
      <w:pPr>
        <w:spacing w:before="240" w:after="240"/>
        <w:jc w:val="both"/>
        <w:rPr>
          <w:rFonts w:ascii="Book Antiqua" w:eastAsia="Book Antiqua" w:hAnsi="Book Antiqua" w:cs="Book Antiqua"/>
          <w:sz w:val="24"/>
          <w:szCs w:val="24"/>
          <w:lang w:val="es-US"/>
        </w:rPr>
      </w:pPr>
      <w:r w:rsidRPr="00FB410F">
        <w:rPr>
          <w:rFonts w:ascii="Book Antiqua" w:eastAsia="Book Antiqua" w:hAnsi="Book Antiqua" w:cs="Book Antiqua"/>
          <w:sz w:val="24"/>
          <w:szCs w:val="24"/>
          <w:lang w:val="es-US"/>
        </w:rPr>
        <w:t>El Departamento de Justicia avaló el proyecto, pero condicionó su apoyo a la incorporación de enmiendas que atienden aspectos conceptuales, terminológicos y de consistencia penal. También recomendó auscultar las opiniones de agencias como la Defensoría de las Personas con Impedimentos, el Departamento de la Familia, el Departamento de Salud y la Policía de Puerto Rico antes de la aprobación final.</w:t>
      </w:r>
    </w:p>
    <w:p w14:paraId="2B3D3AE3" w14:textId="1E61BB70" w:rsidR="4DBCB155" w:rsidRPr="00FB410F" w:rsidRDefault="6E5E941D" w:rsidP="000119C2">
      <w:pPr>
        <w:spacing w:before="240" w:after="240" w:line="240" w:lineRule="auto"/>
        <w:jc w:val="both"/>
        <w:rPr>
          <w:rFonts w:ascii="Book Antiqua" w:eastAsia="Book Antiqua" w:hAnsi="Book Antiqua" w:cs="Book Antiqua"/>
          <w:b/>
          <w:bCs/>
          <w:sz w:val="24"/>
          <w:szCs w:val="24"/>
          <w:lang w:val="es-US"/>
        </w:rPr>
      </w:pPr>
      <w:r w:rsidRPr="00FB410F">
        <w:rPr>
          <w:rFonts w:ascii="Book Antiqua" w:eastAsia="Book Antiqua" w:hAnsi="Book Antiqua" w:cs="Book Antiqua"/>
          <w:b/>
          <w:bCs/>
          <w:sz w:val="24"/>
          <w:szCs w:val="24"/>
          <w:lang w:val="es-US"/>
        </w:rPr>
        <w:t>ENMIENDAS SUGERIDAS</w:t>
      </w:r>
    </w:p>
    <w:p w14:paraId="0CB052E3" w14:textId="5A37E8BC" w:rsidR="6E5E941D" w:rsidRPr="00FB410F" w:rsidRDefault="6E5E941D" w:rsidP="24481ED7">
      <w:pPr>
        <w:spacing w:before="240" w:after="240" w:line="240" w:lineRule="auto"/>
        <w:jc w:val="both"/>
        <w:rPr>
          <w:rFonts w:ascii="Book Antiqua" w:eastAsia="Book Antiqua" w:hAnsi="Book Antiqua" w:cs="Book Antiqua"/>
          <w:sz w:val="24"/>
          <w:szCs w:val="24"/>
          <w:lang w:val="es-US"/>
        </w:rPr>
      </w:pPr>
      <w:r w:rsidRPr="00FB410F">
        <w:rPr>
          <w:rFonts w:ascii="Book Antiqua" w:eastAsia="Book Antiqua" w:hAnsi="Book Antiqua" w:cs="Book Antiqua"/>
          <w:sz w:val="24"/>
          <w:szCs w:val="24"/>
          <w:lang w:val="es-US"/>
        </w:rPr>
        <w:t xml:space="preserve">El Departamento de </w:t>
      </w:r>
      <w:r w:rsidR="4706E09A" w:rsidRPr="00FB410F">
        <w:rPr>
          <w:rFonts w:ascii="Book Antiqua" w:eastAsia="Book Antiqua" w:hAnsi="Book Antiqua" w:cs="Book Antiqua"/>
          <w:sz w:val="24"/>
          <w:szCs w:val="24"/>
          <w:lang w:val="es-US"/>
        </w:rPr>
        <w:t>Justicia</w:t>
      </w:r>
      <w:r w:rsidR="05D3E671" w:rsidRPr="00FB410F">
        <w:rPr>
          <w:rFonts w:ascii="Book Antiqua" w:eastAsia="Book Antiqua" w:hAnsi="Book Antiqua" w:cs="Book Antiqua"/>
          <w:sz w:val="24"/>
          <w:szCs w:val="24"/>
          <w:lang w:val="es-US"/>
        </w:rPr>
        <w:t xml:space="preserve"> </w:t>
      </w:r>
      <w:r w:rsidR="0B002C55" w:rsidRPr="00FB410F">
        <w:rPr>
          <w:rFonts w:ascii="Book Antiqua" w:eastAsia="Book Antiqua" w:hAnsi="Book Antiqua" w:cs="Book Antiqua"/>
          <w:sz w:val="24"/>
          <w:szCs w:val="24"/>
          <w:lang w:val="es-US"/>
        </w:rPr>
        <w:t>sugirió</w:t>
      </w:r>
      <w:r w:rsidRPr="00FB410F">
        <w:rPr>
          <w:rFonts w:ascii="Book Antiqua" w:eastAsia="Book Antiqua" w:hAnsi="Book Antiqua" w:cs="Book Antiqua"/>
          <w:sz w:val="24"/>
          <w:szCs w:val="24"/>
          <w:lang w:val="es-US"/>
        </w:rPr>
        <w:t xml:space="preserve"> las siguientes</w:t>
      </w:r>
      <w:r w:rsidR="1473B0C9" w:rsidRPr="00FB410F">
        <w:rPr>
          <w:rFonts w:ascii="Book Antiqua" w:eastAsia="Book Antiqua" w:hAnsi="Book Antiqua" w:cs="Book Antiqua"/>
          <w:sz w:val="24"/>
          <w:szCs w:val="24"/>
          <w:lang w:val="es-US"/>
        </w:rPr>
        <w:t xml:space="preserve"> enmiendas</w:t>
      </w:r>
      <w:r w:rsidRPr="00FB410F">
        <w:rPr>
          <w:rFonts w:ascii="Book Antiqua" w:eastAsia="Book Antiqua" w:hAnsi="Book Antiqua" w:cs="Book Antiqua"/>
          <w:sz w:val="24"/>
          <w:szCs w:val="24"/>
          <w:lang w:val="es-US"/>
        </w:rPr>
        <w:t>:</w:t>
      </w:r>
    </w:p>
    <w:p w14:paraId="39A7DE4B" w14:textId="77777777" w:rsidR="00FB410F" w:rsidRPr="00FB410F" w:rsidRDefault="3AA0DD85" w:rsidP="24481ED7">
      <w:pPr>
        <w:pStyle w:val="ListParagraph"/>
        <w:numPr>
          <w:ilvl w:val="0"/>
          <w:numId w:val="5"/>
        </w:numPr>
        <w:spacing w:before="240" w:after="240"/>
        <w:jc w:val="both"/>
        <w:rPr>
          <w:rFonts w:ascii="Book Antiqua" w:eastAsia="Book Antiqua" w:hAnsi="Book Antiqua" w:cs="Book Antiqua"/>
          <w:sz w:val="24"/>
          <w:szCs w:val="24"/>
          <w:lang w:val="es-US"/>
        </w:rPr>
      </w:pPr>
      <w:r w:rsidRPr="00FB410F">
        <w:rPr>
          <w:rFonts w:ascii="Book Antiqua" w:eastAsia="Book Antiqua" w:hAnsi="Book Antiqua" w:cs="Book Antiqua"/>
          <w:b/>
          <w:bCs/>
          <w:sz w:val="24"/>
          <w:szCs w:val="24"/>
          <w:lang w:val="es-US"/>
        </w:rPr>
        <w:t>Definición de “Institución”:</w:t>
      </w:r>
    </w:p>
    <w:p w14:paraId="2DED0D5E" w14:textId="45250E71" w:rsidR="3AA0DD85" w:rsidRDefault="3AA0DD85" w:rsidP="00FB410F">
      <w:pPr>
        <w:pStyle w:val="ListParagraph"/>
        <w:spacing w:before="240" w:after="240"/>
        <w:jc w:val="both"/>
        <w:rPr>
          <w:rFonts w:ascii="Book Antiqua" w:eastAsia="Book Antiqua" w:hAnsi="Book Antiqua" w:cs="Book Antiqua"/>
          <w:sz w:val="24"/>
          <w:szCs w:val="24"/>
          <w:lang w:val="es-US"/>
        </w:rPr>
      </w:pPr>
      <w:r w:rsidRPr="00FB410F">
        <w:rPr>
          <w:rFonts w:ascii="Book Antiqua" w:hAnsi="Book Antiqua"/>
          <w:sz w:val="24"/>
          <w:szCs w:val="24"/>
          <w:lang w:val="es-PR"/>
        </w:rPr>
        <w:br/>
      </w:r>
      <w:r w:rsidRPr="00FB410F">
        <w:rPr>
          <w:rFonts w:ascii="Book Antiqua" w:eastAsia="Book Antiqua" w:hAnsi="Book Antiqua" w:cs="Book Antiqua"/>
          <w:sz w:val="24"/>
          <w:szCs w:val="24"/>
          <w:lang w:val="es-US"/>
        </w:rPr>
        <w:t xml:space="preserve"> Eliminar la referencia al requisito de tres (3) residentes adultos y extender la protección a toda persona con impedimentos o diversidad funcional que resida en cualquier tipo de instalación, independientemente del número de residentes.</w:t>
      </w:r>
    </w:p>
    <w:p w14:paraId="368B27C2" w14:textId="77777777" w:rsidR="00FB410F" w:rsidRPr="00FB410F" w:rsidRDefault="00FB410F" w:rsidP="00FB410F">
      <w:pPr>
        <w:pStyle w:val="ListParagraph"/>
        <w:spacing w:before="240" w:after="240"/>
        <w:jc w:val="both"/>
        <w:rPr>
          <w:rFonts w:ascii="Book Antiqua" w:eastAsia="Book Antiqua" w:hAnsi="Book Antiqua" w:cs="Book Antiqua"/>
          <w:sz w:val="24"/>
          <w:szCs w:val="24"/>
          <w:lang w:val="es-US"/>
        </w:rPr>
      </w:pPr>
    </w:p>
    <w:p w14:paraId="581992C3" w14:textId="77777777" w:rsidR="00FB410F" w:rsidRPr="00FB410F" w:rsidRDefault="3AA0DD85" w:rsidP="24481ED7">
      <w:pPr>
        <w:pStyle w:val="ListParagraph"/>
        <w:numPr>
          <w:ilvl w:val="0"/>
          <w:numId w:val="5"/>
        </w:numPr>
        <w:spacing w:before="240" w:after="240"/>
        <w:jc w:val="both"/>
        <w:rPr>
          <w:rFonts w:ascii="Book Antiqua" w:eastAsia="Book Antiqua" w:hAnsi="Book Antiqua" w:cs="Book Antiqua"/>
          <w:sz w:val="24"/>
          <w:szCs w:val="24"/>
          <w:lang w:val="es-US"/>
        </w:rPr>
      </w:pPr>
      <w:r w:rsidRPr="00FB410F">
        <w:rPr>
          <w:rFonts w:ascii="Book Antiqua" w:eastAsia="Book Antiqua" w:hAnsi="Book Antiqua" w:cs="Book Antiqua"/>
          <w:b/>
          <w:bCs/>
          <w:sz w:val="24"/>
          <w:szCs w:val="24"/>
          <w:lang w:val="es-US"/>
        </w:rPr>
        <w:t>Definición de “Negligencia”:</w:t>
      </w:r>
    </w:p>
    <w:p w14:paraId="6F436FFA" w14:textId="7807A388" w:rsidR="3AA0DD85" w:rsidRPr="00FB410F" w:rsidRDefault="3AA0DD85" w:rsidP="00FB410F">
      <w:pPr>
        <w:pStyle w:val="ListParagraph"/>
        <w:spacing w:before="240" w:after="240"/>
        <w:jc w:val="both"/>
        <w:rPr>
          <w:rFonts w:ascii="Book Antiqua" w:eastAsia="Book Antiqua" w:hAnsi="Book Antiqua" w:cs="Book Antiqua"/>
          <w:sz w:val="24"/>
          <w:szCs w:val="24"/>
          <w:lang w:val="es-US"/>
        </w:rPr>
      </w:pPr>
      <w:r w:rsidRPr="00FB410F">
        <w:rPr>
          <w:rFonts w:ascii="Book Antiqua" w:hAnsi="Book Antiqua"/>
          <w:sz w:val="24"/>
          <w:szCs w:val="24"/>
          <w:lang w:val="es-PR"/>
        </w:rPr>
        <w:br/>
      </w:r>
      <w:r w:rsidRPr="00FB410F">
        <w:rPr>
          <w:rFonts w:ascii="Book Antiqua" w:eastAsia="Book Antiqua" w:hAnsi="Book Antiqua" w:cs="Book Antiqua"/>
          <w:sz w:val="24"/>
          <w:szCs w:val="24"/>
          <w:lang w:val="es-US"/>
        </w:rPr>
        <w:t xml:space="preserve"> Añadir la frase </w:t>
      </w:r>
      <w:r w:rsidRPr="00FB410F">
        <w:rPr>
          <w:rFonts w:ascii="Book Antiqua" w:eastAsia="Book Antiqua" w:hAnsi="Book Antiqua" w:cs="Book Antiqua"/>
          <w:b/>
          <w:bCs/>
          <w:sz w:val="24"/>
          <w:szCs w:val="24"/>
          <w:lang w:val="es-US"/>
        </w:rPr>
        <w:t>“sin limitarse a”</w:t>
      </w:r>
      <w:r w:rsidRPr="00FB410F">
        <w:rPr>
          <w:rFonts w:ascii="Book Antiqua" w:eastAsia="Book Antiqua" w:hAnsi="Book Antiqua" w:cs="Book Antiqua"/>
          <w:sz w:val="24"/>
          <w:szCs w:val="24"/>
          <w:lang w:val="es-US"/>
        </w:rPr>
        <w:t xml:space="preserve"> para evitar que la enumeración de actos </w:t>
      </w:r>
      <w:r w:rsidRPr="00FB410F">
        <w:rPr>
          <w:rFonts w:ascii="Book Antiqua" w:eastAsia="Book Antiqua" w:hAnsi="Book Antiqua" w:cs="Book Antiqua"/>
          <w:sz w:val="24"/>
          <w:szCs w:val="24"/>
          <w:lang w:val="es-US"/>
        </w:rPr>
        <w:lastRenderedPageBreak/>
        <w:t>negligentes sea interpretada de forma restrictiva y dejar abierta la posibilidad de incluir otras conductas negligentes.</w:t>
      </w:r>
    </w:p>
    <w:p w14:paraId="48DE9CEB" w14:textId="118BC35C" w:rsidR="3AA0DD85" w:rsidRDefault="3AA0DD85" w:rsidP="24481ED7">
      <w:pPr>
        <w:pStyle w:val="ListParagraph"/>
        <w:numPr>
          <w:ilvl w:val="0"/>
          <w:numId w:val="5"/>
        </w:numPr>
        <w:spacing w:before="240" w:after="240"/>
        <w:jc w:val="both"/>
        <w:rPr>
          <w:rFonts w:ascii="Book Antiqua" w:eastAsia="Book Antiqua" w:hAnsi="Book Antiqua" w:cs="Book Antiqua"/>
          <w:sz w:val="24"/>
          <w:szCs w:val="24"/>
          <w:lang w:val="es-US"/>
        </w:rPr>
      </w:pPr>
      <w:r w:rsidRPr="00FB410F">
        <w:rPr>
          <w:rFonts w:ascii="Book Antiqua" w:eastAsia="Book Antiqua" w:hAnsi="Book Antiqua" w:cs="Book Antiqua"/>
          <w:b/>
          <w:bCs/>
          <w:sz w:val="24"/>
          <w:szCs w:val="24"/>
          <w:lang w:val="es-US"/>
        </w:rPr>
        <w:t>Definición de “Persona con impedimentos o diversidad funcional”:</w:t>
      </w:r>
      <w:r w:rsidRPr="00FB410F">
        <w:rPr>
          <w:rFonts w:ascii="Book Antiqua" w:hAnsi="Book Antiqua"/>
          <w:sz w:val="24"/>
          <w:szCs w:val="24"/>
          <w:lang w:val="es-PR"/>
        </w:rPr>
        <w:br/>
      </w:r>
      <w:r w:rsidRPr="00FB410F">
        <w:rPr>
          <w:rFonts w:ascii="Book Antiqua" w:eastAsia="Book Antiqua" w:hAnsi="Book Antiqua" w:cs="Book Antiqua"/>
          <w:sz w:val="24"/>
          <w:szCs w:val="24"/>
          <w:lang w:val="es-US"/>
        </w:rPr>
        <w:t>Incluir expresamente dentro del concepto el “deterioro o condición cognitiva”, de modo que se proteja a personas con demencia, pérdida de memoria, Alzheimer u otras discapacidades mentales.</w:t>
      </w:r>
    </w:p>
    <w:p w14:paraId="651FD719" w14:textId="77777777" w:rsidR="00FB410F" w:rsidRPr="00FB410F" w:rsidRDefault="00FB410F" w:rsidP="00FB410F">
      <w:pPr>
        <w:pStyle w:val="ListParagraph"/>
        <w:spacing w:before="240" w:after="240"/>
        <w:jc w:val="both"/>
        <w:rPr>
          <w:rFonts w:ascii="Book Antiqua" w:eastAsia="Book Antiqua" w:hAnsi="Book Antiqua" w:cs="Book Antiqua"/>
          <w:sz w:val="24"/>
          <w:szCs w:val="24"/>
          <w:lang w:val="es-US"/>
        </w:rPr>
      </w:pPr>
    </w:p>
    <w:p w14:paraId="27115D25" w14:textId="77777777" w:rsidR="00FB410F" w:rsidRPr="00FB410F" w:rsidRDefault="3AA0DD85" w:rsidP="24481ED7">
      <w:pPr>
        <w:pStyle w:val="ListParagraph"/>
        <w:numPr>
          <w:ilvl w:val="0"/>
          <w:numId w:val="5"/>
        </w:numPr>
        <w:spacing w:before="240" w:after="240"/>
        <w:jc w:val="both"/>
        <w:rPr>
          <w:rFonts w:ascii="Book Antiqua" w:eastAsia="Book Antiqua" w:hAnsi="Book Antiqua" w:cs="Book Antiqua"/>
          <w:sz w:val="24"/>
          <w:szCs w:val="24"/>
          <w:lang w:val="es-US"/>
        </w:rPr>
      </w:pPr>
      <w:r w:rsidRPr="00FB410F">
        <w:rPr>
          <w:rFonts w:ascii="Book Antiqua" w:eastAsia="Book Antiqua" w:hAnsi="Book Antiqua" w:cs="Book Antiqua"/>
          <w:b/>
          <w:bCs/>
          <w:sz w:val="24"/>
          <w:szCs w:val="24"/>
          <w:lang w:val="es-US"/>
        </w:rPr>
        <w:t>Definición de “Orden de Protección”:</w:t>
      </w:r>
    </w:p>
    <w:p w14:paraId="1AEF81B9" w14:textId="602F1CAC" w:rsidR="3AA0DD85" w:rsidRPr="00FB410F" w:rsidRDefault="3AA0DD85" w:rsidP="00FB410F">
      <w:pPr>
        <w:pStyle w:val="ListParagraph"/>
        <w:spacing w:before="240" w:after="240"/>
        <w:jc w:val="both"/>
        <w:rPr>
          <w:rFonts w:ascii="Book Antiqua" w:eastAsia="Book Antiqua" w:hAnsi="Book Antiqua" w:cs="Book Antiqua"/>
          <w:sz w:val="24"/>
          <w:szCs w:val="24"/>
          <w:lang w:val="es-US"/>
        </w:rPr>
      </w:pPr>
      <w:r w:rsidRPr="00FB410F">
        <w:rPr>
          <w:rFonts w:ascii="Book Antiqua" w:hAnsi="Book Antiqua"/>
          <w:sz w:val="24"/>
          <w:szCs w:val="24"/>
          <w:lang w:val="es-PR"/>
        </w:rPr>
        <w:br/>
      </w:r>
      <w:r w:rsidRPr="00FB410F">
        <w:rPr>
          <w:rFonts w:ascii="Book Antiqua" w:eastAsia="Book Antiqua" w:hAnsi="Book Antiqua" w:cs="Book Antiqua"/>
          <w:sz w:val="24"/>
          <w:szCs w:val="24"/>
          <w:lang w:val="es-US"/>
        </w:rPr>
        <w:t>Incorporar que la orden también podrá expedirse en casos de “indemnidad sexual”, cuando los actos atenten contra la integridad sexual de la víctima.</w:t>
      </w:r>
    </w:p>
    <w:p w14:paraId="7D79E6BA" w14:textId="77777777" w:rsidR="00FB410F" w:rsidRPr="00FB410F" w:rsidRDefault="00FB410F" w:rsidP="00FB410F">
      <w:pPr>
        <w:pStyle w:val="ListParagraph"/>
        <w:spacing w:before="240" w:after="240"/>
        <w:jc w:val="both"/>
        <w:rPr>
          <w:rFonts w:ascii="Book Antiqua" w:eastAsia="Book Antiqua" w:hAnsi="Book Antiqua" w:cs="Book Antiqua"/>
          <w:sz w:val="24"/>
          <w:szCs w:val="24"/>
          <w:lang w:val="es-US"/>
        </w:rPr>
      </w:pPr>
    </w:p>
    <w:p w14:paraId="0FD51686" w14:textId="77777777" w:rsidR="00FB410F" w:rsidRPr="00FB410F" w:rsidRDefault="3AA0DD85" w:rsidP="24481ED7">
      <w:pPr>
        <w:pStyle w:val="ListParagraph"/>
        <w:numPr>
          <w:ilvl w:val="0"/>
          <w:numId w:val="5"/>
        </w:numPr>
        <w:spacing w:before="240" w:after="240"/>
        <w:jc w:val="both"/>
        <w:rPr>
          <w:rFonts w:ascii="Book Antiqua" w:eastAsia="Book Antiqua" w:hAnsi="Book Antiqua" w:cs="Book Antiqua"/>
          <w:sz w:val="24"/>
          <w:szCs w:val="24"/>
          <w:lang w:val="es-US"/>
        </w:rPr>
      </w:pPr>
      <w:r w:rsidRPr="00FB410F">
        <w:rPr>
          <w:rFonts w:ascii="Book Antiqua" w:eastAsia="Book Antiqua" w:hAnsi="Book Antiqua" w:cs="Book Antiqua"/>
          <w:b/>
          <w:bCs/>
          <w:sz w:val="24"/>
          <w:szCs w:val="24"/>
          <w:lang w:val="es-US"/>
        </w:rPr>
        <w:t>Definición de “Grave daño emocional”:</w:t>
      </w:r>
    </w:p>
    <w:p w14:paraId="274A58B6" w14:textId="009283C0" w:rsidR="3AA0DD85" w:rsidRDefault="3AA0DD85" w:rsidP="00FB410F">
      <w:pPr>
        <w:pStyle w:val="ListParagraph"/>
        <w:spacing w:before="240" w:after="240"/>
        <w:jc w:val="both"/>
        <w:rPr>
          <w:rFonts w:ascii="Book Antiqua" w:eastAsia="Book Antiqua" w:hAnsi="Book Antiqua" w:cs="Book Antiqua"/>
          <w:sz w:val="24"/>
          <w:szCs w:val="24"/>
          <w:lang w:val="es-US"/>
        </w:rPr>
      </w:pPr>
      <w:r w:rsidRPr="00FB410F">
        <w:rPr>
          <w:rFonts w:ascii="Book Antiqua" w:hAnsi="Book Antiqua"/>
          <w:sz w:val="24"/>
          <w:szCs w:val="24"/>
          <w:lang w:val="es-PR"/>
        </w:rPr>
        <w:br/>
      </w:r>
      <w:r w:rsidRPr="00FB410F">
        <w:rPr>
          <w:rFonts w:ascii="Book Antiqua" w:eastAsia="Book Antiqua" w:hAnsi="Book Antiqua" w:cs="Book Antiqua"/>
          <w:sz w:val="24"/>
          <w:szCs w:val="24"/>
          <w:lang w:val="es-US"/>
        </w:rPr>
        <w:t xml:space="preserve">Sustituir este término por </w:t>
      </w:r>
      <w:r w:rsidRPr="00FB410F">
        <w:rPr>
          <w:rFonts w:ascii="Book Antiqua" w:eastAsia="Book Antiqua" w:hAnsi="Book Antiqua" w:cs="Book Antiqua"/>
          <w:b/>
          <w:bCs/>
          <w:sz w:val="24"/>
          <w:szCs w:val="24"/>
          <w:lang w:val="es-US"/>
        </w:rPr>
        <w:t>“daño emocional”</w:t>
      </w:r>
      <w:r w:rsidRPr="00FB410F">
        <w:rPr>
          <w:rFonts w:ascii="Book Antiqua" w:eastAsia="Book Antiqua" w:hAnsi="Book Antiqua" w:cs="Book Antiqua"/>
          <w:sz w:val="24"/>
          <w:szCs w:val="24"/>
          <w:lang w:val="es-US"/>
        </w:rPr>
        <w:t>, para evitar interpretaciones restrictivas que limiten la protección a las personas afectadas.</w:t>
      </w:r>
    </w:p>
    <w:p w14:paraId="032ECB76" w14:textId="77777777" w:rsidR="00FB410F" w:rsidRPr="00FB410F" w:rsidRDefault="00FB410F" w:rsidP="00FB410F">
      <w:pPr>
        <w:pStyle w:val="ListParagraph"/>
        <w:spacing w:before="240" w:after="240"/>
        <w:jc w:val="both"/>
        <w:rPr>
          <w:rFonts w:ascii="Book Antiqua" w:eastAsia="Book Antiqua" w:hAnsi="Book Antiqua" w:cs="Book Antiqua"/>
          <w:sz w:val="24"/>
          <w:szCs w:val="24"/>
          <w:lang w:val="es-US"/>
        </w:rPr>
      </w:pPr>
    </w:p>
    <w:p w14:paraId="785D3DDD" w14:textId="77777777" w:rsidR="00FB410F" w:rsidRPr="00FB410F" w:rsidRDefault="3AA0DD85" w:rsidP="24481ED7">
      <w:pPr>
        <w:pStyle w:val="ListParagraph"/>
        <w:numPr>
          <w:ilvl w:val="0"/>
          <w:numId w:val="5"/>
        </w:numPr>
        <w:spacing w:before="240" w:after="240"/>
        <w:jc w:val="both"/>
        <w:rPr>
          <w:rFonts w:ascii="Book Antiqua" w:eastAsia="Book Antiqua" w:hAnsi="Book Antiqua" w:cs="Book Antiqua"/>
          <w:sz w:val="24"/>
          <w:szCs w:val="24"/>
          <w:lang w:val="es-US"/>
        </w:rPr>
      </w:pPr>
      <w:r w:rsidRPr="00FB410F">
        <w:rPr>
          <w:rFonts w:ascii="Book Antiqua" w:eastAsia="Book Antiqua" w:hAnsi="Book Antiqua" w:cs="Book Antiqua"/>
          <w:b/>
          <w:bCs/>
          <w:sz w:val="24"/>
          <w:szCs w:val="24"/>
          <w:lang w:val="es-US"/>
        </w:rPr>
        <w:t>Referencia a la “Negligencia en el cuidado de personas de edad avanzada e incapacitadas”:</w:t>
      </w:r>
    </w:p>
    <w:p w14:paraId="2BADC36D" w14:textId="03F654CA" w:rsidR="3AA0DD85" w:rsidRDefault="3AA0DD85" w:rsidP="00FB410F">
      <w:pPr>
        <w:pStyle w:val="ListParagraph"/>
        <w:spacing w:before="240" w:after="240"/>
        <w:jc w:val="both"/>
        <w:rPr>
          <w:rFonts w:ascii="Book Antiqua" w:eastAsia="Book Antiqua" w:hAnsi="Book Antiqua" w:cs="Book Antiqua"/>
          <w:sz w:val="24"/>
          <w:szCs w:val="24"/>
          <w:lang w:val="es-US"/>
        </w:rPr>
      </w:pPr>
      <w:r w:rsidRPr="00FB410F">
        <w:rPr>
          <w:rFonts w:ascii="Book Antiqua" w:hAnsi="Book Antiqua"/>
          <w:sz w:val="24"/>
          <w:szCs w:val="24"/>
          <w:lang w:val="es-PR"/>
        </w:rPr>
        <w:br/>
      </w:r>
      <w:r w:rsidR="00FB410F">
        <w:rPr>
          <w:rFonts w:ascii="Book Antiqua" w:eastAsia="Book Antiqua" w:hAnsi="Book Antiqua" w:cs="Book Antiqua"/>
          <w:sz w:val="24"/>
          <w:szCs w:val="24"/>
          <w:lang w:val="es-US"/>
        </w:rPr>
        <w:t>I</w:t>
      </w:r>
      <w:r w:rsidRPr="00FB410F">
        <w:rPr>
          <w:rFonts w:ascii="Book Antiqua" w:eastAsia="Book Antiqua" w:hAnsi="Book Antiqua" w:cs="Book Antiqua"/>
          <w:sz w:val="24"/>
          <w:szCs w:val="24"/>
          <w:lang w:val="es-US"/>
        </w:rPr>
        <w:t>ncluir dentro de la medida una disposición que reconozca la aplicación del Artículo 127 del Código Penal, extendiendo su alcance a personas con diversidad funcional.</w:t>
      </w:r>
    </w:p>
    <w:p w14:paraId="2D3EFBFC" w14:textId="77777777" w:rsidR="00FB410F" w:rsidRPr="00FB410F" w:rsidRDefault="00FB410F" w:rsidP="00FB410F">
      <w:pPr>
        <w:pStyle w:val="ListParagraph"/>
        <w:spacing w:before="240" w:after="240"/>
        <w:jc w:val="both"/>
        <w:rPr>
          <w:rFonts w:ascii="Book Antiqua" w:eastAsia="Book Antiqua" w:hAnsi="Book Antiqua" w:cs="Book Antiqua"/>
          <w:sz w:val="24"/>
          <w:szCs w:val="24"/>
          <w:lang w:val="es-US"/>
        </w:rPr>
      </w:pPr>
    </w:p>
    <w:p w14:paraId="2A9F399D" w14:textId="77777777" w:rsidR="00FB410F" w:rsidRPr="00FB410F" w:rsidRDefault="3AA0DD85" w:rsidP="00FB410F">
      <w:pPr>
        <w:pStyle w:val="ListParagraph"/>
        <w:numPr>
          <w:ilvl w:val="0"/>
          <w:numId w:val="5"/>
        </w:numPr>
        <w:spacing w:before="240" w:after="240"/>
        <w:rPr>
          <w:rFonts w:ascii="Book Antiqua" w:eastAsia="Book Antiqua" w:hAnsi="Book Antiqua" w:cs="Book Antiqua"/>
          <w:sz w:val="24"/>
          <w:szCs w:val="24"/>
          <w:lang w:val="es-US"/>
        </w:rPr>
      </w:pPr>
      <w:r w:rsidRPr="00FB410F">
        <w:rPr>
          <w:rFonts w:ascii="Book Antiqua" w:eastAsia="Book Antiqua" w:hAnsi="Book Antiqua" w:cs="Book Antiqua"/>
          <w:b/>
          <w:bCs/>
          <w:sz w:val="24"/>
          <w:szCs w:val="24"/>
          <w:lang w:val="es-US"/>
        </w:rPr>
        <w:t>Consistencia en las penas aplicables:</w:t>
      </w:r>
    </w:p>
    <w:p w14:paraId="31AC6919" w14:textId="3971FFEC" w:rsidR="3AA0DD85" w:rsidRDefault="3AA0DD85" w:rsidP="00FB410F">
      <w:pPr>
        <w:pStyle w:val="ListParagraph"/>
        <w:spacing w:before="240" w:after="240"/>
        <w:jc w:val="both"/>
        <w:rPr>
          <w:rFonts w:ascii="Book Antiqua" w:eastAsia="Book Antiqua" w:hAnsi="Book Antiqua" w:cs="Book Antiqua"/>
          <w:sz w:val="24"/>
          <w:szCs w:val="24"/>
          <w:lang w:val="es-US"/>
        </w:rPr>
      </w:pPr>
      <w:r w:rsidRPr="00FB410F">
        <w:rPr>
          <w:rFonts w:ascii="Book Antiqua" w:hAnsi="Book Antiqua"/>
          <w:sz w:val="24"/>
          <w:szCs w:val="24"/>
          <w:lang w:val="es-PR"/>
        </w:rPr>
        <w:br/>
      </w:r>
      <w:r w:rsidRPr="00FB410F">
        <w:rPr>
          <w:rFonts w:ascii="Book Antiqua" w:eastAsia="Book Antiqua" w:hAnsi="Book Antiqua" w:cs="Book Antiqua"/>
          <w:sz w:val="24"/>
          <w:szCs w:val="24"/>
          <w:lang w:val="es-US"/>
        </w:rPr>
        <w:t xml:space="preserve">Evaluar la coherencia entre las sanciones propuestas en el proyecto y las establecidas en el </w:t>
      </w:r>
      <w:r w:rsidRPr="00FB410F">
        <w:rPr>
          <w:rFonts w:ascii="Book Antiqua" w:eastAsia="Book Antiqua" w:hAnsi="Book Antiqua" w:cs="Book Antiqua"/>
          <w:i/>
          <w:iCs/>
          <w:sz w:val="24"/>
          <w:szCs w:val="24"/>
          <w:lang w:val="es-US"/>
        </w:rPr>
        <w:t>Código Penal</w:t>
      </w:r>
      <w:r w:rsidRPr="00FB410F">
        <w:rPr>
          <w:rFonts w:ascii="Book Antiqua" w:eastAsia="Book Antiqua" w:hAnsi="Book Antiqua" w:cs="Book Antiqua"/>
          <w:sz w:val="24"/>
          <w:szCs w:val="24"/>
          <w:lang w:val="es-US"/>
        </w:rPr>
        <w:t xml:space="preserve"> para los delitos de maltrato, de modo que las penas sean proporcionales y uniformes.</w:t>
      </w:r>
    </w:p>
    <w:p w14:paraId="2616E7C9" w14:textId="77777777" w:rsidR="00FB410F" w:rsidRPr="00FB410F" w:rsidRDefault="00FB410F" w:rsidP="00FB410F">
      <w:pPr>
        <w:pStyle w:val="ListParagraph"/>
        <w:spacing w:before="240" w:after="240"/>
        <w:jc w:val="both"/>
        <w:rPr>
          <w:rFonts w:ascii="Book Antiqua" w:eastAsia="Book Antiqua" w:hAnsi="Book Antiqua" w:cs="Book Antiqua"/>
          <w:sz w:val="24"/>
          <w:szCs w:val="24"/>
          <w:lang w:val="es-US"/>
        </w:rPr>
      </w:pPr>
    </w:p>
    <w:p w14:paraId="4F952CA0" w14:textId="77777777" w:rsidR="00FB410F" w:rsidRPr="00FB410F" w:rsidRDefault="3AA0DD85" w:rsidP="24481ED7">
      <w:pPr>
        <w:pStyle w:val="ListParagraph"/>
        <w:numPr>
          <w:ilvl w:val="0"/>
          <w:numId w:val="5"/>
        </w:numPr>
        <w:spacing w:before="240" w:after="240"/>
        <w:jc w:val="both"/>
        <w:rPr>
          <w:rFonts w:ascii="Book Antiqua" w:eastAsia="Book Antiqua" w:hAnsi="Book Antiqua" w:cs="Book Antiqua"/>
          <w:sz w:val="24"/>
          <w:szCs w:val="24"/>
          <w:lang w:val="es-US"/>
        </w:rPr>
      </w:pPr>
      <w:r w:rsidRPr="00FB410F">
        <w:rPr>
          <w:rFonts w:ascii="Book Antiqua" w:eastAsia="Book Antiqua" w:hAnsi="Book Antiqua" w:cs="Book Antiqua"/>
          <w:b/>
          <w:bCs/>
          <w:sz w:val="24"/>
          <w:szCs w:val="24"/>
          <w:lang w:val="es-US"/>
        </w:rPr>
        <w:t>Artículo 27 – Eliminación de redacción ambigua:</w:t>
      </w:r>
    </w:p>
    <w:p w14:paraId="6445DCF2" w14:textId="722C1AF5" w:rsidR="00FB410F" w:rsidRDefault="3AA0DD85" w:rsidP="00FB410F">
      <w:pPr>
        <w:pStyle w:val="ListParagraph"/>
        <w:spacing w:before="240" w:after="240"/>
        <w:jc w:val="both"/>
        <w:rPr>
          <w:rFonts w:ascii="Book Antiqua" w:eastAsia="Book Antiqua" w:hAnsi="Book Antiqua" w:cs="Book Antiqua"/>
          <w:sz w:val="24"/>
          <w:szCs w:val="24"/>
          <w:lang w:val="es-US"/>
        </w:rPr>
      </w:pPr>
      <w:r w:rsidRPr="00FB410F">
        <w:rPr>
          <w:rFonts w:ascii="Book Antiqua" w:hAnsi="Book Antiqua"/>
          <w:sz w:val="24"/>
          <w:szCs w:val="24"/>
          <w:lang w:val="es-PR"/>
        </w:rPr>
        <w:br/>
      </w:r>
      <w:r w:rsidRPr="00FB410F">
        <w:rPr>
          <w:rFonts w:ascii="Book Antiqua" w:eastAsia="Book Antiqua" w:hAnsi="Book Antiqua" w:cs="Book Antiqua"/>
          <w:sz w:val="24"/>
          <w:szCs w:val="24"/>
          <w:lang w:val="es-US"/>
        </w:rPr>
        <w:t xml:space="preserve">Suprimir el lenguaje que dispone que los delitos “conllevarán una pena de restricción terapéutica, restricción domiciliaria o servicios comunitarios”, para mantener la técnica penal correcta de imponer </w:t>
      </w:r>
      <w:r w:rsidRPr="00FB410F">
        <w:rPr>
          <w:rFonts w:ascii="Book Antiqua" w:eastAsia="Book Antiqua" w:hAnsi="Book Antiqua" w:cs="Book Antiqua"/>
          <w:b/>
          <w:bCs/>
          <w:sz w:val="24"/>
          <w:szCs w:val="24"/>
          <w:lang w:val="es-US"/>
        </w:rPr>
        <w:t>penas de reclusión fija</w:t>
      </w:r>
      <w:r w:rsidRPr="00FB410F">
        <w:rPr>
          <w:rFonts w:ascii="Book Antiqua" w:eastAsia="Book Antiqua" w:hAnsi="Book Antiqua" w:cs="Book Antiqua"/>
          <w:sz w:val="24"/>
          <w:szCs w:val="24"/>
          <w:lang w:val="es-US"/>
        </w:rPr>
        <w:t>.</w:t>
      </w:r>
    </w:p>
    <w:p w14:paraId="753DBDB9" w14:textId="77777777" w:rsidR="00FB410F" w:rsidRPr="00FB410F" w:rsidRDefault="00FB410F" w:rsidP="00FB410F">
      <w:pPr>
        <w:pStyle w:val="ListParagraph"/>
        <w:spacing w:before="240" w:after="240"/>
        <w:jc w:val="both"/>
        <w:rPr>
          <w:rFonts w:ascii="Book Antiqua" w:eastAsia="Book Antiqua" w:hAnsi="Book Antiqua" w:cs="Book Antiqua"/>
          <w:sz w:val="24"/>
          <w:szCs w:val="24"/>
          <w:lang w:val="es-US"/>
        </w:rPr>
      </w:pPr>
    </w:p>
    <w:p w14:paraId="2AED29D7" w14:textId="77777777" w:rsidR="00FB410F" w:rsidRPr="00FB410F" w:rsidRDefault="3AA0DD85" w:rsidP="24481ED7">
      <w:pPr>
        <w:pStyle w:val="ListParagraph"/>
        <w:numPr>
          <w:ilvl w:val="0"/>
          <w:numId w:val="5"/>
        </w:numPr>
        <w:spacing w:before="240" w:after="240"/>
        <w:jc w:val="both"/>
        <w:rPr>
          <w:rFonts w:ascii="Book Antiqua" w:eastAsia="Book Antiqua" w:hAnsi="Book Antiqua" w:cs="Book Antiqua"/>
          <w:sz w:val="24"/>
          <w:szCs w:val="24"/>
          <w:lang w:val="es-US"/>
        </w:rPr>
      </w:pPr>
      <w:r w:rsidRPr="00FB410F">
        <w:rPr>
          <w:rFonts w:ascii="Book Antiqua" w:eastAsia="Book Antiqua" w:hAnsi="Book Antiqua" w:cs="Book Antiqua"/>
          <w:b/>
          <w:bCs/>
          <w:sz w:val="24"/>
          <w:szCs w:val="24"/>
          <w:lang w:val="es-US"/>
        </w:rPr>
        <w:t xml:space="preserve">Creación de mecanismo </w:t>
      </w:r>
      <w:proofErr w:type="spellStart"/>
      <w:r w:rsidRPr="00FB410F">
        <w:rPr>
          <w:rFonts w:ascii="Book Antiqua" w:eastAsia="Book Antiqua" w:hAnsi="Book Antiqua" w:cs="Book Antiqua"/>
          <w:b/>
          <w:bCs/>
          <w:sz w:val="24"/>
          <w:szCs w:val="24"/>
          <w:lang w:val="es-US"/>
        </w:rPr>
        <w:t>interagencial</w:t>
      </w:r>
      <w:proofErr w:type="spellEnd"/>
      <w:r w:rsidRPr="00FB410F">
        <w:rPr>
          <w:rFonts w:ascii="Book Antiqua" w:eastAsia="Book Antiqua" w:hAnsi="Book Antiqua" w:cs="Book Antiqua"/>
          <w:b/>
          <w:bCs/>
          <w:sz w:val="24"/>
          <w:szCs w:val="24"/>
          <w:lang w:val="es-US"/>
        </w:rPr>
        <w:t>:</w:t>
      </w:r>
    </w:p>
    <w:p w14:paraId="2B140845" w14:textId="1EF54CF4" w:rsidR="00FB410F" w:rsidRPr="00FB410F" w:rsidRDefault="3AA0DD85" w:rsidP="00FB410F">
      <w:pPr>
        <w:pStyle w:val="ListParagraph"/>
        <w:spacing w:before="240" w:after="240"/>
        <w:jc w:val="both"/>
        <w:rPr>
          <w:rFonts w:ascii="Book Antiqua" w:eastAsia="Book Antiqua" w:hAnsi="Book Antiqua" w:cs="Book Antiqua"/>
          <w:sz w:val="24"/>
          <w:szCs w:val="24"/>
          <w:lang w:val="es-US"/>
        </w:rPr>
      </w:pPr>
      <w:r w:rsidRPr="00FB410F">
        <w:rPr>
          <w:rFonts w:ascii="Book Antiqua" w:hAnsi="Book Antiqua"/>
          <w:sz w:val="24"/>
          <w:szCs w:val="24"/>
          <w:lang w:val="es-PR"/>
        </w:rPr>
        <w:br/>
      </w:r>
      <w:r w:rsidRPr="00FB410F">
        <w:rPr>
          <w:rFonts w:ascii="Book Antiqua" w:eastAsia="Book Antiqua" w:hAnsi="Book Antiqua" w:cs="Book Antiqua"/>
          <w:sz w:val="24"/>
          <w:szCs w:val="24"/>
          <w:lang w:val="es-US"/>
        </w:rPr>
        <w:t xml:space="preserve">Incluir una disposición que establezca un protocolo de coordinación </w:t>
      </w:r>
      <w:proofErr w:type="spellStart"/>
      <w:r w:rsidRPr="00FB410F">
        <w:rPr>
          <w:rFonts w:ascii="Book Antiqua" w:eastAsia="Book Antiqua" w:hAnsi="Book Antiqua" w:cs="Book Antiqua"/>
          <w:sz w:val="24"/>
          <w:szCs w:val="24"/>
          <w:lang w:val="es-US"/>
        </w:rPr>
        <w:t>interagencial</w:t>
      </w:r>
      <w:proofErr w:type="spellEnd"/>
      <w:r w:rsidRPr="00FB410F">
        <w:rPr>
          <w:rFonts w:ascii="Book Antiqua" w:eastAsia="Book Antiqua" w:hAnsi="Book Antiqua" w:cs="Book Antiqua"/>
          <w:sz w:val="24"/>
          <w:szCs w:val="24"/>
          <w:lang w:val="es-US"/>
        </w:rPr>
        <w:t xml:space="preserve">, similar al de la </w:t>
      </w:r>
      <w:r w:rsidRPr="00FB410F">
        <w:rPr>
          <w:rFonts w:ascii="Book Antiqua" w:eastAsia="Book Antiqua" w:hAnsi="Book Antiqua" w:cs="Book Antiqua"/>
          <w:i/>
          <w:iCs/>
          <w:sz w:val="24"/>
          <w:szCs w:val="24"/>
          <w:lang w:val="es-US"/>
        </w:rPr>
        <w:t>Ley 121-2019 (Carta de Derechos de los Adultos Mayores)</w:t>
      </w:r>
      <w:r w:rsidRPr="00FB410F">
        <w:rPr>
          <w:rFonts w:ascii="Book Antiqua" w:eastAsia="Book Antiqua" w:hAnsi="Book Antiqua" w:cs="Book Antiqua"/>
          <w:sz w:val="24"/>
          <w:szCs w:val="24"/>
          <w:lang w:val="es-US"/>
        </w:rPr>
        <w:t xml:space="preserve">, para asegurar </w:t>
      </w:r>
      <w:r w:rsidRPr="00FB410F">
        <w:rPr>
          <w:rFonts w:ascii="Book Antiqua" w:eastAsia="Book Antiqua" w:hAnsi="Book Antiqua" w:cs="Book Antiqua"/>
          <w:sz w:val="24"/>
          <w:szCs w:val="24"/>
          <w:lang w:val="es-US"/>
        </w:rPr>
        <w:lastRenderedPageBreak/>
        <w:t>la atención y seguimiento de las víctimas con impedimentos cuyo cuidador principal sea separado por orden de protección.</w:t>
      </w:r>
    </w:p>
    <w:p w14:paraId="426C1A1A" w14:textId="77777777" w:rsidR="00FB410F" w:rsidRPr="00FB410F" w:rsidRDefault="00FB410F" w:rsidP="00FB410F">
      <w:pPr>
        <w:pStyle w:val="ListParagraph"/>
        <w:spacing w:before="240" w:after="240"/>
        <w:jc w:val="both"/>
        <w:rPr>
          <w:rFonts w:ascii="Book Antiqua" w:eastAsia="Book Antiqua" w:hAnsi="Book Antiqua" w:cs="Book Antiqua"/>
          <w:sz w:val="24"/>
          <w:szCs w:val="24"/>
          <w:lang w:val="es-US"/>
        </w:rPr>
      </w:pPr>
    </w:p>
    <w:p w14:paraId="471580A6" w14:textId="77777777" w:rsidR="00FB410F" w:rsidRPr="00FB410F" w:rsidRDefault="3AA0DD85" w:rsidP="24481ED7">
      <w:pPr>
        <w:pStyle w:val="ListParagraph"/>
        <w:numPr>
          <w:ilvl w:val="0"/>
          <w:numId w:val="5"/>
        </w:numPr>
        <w:spacing w:before="240" w:after="240"/>
        <w:jc w:val="both"/>
        <w:rPr>
          <w:rFonts w:ascii="Book Antiqua" w:eastAsia="Book Antiqua" w:hAnsi="Book Antiqua" w:cs="Book Antiqua"/>
          <w:sz w:val="24"/>
          <w:szCs w:val="24"/>
          <w:lang w:val="es-US"/>
        </w:rPr>
      </w:pPr>
      <w:r w:rsidRPr="00FB410F">
        <w:rPr>
          <w:rFonts w:ascii="Book Antiqua" w:eastAsia="Book Antiqua" w:hAnsi="Book Antiqua" w:cs="Book Antiqua"/>
          <w:b/>
          <w:bCs/>
          <w:sz w:val="24"/>
          <w:szCs w:val="24"/>
          <w:lang w:val="es-US"/>
        </w:rPr>
        <w:t>Consulta previa a otras agencias:</w:t>
      </w:r>
    </w:p>
    <w:p w14:paraId="676FE67B" w14:textId="4395EEA7" w:rsidR="3AA0DD85" w:rsidRPr="00FB410F" w:rsidRDefault="3AA0DD85" w:rsidP="00FB410F">
      <w:pPr>
        <w:pStyle w:val="ListParagraph"/>
        <w:spacing w:before="240" w:after="240"/>
        <w:jc w:val="both"/>
        <w:rPr>
          <w:rFonts w:ascii="Book Antiqua" w:eastAsia="Book Antiqua" w:hAnsi="Book Antiqua" w:cs="Book Antiqua"/>
          <w:sz w:val="24"/>
          <w:szCs w:val="24"/>
          <w:lang w:val="es-US"/>
        </w:rPr>
      </w:pPr>
      <w:r w:rsidRPr="00FB410F">
        <w:rPr>
          <w:rFonts w:ascii="Book Antiqua" w:hAnsi="Book Antiqua"/>
          <w:sz w:val="24"/>
          <w:szCs w:val="24"/>
          <w:lang w:val="es-PR"/>
        </w:rPr>
        <w:br/>
      </w:r>
      <w:r w:rsidRPr="00FB410F">
        <w:rPr>
          <w:rFonts w:ascii="Book Antiqua" w:eastAsia="Book Antiqua" w:hAnsi="Book Antiqua" w:cs="Book Antiqua"/>
          <w:sz w:val="24"/>
          <w:szCs w:val="24"/>
          <w:lang w:val="es-US"/>
        </w:rPr>
        <w:t>Recomendó que antes de aprobar la medida se soliciten opiniones formales a la Defensoría de las Personas con Impedimentos, el Departamento de la Familia, Salud, Policía, y la Oficina de Administración de los Tribunales.</w:t>
      </w:r>
    </w:p>
    <w:p w14:paraId="6D3139E2" w14:textId="1B9315AC" w:rsidR="24481ED7" w:rsidRPr="00FB410F" w:rsidRDefault="24481ED7" w:rsidP="24481ED7">
      <w:pPr>
        <w:spacing w:before="240" w:after="240" w:line="240" w:lineRule="auto"/>
        <w:jc w:val="both"/>
        <w:rPr>
          <w:rFonts w:ascii="Book Antiqua" w:eastAsia="Book Antiqua" w:hAnsi="Book Antiqua" w:cs="Book Antiqua"/>
          <w:sz w:val="24"/>
          <w:szCs w:val="24"/>
          <w:lang w:val="es-US"/>
        </w:rPr>
      </w:pPr>
    </w:p>
    <w:p w14:paraId="26D2527E" w14:textId="5FA1FFB2" w:rsidR="24481ED7" w:rsidRPr="00FB410F" w:rsidRDefault="24481ED7" w:rsidP="24481ED7">
      <w:pPr>
        <w:spacing w:before="240" w:after="240" w:line="240" w:lineRule="auto"/>
        <w:jc w:val="center"/>
        <w:rPr>
          <w:rFonts w:ascii="Book Antiqua" w:eastAsia="Book Antiqua" w:hAnsi="Book Antiqua" w:cs="Book Antiqua"/>
          <w:b/>
          <w:bCs/>
          <w:sz w:val="24"/>
          <w:szCs w:val="24"/>
          <w:lang w:val="es-US"/>
        </w:rPr>
      </w:pPr>
    </w:p>
    <w:p w14:paraId="69B35AE4" w14:textId="7102C9B7" w:rsidR="29134062" w:rsidRPr="00FB410F" w:rsidRDefault="29134062" w:rsidP="24481ED7">
      <w:pPr>
        <w:spacing w:before="240" w:after="240" w:line="240" w:lineRule="auto"/>
        <w:jc w:val="center"/>
        <w:rPr>
          <w:rFonts w:ascii="Book Antiqua" w:hAnsi="Book Antiqua"/>
          <w:sz w:val="24"/>
          <w:szCs w:val="24"/>
          <w:lang w:val="es-PR"/>
        </w:rPr>
      </w:pPr>
      <w:r w:rsidRPr="00FB410F">
        <w:rPr>
          <w:rFonts w:ascii="Book Antiqua" w:eastAsia="Book Antiqua" w:hAnsi="Book Antiqua" w:cs="Book Antiqua"/>
          <w:b/>
          <w:bCs/>
          <w:sz w:val="24"/>
          <w:szCs w:val="24"/>
          <w:lang w:val="es-US"/>
        </w:rPr>
        <w:t>Oficina de Administración de Tribunales</w:t>
      </w:r>
    </w:p>
    <w:p w14:paraId="7434FBD9" w14:textId="284D9498" w:rsidR="4C217EFB" w:rsidRPr="00FB410F" w:rsidRDefault="4C217EFB" w:rsidP="24481ED7">
      <w:pPr>
        <w:spacing w:before="240" w:after="240"/>
        <w:jc w:val="both"/>
        <w:rPr>
          <w:rFonts w:ascii="Book Antiqua" w:eastAsia="Book Antiqua" w:hAnsi="Book Antiqua" w:cs="Book Antiqua"/>
          <w:sz w:val="24"/>
          <w:szCs w:val="24"/>
          <w:lang w:val="es-US"/>
        </w:rPr>
      </w:pPr>
      <w:r w:rsidRPr="00FB410F">
        <w:rPr>
          <w:rFonts w:ascii="Book Antiqua" w:eastAsia="Book Antiqua" w:hAnsi="Book Antiqua" w:cs="Book Antiqua"/>
          <w:sz w:val="24"/>
          <w:szCs w:val="24"/>
          <w:lang w:val="es-US"/>
        </w:rPr>
        <w:t xml:space="preserve">La Oficina de Administración de los Tribunales (OAT) compareció ante la Comisión de Adultos Mayores y Bienestar Social el 27 de octubre de 2025 para expresar su posición sobre el P. del S. 521, que enmienda la </w:t>
      </w:r>
      <w:r w:rsidRPr="00FB410F">
        <w:rPr>
          <w:rFonts w:ascii="Book Antiqua" w:eastAsia="Book Antiqua" w:hAnsi="Book Antiqua" w:cs="Book Antiqua"/>
          <w:i/>
          <w:iCs/>
          <w:sz w:val="24"/>
          <w:szCs w:val="24"/>
          <w:lang w:val="es-US"/>
        </w:rPr>
        <w:t>Ley 238-2004, Carta de Derechos de las Personas con Impedimentos</w:t>
      </w:r>
      <w:r w:rsidRPr="00FB410F">
        <w:rPr>
          <w:rFonts w:ascii="Book Antiqua" w:eastAsia="Book Antiqua" w:hAnsi="Book Antiqua" w:cs="Book Antiqua"/>
          <w:sz w:val="24"/>
          <w:szCs w:val="24"/>
          <w:lang w:val="es-US"/>
        </w:rPr>
        <w:t>.</w:t>
      </w:r>
    </w:p>
    <w:p w14:paraId="4FB6144B" w14:textId="61759C4F" w:rsidR="4C217EFB" w:rsidRPr="00FB410F" w:rsidRDefault="4C217EFB" w:rsidP="24481ED7">
      <w:pPr>
        <w:spacing w:before="240" w:after="240"/>
        <w:jc w:val="both"/>
        <w:rPr>
          <w:rFonts w:ascii="Book Antiqua" w:eastAsia="Book Antiqua" w:hAnsi="Book Antiqua" w:cs="Book Antiqua"/>
          <w:sz w:val="24"/>
          <w:szCs w:val="24"/>
          <w:lang w:val="es-US"/>
        </w:rPr>
      </w:pPr>
      <w:r w:rsidRPr="00FB410F">
        <w:rPr>
          <w:rFonts w:ascii="Book Antiqua" w:eastAsia="Book Antiqua" w:hAnsi="Book Antiqua" w:cs="Book Antiqua"/>
          <w:sz w:val="24"/>
          <w:szCs w:val="24"/>
          <w:lang w:val="es-US"/>
        </w:rPr>
        <w:t>La OAT reconoció la importancia de la medida al establecer un procedimiento para que las personas con impedimentos o diversidad funcional puedan solicitar órdenes de protección. Sin embargo, aclaró que la decisión de tipificar delitos o crear mecanismos punitivos corresponde a la política pública del Poder Legislativo y Ejecutivo, por lo que el Poder Judicial se limitó a ofrecer observaciones técnicas sobre la implementación práctica y procesal de la medida.</w:t>
      </w:r>
    </w:p>
    <w:p w14:paraId="741912C6" w14:textId="23D9B5DF" w:rsidR="4C217EFB" w:rsidRPr="00FB410F" w:rsidRDefault="4C217EFB" w:rsidP="24481ED7">
      <w:pPr>
        <w:spacing w:before="240" w:after="240"/>
        <w:jc w:val="both"/>
        <w:rPr>
          <w:rFonts w:ascii="Book Antiqua" w:eastAsia="Book Antiqua" w:hAnsi="Book Antiqua" w:cs="Book Antiqua"/>
          <w:sz w:val="24"/>
          <w:szCs w:val="24"/>
          <w:lang w:val="es-US"/>
        </w:rPr>
      </w:pPr>
      <w:r w:rsidRPr="00FB410F">
        <w:rPr>
          <w:rFonts w:ascii="Book Antiqua" w:eastAsia="Book Antiqua" w:hAnsi="Book Antiqua" w:cs="Book Antiqua"/>
          <w:sz w:val="24"/>
          <w:szCs w:val="24"/>
          <w:lang w:val="es-US"/>
        </w:rPr>
        <w:t>Entre sus planteamientos, la OAT destacó que el proyecto no establece un periodo de transición ni un término de vigencia, lo que podría dificultar el desarrollo y adopción de los formularios judiciales necesarios para tramitar las órdenes de protección. Además, señaló que el texto del proyecto no especifica las medidas cautelares que los tribunales deberán recomendar al peticionario, lo que podría generar incertidumbre en su aplicación.</w:t>
      </w:r>
    </w:p>
    <w:p w14:paraId="03EDB3A3" w14:textId="42792194" w:rsidR="4C217EFB" w:rsidRPr="00FB410F" w:rsidRDefault="4C217EFB" w:rsidP="24481ED7">
      <w:pPr>
        <w:spacing w:before="240" w:after="240"/>
        <w:jc w:val="both"/>
        <w:rPr>
          <w:rFonts w:ascii="Book Antiqua" w:hAnsi="Book Antiqua"/>
          <w:sz w:val="24"/>
          <w:szCs w:val="24"/>
          <w:lang w:val="es-PR"/>
        </w:rPr>
      </w:pPr>
      <w:r w:rsidRPr="00FB410F">
        <w:rPr>
          <w:rFonts w:ascii="Book Antiqua" w:eastAsia="Book Antiqua" w:hAnsi="Book Antiqua" w:cs="Book Antiqua"/>
          <w:sz w:val="24"/>
          <w:szCs w:val="24"/>
          <w:lang w:val="es-US"/>
        </w:rPr>
        <w:t xml:space="preserve">La OAT también llamó la atención sobre la importancia de contemplar mecanismos </w:t>
      </w:r>
      <w:proofErr w:type="spellStart"/>
      <w:r w:rsidRPr="00FB410F">
        <w:rPr>
          <w:rFonts w:ascii="Book Antiqua" w:eastAsia="Book Antiqua" w:hAnsi="Book Antiqua" w:cs="Book Antiqua"/>
          <w:sz w:val="24"/>
          <w:szCs w:val="24"/>
          <w:lang w:val="es-US"/>
        </w:rPr>
        <w:t>interagenciales</w:t>
      </w:r>
      <w:proofErr w:type="spellEnd"/>
      <w:r w:rsidRPr="00FB410F">
        <w:rPr>
          <w:rFonts w:ascii="Book Antiqua" w:eastAsia="Book Antiqua" w:hAnsi="Book Antiqua" w:cs="Book Antiqua"/>
          <w:sz w:val="24"/>
          <w:szCs w:val="24"/>
          <w:lang w:val="es-US"/>
        </w:rPr>
        <w:t xml:space="preserve"> para atender a las personas con diversidad funcional que queden sin cuidador principal luego de emitirse una orden de protección, advirtiendo que la ley no asigna claramente esta responsabilidad a ninguna agencia. Finalmente, subrayó una inconsistencia técnica en el texto del proyecto: aunque el título menciona que se añadirán los Artículos 18 al 30, el cuerpo del proyecto incluye solo hasta el Artículo 28.</w:t>
      </w:r>
    </w:p>
    <w:p w14:paraId="18AD72E7" w14:textId="52C72B5D" w:rsidR="4DBCB155" w:rsidRPr="00FB410F" w:rsidRDefault="2A03BB0B" w:rsidP="000119C2">
      <w:pPr>
        <w:pStyle w:val="Heading3"/>
        <w:spacing w:before="281" w:after="281" w:line="240" w:lineRule="auto"/>
        <w:jc w:val="both"/>
        <w:rPr>
          <w:rFonts w:ascii="Book Antiqua" w:eastAsia="Book Antiqua" w:hAnsi="Book Antiqua" w:cs="Book Antiqua"/>
          <w:b/>
          <w:bCs/>
          <w:color w:val="auto"/>
          <w:lang w:val="es-US"/>
        </w:rPr>
      </w:pPr>
      <w:r w:rsidRPr="00FB410F">
        <w:rPr>
          <w:rFonts w:ascii="Book Antiqua" w:eastAsia="Book Antiqua" w:hAnsi="Book Antiqua" w:cs="Book Antiqua"/>
          <w:b/>
          <w:bCs/>
          <w:color w:val="auto"/>
          <w:lang w:val="es-US"/>
        </w:rPr>
        <w:lastRenderedPageBreak/>
        <w:t>ENMIENDAS SUGERIDAS</w:t>
      </w:r>
    </w:p>
    <w:p w14:paraId="07059CEC" w14:textId="77777777" w:rsidR="00FB410F" w:rsidRPr="00FB410F" w:rsidRDefault="2E4D0403" w:rsidP="00FB410F">
      <w:pPr>
        <w:pStyle w:val="ListParagraph"/>
        <w:numPr>
          <w:ilvl w:val="0"/>
          <w:numId w:val="3"/>
        </w:numPr>
        <w:spacing w:before="240" w:after="240"/>
        <w:jc w:val="both"/>
        <w:rPr>
          <w:rFonts w:ascii="Book Antiqua" w:eastAsia="Calibri" w:hAnsi="Book Antiqua" w:cs="Calibri"/>
          <w:sz w:val="24"/>
          <w:szCs w:val="24"/>
          <w:lang w:val="es-US"/>
        </w:rPr>
      </w:pPr>
      <w:r w:rsidRPr="00FB410F">
        <w:rPr>
          <w:rFonts w:ascii="Book Antiqua" w:eastAsia="Calibri" w:hAnsi="Book Antiqua" w:cs="Calibri"/>
          <w:b/>
          <w:bCs/>
          <w:sz w:val="24"/>
          <w:szCs w:val="24"/>
          <w:lang w:val="es-US"/>
        </w:rPr>
        <w:t>Periodo de implementación:</w:t>
      </w:r>
    </w:p>
    <w:p w14:paraId="30AD45D1" w14:textId="7D61B869" w:rsidR="2E4D0403" w:rsidRDefault="2E4D0403" w:rsidP="00FB410F">
      <w:pPr>
        <w:pStyle w:val="ListParagraph"/>
        <w:spacing w:before="240" w:after="240"/>
        <w:jc w:val="both"/>
        <w:rPr>
          <w:rFonts w:ascii="Book Antiqua" w:eastAsia="Calibri" w:hAnsi="Book Antiqua" w:cs="Calibri"/>
          <w:sz w:val="24"/>
          <w:szCs w:val="24"/>
          <w:lang w:val="es-US"/>
        </w:rPr>
      </w:pPr>
      <w:r w:rsidRPr="00FB410F">
        <w:rPr>
          <w:rFonts w:ascii="Book Antiqua" w:hAnsi="Book Antiqua"/>
          <w:sz w:val="24"/>
          <w:szCs w:val="24"/>
          <w:lang w:val="es-PR"/>
        </w:rPr>
        <w:br/>
      </w:r>
      <w:r w:rsidRPr="00FB410F">
        <w:rPr>
          <w:rFonts w:ascii="Book Antiqua" w:eastAsia="Calibri" w:hAnsi="Book Antiqua" w:cs="Calibri"/>
          <w:sz w:val="24"/>
          <w:szCs w:val="24"/>
          <w:lang w:val="es-US"/>
        </w:rPr>
        <w:t xml:space="preserve">Incluir un </w:t>
      </w:r>
      <w:r w:rsidRPr="00FB410F">
        <w:rPr>
          <w:rFonts w:ascii="Book Antiqua" w:eastAsia="Calibri" w:hAnsi="Book Antiqua" w:cs="Calibri"/>
          <w:b/>
          <w:bCs/>
          <w:sz w:val="24"/>
          <w:szCs w:val="24"/>
          <w:lang w:val="es-US"/>
        </w:rPr>
        <w:t>término razonable para la entrada en vigor</w:t>
      </w:r>
      <w:r w:rsidRPr="00FB410F">
        <w:rPr>
          <w:rFonts w:ascii="Book Antiqua" w:eastAsia="Calibri" w:hAnsi="Book Antiqua" w:cs="Calibri"/>
          <w:sz w:val="24"/>
          <w:szCs w:val="24"/>
          <w:lang w:val="es-US"/>
        </w:rPr>
        <w:t xml:space="preserve"> de la ley, de modo que la OAT tenga tiempo para diseñar, aprobar e implementar los formularios y procedimientos requeridos.</w:t>
      </w:r>
    </w:p>
    <w:p w14:paraId="547C023A" w14:textId="77777777" w:rsidR="00FB410F" w:rsidRDefault="00FB410F" w:rsidP="00FB410F">
      <w:pPr>
        <w:pStyle w:val="ListParagraph"/>
        <w:spacing w:before="240" w:after="240"/>
        <w:rPr>
          <w:rFonts w:ascii="Book Antiqua" w:eastAsia="Calibri" w:hAnsi="Book Antiqua" w:cs="Calibri"/>
          <w:sz w:val="24"/>
          <w:szCs w:val="24"/>
          <w:lang w:val="es-US"/>
        </w:rPr>
      </w:pPr>
    </w:p>
    <w:p w14:paraId="3073E190" w14:textId="77777777" w:rsidR="00FB410F" w:rsidRPr="00FB410F" w:rsidRDefault="2E4D0403" w:rsidP="24481ED7">
      <w:pPr>
        <w:pStyle w:val="ListParagraph"/>
        <w:numPr>
          <w:ilvl w:val="0"/>
          <w:numId w:val="3"/>
        </w:numPr>
        <w:spacing w:before="240" w:after="240"/>
        <w:rPr>
          <w:rFonts w:ascii="Book Antiqua" w:eastAsia="Calibri" w:hAnsi="Book Antiqua" w:cs="Calibri"/>
          <w:sz w:val="24"/>
          <w:szCs w:val="24"/>
          <w:lang w:val="es-US"/>
        </w:rPr>
      </w:pPr>
      <w:r w:rsidRPr="00FB410F">
        <w:rPr>
          <w:rFonts w:ascii="Book Antiqua" w:eastAsia="Calibri" w:hAnsi="Book Antiqua" w:cs="Calibri"/>
          <w:b/>
          <w:bCs/>
          <w:sz w:val="24"/>
          <w:szCs w:val="24"/>
          <w:lang w:val="es-US"/>
        </w:rPr>
        <w:t>Formularios judiciales:</w:t>
      </w:r>
    </w:p>
    <w:p w14:paraId="46E3BF28" w14:textId="0B92E84B" w:rsidR="2E4D0403" w:rsidRDefault="2E4D0403" w:rsidP="00FB410F">
      <w:pPr>
        <w:pStyle w:val="ListParagraph"/>
        <w:spacing w:before="240" w:after="240"/>
        <w:rPr>
          <w:rFonts w:ascii="Book Antiqua" w:eastAsia="Calibri" w:hAnsi="Book Antiqua" w:cs="Calibri"/>
          <w:sz w:val="24"/>
          <w:szCs w:val="24"/>
          <w:lang w:val="es-US"/>
        </w:rPr>
      </w:pPr>
      <w:r w:rsidRPr="00FB410F">
        <w:rPr>
          <w:rFonts w:ascii="Book Antiqua" w:hAnsi="Book Antiqua"/>
          <w:sz w:val="24"/>
          <w:szCs w:val="24"/>
          <w:lang w:val="es-PR"/>
        </w:rPr>
        <w:br/>
      </w:r>
      <w:r w:rsidR="00FB410F">
        <w:rPr>
          <w:rFonts w:ascii="Book Antiqua" w:eastAsia="Calibri" w:hAnsi="Book Antiqua" w:cs="Calibri"/>
          <w:sz w:val="24"/>
          <w:szCs w:val="24"/>
          <w:lang w:val="es-PR"/>
        </w:rPr>
        <w:t>A</w:t>
      </w:r>
      <w:proofErr w:type="spellStart"/>
      <w:r w:rsidRPr="00FB410F">
        <w:rPr>
          <w:rFonts w:ascii="Book Antiqua" w:eastAsia="Calibri" w:hAnsi="Book Antiqua" w:cs="Calibri"/>
          <w:sz w:val="24"/>
          <w:szCs w:val="24"/>
          <w:lang w:val="es-US"/>
        </w:rPr>
        <w:t>ñadir</w:t>
      </w:r>
      <w:proofErr w:type="spellEnd"/>
      <w:r w:rsidRPr="00FB410F">
        <w:rPr>
          <w:rFonts w:ascii="Book Antiqua" w:eastAsia="Calibri" w:hAnsi="Book Antiqua" w:cs="Calibri"/>
          <w:sz w:val="24"/>
          <w:szCs w:val="24"/>
          <w:lang w:val="es-US"/>
        </w:rPr>
        <w:t xml:space="preserve"> una disposición que disponga expresamente que la OAT </w:t>
      </w:r>
      <w:r w:rsidRPr="00FB410F">
        <w:rPr>
          <w:rFonts w:ascii="Book Antiqua" w:eastAsia="Calibri" w:hAnsi="Book Antiqua" w:cs="Calibri"/>
          <w:b/>
          <w:bCs/>
          <w:sz w:val="24"/>
          <w:szCs w:val="24"/>
          <w:lang w:val="es-US"/>
        </w:rPr>
        <w:t>actualizará los formularios y reglamentos aplicables</w:t>
      </w:r>
      <w:r w:rsidRPr="00FB410F">
        <w:rPr>
          <w:rFonts w:ascii="Book Antiqua" w:eastAsia="Calibri" w:hAnsi="Book Antiqua" w:cs="Calibri"/>
          <w:sz w:val="24"/>
          <w:szCs w:val="24"/>
          <w:lang w:val="es-US"/>
        </w:rPr>
        <w:t xml:space="preserve"> para viabilizar la aplicación de la medida.</w:t>
      </w:r>
    </w:p>
    <w:p w14:paraId="00D03CA6" w14:textId="77777777" w:rsidR="00FB410F" w:rsidRPr="00FB410F" w:rsidRDefault="00FB410F" w:rsidP="00FB410F">
      <w:pPr>
        <w:pStyle w:val="ListParagraph"/>
        <w:spacing w:before="240" w:after="240"/>
        <w:rPr>
          <w:rFonts w:ascii="Book Antiqua" w:eastAsia="Calibri" w:hAnsi="Book Antiqua" w:cs="Calibri"/>
          <w:sz w:val="24"/>
          <w:szCs w:val="24"/>
          <w:lang w:val="es-US"/>
        </w:rPr>
      </w:pPr>
    </w:p>
    <w:p w14:paraId="43AB9FBB" w14:textId="77777777" w:rsidR="00FB410F" w:rsidRPr="00FB410F" w:rsidRDefault="2E4D0403" w:rsidP="24481ED7">
      <w:pPr>
        <w:pStyle w:val="ListParagraph"/>
        <w:numPr>
          <w:ilvl w:val="0"/>
          <w:numId w:val="3"/>
        </w:numPr>
        <w:spacing w:before="240" w:after="240"/>
        <w:rPr>
          <w:rFonts w:ascii="Book Antiqua" w:eastAsia="Calibri" w:hAnsi="Book Antiqua" w:cs="Calibri"/>
          <w:sz w:val="24"/>
          <w:szCs w:val="24"/>
          <w:lang w:val="es-US"/>
        </w:rPr>
      </w:pPr>
      <w:r w:rsidRPr="00FB410F">
        <w:rPr>
          <w:rFonts w:ascii="Book Antiqua" w:eastAsia="Calibri" w:hAnsi="Book Antiqua" w:cs="Calibri"/>
          <w:b/>
          <w:bCs/>
          <w:sz w:val="24"/>
          <w:szCs w:val="24"/>
          <w:lang w:val="es-US"/>
        </w:rPr>
        <w:t>Medidas cautelares:</w:t>
      </w:r>
    </w:p>
    <w:p w14:paraId="6BAA751D" w14:textId="67A5188C" w:rsidR="2E4D0403" w:rsidRDefault="2E4D0403" w:rsidP="00FB410F">
      <w:pPr>
        <w:pStyle w:val="ListParagraph"/>
        <w:spacing w:before="240" w:after="240"/>
        <w:jc w:val="both"/>
        <w:rPr>
          <w:rFonts w:ascii="Book Antiqua" w:eastAsia="Calibri" w:hAnsi="Book Antiqua" w:cs="Calibri"/>
          <w:sz w:val="24"/>
          <w:szCs w:val="24"/>
          <w:lang w:val="es-US"/>
        </w:rPr>
      </w:pPr>
      <w:r w:rsidRPr="00FB410F">
        <w:rPr>
          <w:rFonts w:ascii="Book Antiqua" w:hAnsi="Book Antiqua"/>
          <w:sz w:val="24"/>
          <w:szCs w:val="24"/>
          <w:lang w:val="es-PR"/>
        </w:rPr>
        <w:br/>
      </w:r>
      <w:r w:rsidRPr="00FB410F">
        <w:rPr>
          <w:rFonts w:ascii="Book Antiqua" w:eastAsia="Calibri" w:hAnsi="Book Antiqua" w:cs="Calibri"/>
          <w:sz w:val="24"/>
          <w:szCs w:val="24"/>
          <w:lang w:val="es-US"/>
        </w:rPr>
        <w:t xml:space="preserve"> Precisar en el texto del </w:t>
      </w:r>
      <w:r w:rsidRPr="00FB410F">
        <w:rPr>
          <w:rFonts w:ascii="Book Antiqua" w:eastAsia="Calibri" w:hAnsi="Book Antiqua" w:cs="Calibri"/>
          <w:b/>
          <w:bCs/>
          <w:sz w:val="24"/>
          <w:szCs w:val="24"/>
          <w:lang w:val="es-US"/>
        </w:rPr>
        <w:t>Artículo 24</w:t>
      </w:r>
      <w:r w:rsidRPr="00FB410F">
        <w:rPr>
          <w:rFonts w:ascii="Book Antiqua" w:eastAsia="Calibri" w:hAnsi="Book Antiqua" w:cs="Calibri"/>
          <w:sz w:val="24"/>
          <w:szCs w:val="24"/>
          <w:lang w:val="es-US"/>
        </w:rPr>
        <w:t xml:space="preserve"> cuáles son las medidas cautelares que los tribunales pueden recomendar al peticionario junto con la orden de protección, siguiendo el modelo de la </w:t>
      </w:r>
      <w:r w:rsidRPr="00FB410F">
        <w:rPr>
          <w:rFonts w:ascii="Book Antiqua" w:eastAsia="Calibri" w:hAnsi="Book Antiqua" w:cs="Calibri"/>
          <w:i/>
          <w:iCs/>
          <w:sz w:val="24"/>
          <w:szCs w:val="24"/>
          <w:lang w:val="es-US"/>
        </w:rPr>
        <w:t>Ley 54-1989</w:t>
      </w:r>
      <w:r w:rsidRPr="00FB410F">
        <w:rPr>
          <w:rFonts w:ascii="Book Antiqua" w:eastAsia="Calibri" w:hAnsi="Book Antiqua" w:cs="Calibri"/>
          <w:sz w:val="24"/>
          <w:szCs w:val="24"/>
          <w:lang w:val="es-US"/>
        </w:rPr>
        <w:t>.</w:t>
      </w:r>
    </w:p>
    <w:p w14:paraId="7A681AD0" w14:textId="77777777" w:rsidR="00FB410F" w:rsidRPr="00FB410F" w:rsidRDefault="00FB410F" w:rsidP="00FB410F">
      <w:pPr>
        <w:pStyle w:val="ListParagraph"/>
        <w:spacing w:before="240" w:after="240"/>
        <w:rPr>
          <w:rFonts w:ascii="Book Antiqua" w:eastAsia="Calibri" w:hAnsi="Book Antiqua" w:cs="Calibri"/>
          <w:sz w:val="24"/>
          <w:szCs w:val="24"/>
          <w:lang w:val="es-US"/>
        </w:rPr>
      </w:pPr>
    </w:p>
    <w:p w14:paraId="4D5F5257" w14:textId="77777777" w:rsidR="00FB410F" w:rsidRPr="00FB410F" w:rsidRDefault="2E4D0403" w:rsidP="00FB410F">
      <w:pPr>
        <w:pStyle w:val="ListParagraph"/>
        <w:numPr>
          <w:ilvl w:val="0"/>
          <w:numId w:val="3"/>
        </w:numPr>
        <w:spacing w:before="240" w:after="240"/>
        <w:jc w:val="both"/>
        <w:rPr>
          <w:rFonts w:ascii="Book Antiqua" w:eastAsia="Calibri" w:hAnsi="Book Antiqua" w:cs="Calibri"/>
          <w:sz w:val="24"/>
          <w:szCs w:val="24"/>
          <w:lang w:val="es-US"/>
        </w:rPr>
      </w:pPr>
      <w:r w:rsidRPr="00FB410F">
        <w:rPr>
          <w:rFonts w:ascii="Book Antiqua" w:eastAsia="Calibri" w:hAnsi="Book Antiqua" w:cs="Calibri"/>
          <w:b/>
          <w:bCs/>
          <w:sz w:val="24"/>
          <w:szCs w:val="24"/>
          <w:lang w:val="es-US"/>
        </w:rPr>
        <w:t>Medios de notificación:</w:t>
      </w:r>
    </w:p>
    <w:p w14:paraId="6EC5B3F6" w14:textId="3C66C34E" w:rsidR="2E4D0403" w:rsidRDefault="2E4D0403" w:rsidP="00FB410F">
      <w:pPr>
        <w:pStyle w:val="ListParagraph"/>
        <w:spacing w:before="240" w:after="240"/>
        <w:jc w:val="both"/>
        <w:rPr>
          <w:rFonts w:ascii="Book Antiqua" w:eastAsia="Calibri" w:hAnsi="Book Antiqua" w:cs="Calibri"/>
          <w:sz w:val="24"/>
          <w:szCs w:val="24"/>
          <w:lang w:val="es-US"/>
        </w:rPr>
      </w:pPr>
      <w:r w:rsidRPr="00FB410F">
        <w:rPr>
          <w:rFonts w:ascii="Book Antiqua" w:hAnsi="Book Antiqua"/>
          <w:sz w:val="24"/>
          <w:szCs w:val="24"/>
          <w:lang w:val="es-PR"/>
        </w:rPr>
        <w:br/>
      </w:r>
      <w:r w:rsidRPr="00FB410F">
        <w:rPr>
          <w:rFonts w:ascii="Book Antiqua" w:eastAsia="Calibri" w:hAnsi="Book Antiqua" w:cs="Calibri"/>
          <w:sz w:val="24"/>
          <w:szCs w:val="24"/>
          <w:lang w:val="es-US"/>
        </w:rPr>
        <w:t xml:space="preserve">Enmendar el inciso (b) del </w:t>
      </w:r>
      <w:r w:rsidRPr="00FB410F">
        <w:rPr>
          <w:rFonts w:ascii="Book Antiqua" w:eastAsia="Calibri" w:hAnsi="Book Antiqua" w:cs="Calibri"/>
          <w:b/>
          <w:bCs/>
          <w:sz w:val="24"/>
          <w:szCs w:val="24"/>
          <w:lang w:val="es-US"/>
        </w:rPr>
        <w:t>Artículo 25</w:t>
      </w:r>
      <w:r w:rsidRPr="00FB410F">
        <w:rPr>
          <w:rFonts w:ascii="Book Antiqua" w:eastAsia="Calibri" w:hAnsi="Book Antiqua" w:cs="Calibri"/>
          <w:sz w:val="24"/>
          <w:szCs w:val="24"/>
          <w:lang w:val="es-US"/>
        </w:rPr>
        <w:t xml:space="preserve"> para autorizar que la notificación al peticionario pueda realizarse también </w:t>
      </w:r>
      <w:r w:rsidRPr="00FB410F">
        <w:rPr>
          <w:rFonts w:ascii="Book Antiqua" w:eastAsia="Calibri" w:hAnsi="Book Antiqua" w:cs="Calibri"/>
          <w:b/>
          <w:bCs/>
          <w:sz w:val="24"/>
          <w:szCs w:val="24"/>
          <w:lang w:val="es-US"/>
        </w:rPr>
        <w:t>por mensaje de texto u otro medio electrónico autorizado</w:t>
      </w:r>
      <w:r w:rsidRPr="00FB410F">
        <w:rPr>
          <w:rFonts w:ascii="Book Antiqua" w:eastAsia="Calibri" w:hAnsi="Book Antiqua" w:cs="Calibri"/>
          <w:sz w:val="24"/>
          <w:szCs w:val="24"/>
          <w:lang w:val="es-US"/>
        </w:rPr>
        <w:t>.</w:t>
      </w:r>
    </w:p>
    <w:p w14:paraId="04843832" w14:textId="77777777" w:rsidR="00FB410F" w:rsidRPr="00FB410F" w:rsidRDefault="00FB410F" w:rsidP="00FB410F">
      <w:pPr>
        <w:pStyle w:val="ListParagraph"/>
        <w:spacing w:before="240" w:after="240"/>
        <w:jc w:val="both"/>
        <w:rPr>
          <w:rFonts w:ascii="Book Antiqua" w:eastAsia="Calibri" w:hAnsi="Book Antiqua" w:cs="Calibri"/>
          <w:sz w:val="24"/>
          <w:szCs w:val="24"/>
          <w:lang w:val="es-US"/>
        </w:rPr>
      </w:pPr>
    </w:p>
    <w:p w14:paraId="6ED92A7F" w14:textId="5CE6A6A0" w:rsidR="2E4D0403" w:rsidRDefault="2E4D0403" w:rsidP="24481ED7">
      <w:pPr>
        <w:pStyle w:val="ListParagraph"/>
        <w:numPr>
          <w:ilvl w:val="0"/>
          <w:numId w:val="3"/>
        </w:numPr>
        <w:spacing w:before="240" w:after="240"/>
        <w:rPr>
          <w:rFonts w:ascii="Book Antiqua" w:eastAsia="Calibri" w:hAnsi="Book Antiqua" w:cs="Calibri"/>
          <w:sz w:val="24"/>
          <w:szCs w:val="24"/>
          <w:lang w:val="es-US"/>
        </w:rPr>
      </w:pPr>
      <w:r w:rsidRPr="00FB410F">
        <w:rPr>
          <w:rFonts w:ascii="Book Antiqua" w:eastAsia="Calibri" w:hAnsi="Book Antiqua" w:cs="Calibri"/>
          <w:b/>
          <w:bCs/>
          <w:sz w:val="24"/>
          <w:szCs w:val="24"/>
          <w:lang w:val="es-US"/>
        </w:rPr>
        <w:t xml:space="preserve">Coordinación </w:t>
      </w:r>
      <w:proofErr w:type="spellStart"/>
      <w:r w:rsidRPr="00FB410F">
        <w:rPr>
          <w:rFonts w:ascii="Book Antiqua" w:eastAsia="Calibri" w:hAnsi="Book Antiqua" w:cs="Calibri"/>
          <w:b/>
          <w:bCs/>
          <w:sz w:val="24"/>
          <w:szCs w:val="24"/>
          <w:lang w:val="es-US"/>
        </w:rPr>
        <w:t>interagencial</w:t>
      </w:r>
      <w:proofErr w:type="spellEnd"/>
      <w:r w:rsidRPr="00FB410F">
        <w:rPr>
          <w:rFonts w:ascii="Book Antiqua" w:eastAsia="Calibri" w:hAnsi="Book Antiqua" w:cs="Calibri"/>
          <w:b/>
          <w:bCs/>
          <w:sz w:val="24"/>
          <w:szCs w:val="24"/>
          <w:lang w:val="es-US"/>
        </w:rPr>
        <w:t>:</w:t>
      </w:r>
      <w:r w:rsidRPr="00FB410F">
        <w:rPr>
          <w:rFonts w:ascii="Book Antiqua" w:hAnsi="Book Antiqua"/>
          <w:sz w:val="24"/>
          <w:szCs w:val="24"/>
          <w:lang w:val="es-PR"/>
        </w:rPr>
        <w:br/>
      </w:r>
      <w:r w:rsidRPr="00FB410F">
        <w:rPr>
          <w:rFonts w:ascii="Book Antiqua" w:eastAsia="Calibri" w:hAnsi="Book Antiqua" w:cs="Calibri"/>
          <w:sz w:val="24"/>
          <w:szCs w:val="24"/>
          <w:lang w:val="es-US"/>
        </w:rPr>
        <w:t>Incluir una disposición que establezca qué agencias o entidades gubernamentales deben intervenir cuando la persona protegida queda sin cuidador principal o sin apoyo luego de emitirse la orden de protección.</w:t>
      </w:r>
    </w:p>
    <w:p w14:paraId="04064156" w14:textId="77777777" w:rsidR="00FB410F" w:rsidRPr="00FB410F" w:rsidRDefault="00FB410F" w:rsidP="00FB410F">
      <w:pPr>
        <w:pStyle w:val="ListParagraph"/>
        <w:spacing w:before="240" w:after="240"/>
        <w:rPr>
          <w:rFonts w:ascii="Book Antiqua" w:eastAsia="Calibri" w:hAnsi="Book Antiqua" w:cs="Calibri"/>
          <w:sz w:val="24"/>
          <w:szCs w:val="24"/>
          <w:lang w:val="es-US"/>
        </w:rPr>
      </w:pPr>
    </w:p>
    <w:p w14:paraId="5F204A52" w14:textId="77777777" w:rsidR="00FB410F" w:rsidRPr="00FB410F" w:rsidRDefault="2E4D0403" w:rsidP="00FB410F">
      <w:pPr>
        <w:pStyle w:val="ListParagraph"/>
        <w:numPr>
          <w:ilvl w:val="0"/>
          <w:numId w:val="3"/>
        </w:numPr>
        <w:spacing w:before="240" w:after="240"/>
        <w:jc w:val="both"/>
        <w:rPr>
          <w:rFonts w:ascii="Book Antiqua" w:eastAsia="Calibri" w:hAnsi="Book Antiqua" w:cs="Calibri"/>
          <w:sz w:val="24"/>
          <w:szCs w:val="24"/>
          <w:lang w:val="es-US"/>
        </w:rPr>
      </w:pPr>
      <w:r w:rsidRPr="00FB410F">
        <w:rPr>
          <w:rFonts w:ascii="Book Antiqua" w:eastAsia="Calibri" w:hAnsi="Book Antiqua" w:cs="Calibri"/>
          <w:b/>
          <w:bCs/>
          <w:sz w:val="24"/>
          <w:szCs w:val="24"/>
          <w:lang w:val="es-US"/>
        </w:rPr>
        <w:t>Numeración de artículos:</w:t>
      </w:r>
    </w:p>
    <w:p w14:paraId="71F2E3F4" w14:textId="5374DF73" w:rsidR="00FB410F" w:rsidRDefault="2E4D0403" w:rsidP="00FB410F">
      <w:pPr>
        <w:pStyle w:val="ListParagraph"/>
        <w:spacing w:before="240" w:after="240"/>
        <w:jc w:val="both"/>
        <w:rPr>
          <w:rFonts w:ascii="Book Antiqua" w:eastAsia="Calibri" w:hAnsi="Book Antiqua" w:cs="Calibri"/>
          <w:sz w:val="24"/>
          <w:szCs w:val="24"/>
          <w:lang w:val="es-US"/>
        </w:rPr>
      </w:pPr>
      <w:r w:rsidRPr="00FB410F">
        <w:rPr>
          <w:rFonts w:ascii="Book Antiqua" w:hAnsi="Book Antiqua"/>
          <w:sz w:val="24"/>
          <w:szCs w:val="24"/>
          <w:lang w:val="es-PR"/>
        </w:rPr>
        <w:br/>
      </w:r>
      <w:r w:rsidRPr="00FB410F">
        <w:rPr>
          <w:rFonts w:ascii="Book Antiqua" w:eastAsia="Calibri" w:hAnsi="Book Antiqua" w:cs="Calibri"/>
          <w:sz w:val="24"/>
          <w:szCs w:val="24"/>
          <w:lang w:val="es-US"/>
        </w:rPr>
        <w:t xml:space="preserve"> Corregir la inconsistencia entre el </w:t>
      </w:r>
      <w:r w:rsidRPr="00FB410F">
        <w:rPr>
          <w:rFonts w:ascii="Book Antiqua" w:eastAsia="Calibri" w:hAnsi="Book Antiqua" w:cs="Calibri"/>
          <w:b/>
          <w:bCs/>
          <w:sz w:val="24"/>
          <w:szCs w:val="24"/>
          <w:lang w:val="es-US"/>
        </w:rPr>
        <w:t>título del</w:t>
      </w:r>
      <w:r w:rsidRPr="00FB410F">
        <w:rPr>
          <w:rFonts w:ascii="Book Antiqua" w:eastAsia="Calibri" w:hAnsi="Book Antiqua" w:cs="Calibri"/>
          <w:sz w:val="24"/>
          <w:szCs w:val="24"/>
          <w:lang w:val="es-US"/>
        </w:rPr>
        <w:t xml:space="preserve"> proyecto y el texto decretativo (Artículos 18 al 28), de manera que ambos coincidan.</w:t>
      </w:r>
    </w:p>
    <w:p w14:paraId="1EC6BDDB" w14:textId="77777777" w:rsidR="00FB410F" w:rsidRPr="00FB410F" w:rsidRDefault="00FB410F" w:rsidP="00FB410F">
      <w:pPr>
        <w:pStyle w:val="ListParagraph"/>
        <w:spacing w:before="240" w:after="240"/>
        <w:jc w:val="both"/>
        <w:rPr>
          <w:rFonts w:ascii="Book Antiqua" w:eastAsia="Calibri" w:hAnsi="Book Antiqua" w:cs="Calibri"/>
          <w:sz w:val="24"/>
          <w:szCs w:val="24"/>
          <w:lang w:val="es-US"/>
        </w:rPr>
      </w:pPr>
    </w:p>
    <w:p w14:paraId="0EF9FF01" w14:textId="109F2DCC" w:rsidR="2E4D0403" w:rsidRPr="00FB410F" w:rsidRDefault="2E4D0403" w:rsidP="24481ED7">
      <w:pPr>
        <w:pStyle w:val="ListParagraph"/>
        <w:numPr>
          <w:ilvl w:val="0"/>
          <w:numId w:val="3"/>
        </w:numPr>
        <w:spacing w:before="240" w:after="240"/>
        <w:rPr>
          <w:rFonts w:ascii="Book Antiqua" w:eastAsia="Calibri" w:hAnsi="Book Antiqua" w:cs="Calibri"/>
          <w:sz w:val="24"/>
          <w:szCs w:val="24"/>
          <w:lang w:val="es-US"/>
        </w:rPr>
      </w:pPr>
      <w:r w:rsidRPr="00FB410F">
        <w:rPr>
          <w:rFonts w:ascii="Book Antiqua" w:eastAsia="Calibri" w:hAnsi="Book Antiqua" w:cs="Calibri"/>
          <w:b/>
          <w:bCs/>
          <w:sz w:val="24"/>
          <w:szCs w:val="24"/>
          <w:lang w:val="es-US"/>
        </w:rPr>
        <w:t>Redacción del Artículo 28</w:t>
      </w:r>
      <w:r w:rsidR="00FB410F">
        <w:rPr>
          <w:rFonts w:ascii="Book Antiqua" w:eastAsia="Calibri" w:hAnsi="Book Antiqua" w:cs="Calibri"/>
          <w:b/>
          <w:bCs/>
          <w:sz w:val="24"/>
          <w:szCs w:val="24"/>
          <w:lang w:val="es-US"/>
        </w:rPr>
        <w:t xml:space="preserve">- </w:t>
      </w:r>
      <w:r w:rsidRPr="00FB410F">
        <w:rPr>
          <w:rFonts w:ascii="Book Antiqua" w:eastAsia="Calibri" w:hAnsi="Book Antiqua" w:cs="Calibri"/>
          <w:sz w:val="24"/>
          <w:szCs w:val="24"/>
          <w:lang w:val="es-US"/>
        </w:rPr>
        <w:t>Sustituir el texto propuesto por la siguiente redacción recomendada:</w:t>
      </w:r>
    </w:p>
    <w:p w14:paraId="0AF42FFD" w14:textId="10ADBAE0" w:rsidR="2E4D0403" w:rsidRPr="00FB410F" w:rsidRDefault="2E4D0403" w:rsidP="24481ED7">
      <w:pPr>
        <w:pStyle w:val="ListParagraph"/>
        <w:spacing w:before="240" w:after="240"/>
        <w:rPr>
          <w:rFonts w:ascii="Book Antiqua" w:eastAsia="Calibri" w:hAnsi="Book Antiqua" w:cs="Calibri"/>
          <w:sz w:val="24"/>
          <w:szCs w:val="24"/>
          <w:lang w:val="es-US"/>
        </w:rPr>
      </w:pPr>
      <w:r w:rsidRPr="00FB410F">
        <w:rPr>
          <w:rFonts w:ascii="Book Antiqua" w:eastAsia="Calibri" w:hAnsi="Book Antiqua" w:cs="Calibri"/>
          <w:sz w:val="24"/>
          <w:szCs w:val="24"/>
          <w:lang w:val="es-US"/>
        </w:rPr>
        <w:t>“La Oficina de Administración de los Tribunales actualizará los formularios aplicables y tomará las medidas administrativas necesarias para cumplir con las disposiciones de esta Ley.”</w:t>
      </w:r>
    </w:p>
    <w:p w14:paraId="7E147D21" w14:textId="2BFF642C" w:rsidR="33348E5D" w:rsidRPr="00FB410F" w:rsidRDefault="33348E5D" w:rsidP="24481ED7">
      <w:pPr>
        <w:spacing w:before="240" w:after="240" w:line="240" w:lineRule="auto"/>
        <w:jc w:val="center"/>
        <w:rPr>
          <w:rFonts w:ascii="Book Antiqua" w:hAnsi="Book Antiqua"/>
          <w:sz w:val="24"/>
          <w:szCs w:val="24"/>
          <w:lang w:val="es-PR"/>
        </w:rPr>
      </w:pPr>
      <w:r w:rsidRPr="00FB410F">
        <w:rPr>
          <w:rFonts w:ascii="Book Antiqua" w:eastAsia="Book Antiqua" w:hAnsi="Book Antiqua" w:cs="Book Antiqua"/>
          <w:b/>
          <w:bCs/>
          <w:i/>
          <w:iCs/>
          <w:sz w:val="24"/>
          <w:szCs w:val="24"/>
          <w:lang w:val="es-US"/>
        </w:rPr>
        <w:lastRenderedPageBreak/>
        <w:t>MAVI</w:t>
      </w:r>
    </w:p>
    <w:p w14:paraId="37BFDF10" w14:textId="1FC3D300" w:rsidR="4E099A8F" w:rsidRPr="00FB410F" w:rsidRDefault="4E099A8F" w:rsidP="24481ED7">
      <w:pPr>
        <w:spacing w:before="240" w:after="240"/>
        <w:jc w:val="both"/>
        <w:rPr>
          <w:rFonts w:ascii="Book Antiqua" w:hAnsi="Book Antiqua"/>
          <w:sz w:val="24"/>
          <w:szCs w:val="24"/>
          <w:lang w:val="es-PR"/>
        </w:rPr>
      </w:pPr>
      <w:r w:rsidRPr="00FB410F">
        <w:rPr>
          <w:rFonts w:ascii="Book Antiqua" w:eastAsia="Book Antiqua" w:hAnsi="Book Antiqua" w:cs="Book Antiqua"/>
          <w:sz w:val="24"/>
          <w:szCs w:val="24"/>
          <w:lang w:val="es-US"/>
        </w:rPr>
        <w:t xml:space="preserve">El </w:t>
      </w:r>
      <w:r w:rsidRPr="00FB410F">
        <w:rPr>
          <w:rFonts w:ascii="Book Antiqua" w:eastAsia="Book Antiqua" w:hAnsi="Book Antiqua" w:cs="Book Antiqua"/>
          <w:b/>
          <w:bCs/>
          <w:sz w:val="24"/>
          <w:szCs w:val="24"/>
          <w:lang w:val="es-US"/>
        </w:rPr>
        <w:t>Movimiento para el Alcance de Vida Independiente (MAVI)</w:t>
      </w:r>
      <w:r w:rsidRPr="00FB410F">
        <w:rPr>
          <w:rFonts w:ascii="Book Antiqua" w:eastAsia="Book Antiqua" w:hAnsi="Book Antiqua" w:cs="Book Antiqua"/>
          <w:sz w:val="24"/>
          <w:szCs w:val="24"/>
          <w:lang w:val="es-US"/>
        </w:rPr>
        <w:t xml:space="preserve"> compareció en representación de las personas con impedimentos y de la Red de Intercesores por la Inclusión para expresar su posición ante el </w:t>
      </w:r>
      <w:r w:rsidRPr="00FB410F">
        <w:rPr>
          <w:rFonts w:ascii="Book Antiqua" w:eastAsia="Book Antiqua" w:hAnsi="Book Antiqua" w:cs="Book Antiqua"/>
          <w:b/>
          <w:bCs/>
          <w:sz w:val="24"/>
          <w:szCs w:val="24"/>
          <w:lang w:val="es-US"/>
        </w:rPr>
        <w:t>Proyecto del Senado 521</w:t>
      </w:r>
      <w:r w:rsidRPr="00FB410F">
        <w:rPr>
          <w:rFonts w:ascii="Book Antiqua" w:eastAsia="Book Antiqua" w:hAnsi="Book Antiqua" w:cs="Book Antiqua"/>
          <w:sz w:val="24"/>
          <w:szCs w:val="24"/>
          <w:lang w:val="es-US"/>
        </w:rPr>
        <w:t xml:space="preserve">, que propone enmendar la </w:t>
      </w:r>
      <w:r w:rsidRPr="00FB410F">
        <w:rPr>
          <w:rFonts w:ascii="Book Antiqua" w:eastAsia="Book Antiqua" w:hAnsi="Book Antiqua" w:cs="Book Antiqua"/>
          <w:i/>
          <w:iCs/>
          <w:sz w:val="24"/>
          <w:szCs w:val="24"/>
          <w:lang w:val="es-US"/>
        </w:rPr>
        <w:t>Ley 238-2004, Carta de Derechos de las Personas con Impedimentos</w:t>
      </w:r>
      <w:r w:rsidRPr="00FB410F">
        <w:rPr>
          <w:rFonts w:ascii="Book Antiqua" w:eastAsia="Book Antiqua" w:hAnsi="Book Antiqua" w:cs="Book Antiqua"/>
          <w:sz w:val="24"/>
          <w:szCs w:val="24"/>
          <w:lang w:val="es-US"/>
        </w:rPr>
        <w:t>, con el fin de crear un procedimiento judicial para la expedición de órdenes de protección.</w:t>
      </w:r>
    </w:p>
    <w:p w14:paraId="5C4E06D2" w14:textId="3C43BBED" w:rsidR="4E099A8F" w:rsidRPr="00FB410F" w:rsidRDefault="4E099A8F" w:rsidP="24481ED7">
      <w:pPr>
        <w:spacing w:before="240" w:after="240"/>
        <w:jc w:val="both"/>
        <w:rPr>
          <w:rFonts w:ascii="Book Antiqua" w:hAnsi="Book Antiqua"/>
          <w:sz w:val="24"/>
          <w:szCs w:val="24"/>
          <w:lang w:val="es-PR"/>
        </w:rPr>
      </w:pPr>
      <w:r w:rsidRPr="00FB410F">
        <w:rPr>
          <w:rFonts w:ascii="Book Antiqua" w:eastAsia="Book Antiqua" w:hAnsi="Book Antiqua" w:cs="Book Antiqua"/>
          <w:sz w:val="24"/>
          <w:szCs w:val="24"/>
          <w:lang w:val="es-US"/>
        </w:rPr>
        <w:t xml:space="preserve">En su ponencia, MAVI </w:t>
      </w:r>
      <w:proofErr w:type="spellStart"/>
      <w:r w:rsidRPr="00FB410F">
        <w:rPr>
          <w:rFonts w:ascii="Book Antiqua" w:eastAsia="Book Antiqua" w:hAnsi="Book Antiqua" w:cs="Book Antiqua"/>
          <w:b/>
          <w:bCs/>
          <w:sz w:val="24"/>
          <w:szCs w:val="24"/>
          <w:lang w:val="es-US"/>
        </w:rPr>
        <w:t>respalta</w:t>
      </w:r>
      <w:proofErr w:type="spellEnd"/>
      <w:r w:rsidRPr="00FB410F">
        <w:rPr>
          <w:rFonts w:ascii="Book Antiqua" w:eastAsia="Book Antiqua" w:hAnsi="Book Antiqua" w:cs="Book Antiqua"/>
          <w:b/>
          <w:bCs/>
          <w:sz w:val="24"/>
          <w:szCs w:val="24"/>
          <w:lang w:val="es-US"/>
        </w:rPr>
        <w:t xml:space="preserve"> firmemente la medida</w:t>
      </w:r>
      <w:r w:rsidRPr="00FB410F">
        <w:rPr>
          <w:rFonts w:ascii="Book Antiqua" w:eastAsia="Book Antiqua" w:hAnsi="Book Antiqua" w:cs="Book Antiqua"/>
          <w:sz w:val="24"/>
          <w:szCs w:val="24"/>
          <w:lang w:val="es-US"/>
        </w:rPr>
        <w:t xml:space="preserve">, al reconocer que la misma </w:t>
      </w:r>
      <w:r w:rsidRPr="00FB410F">
        <w:rPr>
          <w:rFonts w:ascii="Book Antiqua" w:eastAsia="Book Antiqua" w:hAnsi="Book Antiqua" w:cs="Book Antiqua"/>
          <w:b/>
          <w:bCs/>
          <w:sz w:val="24"/>
          <w:szCs w:val="24"/>
          <w:lang w:val="es-US"/>
        </w:rPr>
        <w:t>representa un avance histórico en la protección legal y social de las personas con impedimentos</w:t>
      </w:r>
      <w:r w:rsidRPr="00FB410F">
        <w:rPr>
          <w:rFonts w:ascii="Book Antiqua" w:eastAsia="Book Antiqua" w:hAnsi="Book Antiqua" w:cs="Book Antiqua"/>
          <w:sz w:val="24"/>
          <w:szCs w:val="24"/>
          <w:lang w:val="es-US"/>
        </w:rPr>
        <w:t>. Señalan que la Ley 238 ha sido, por más de dos décadas, el marco que afirma la dignidad de esta población, pero que hasta el presente no existía un mecanismo procesal concreto que permitiera hacer valer el derecho a protección frente al maltrato, la negligencia o la explotación.</w:t>
      </w:r>
    </w:p>
    <w:p w14:paraId="747FC4D8" w14:textId="71FCBB3F" w:rsidR="4E099A8F" w:rsidRPr="00FB410F" w:rsidRDefault="4E099A8F" w:rsidP="24481ED7">
      <w:pPr>
        <w:spacing w:before="240" w:after="240"/>
        <w:jc w:val="both"/>
        <w:rPr>
          <w:rFonts w:ascii="Book Antiqua" w:hAnsi="Book Antiqua"/>
          <w:sz w:val="24"/>
          <w:szCs w:val="24"/>
          <w:lang w:val="es-PR"/>
        </w:rPr>
      </w:pPr>
      <w:r w:rsidRPr="00FB410F">
        <w:rPr>
          <w:rFonts w:ascii="Book Antiqua" w:eastAsia="Book Antiqua" w:hAnsi="Book Antiqua" w:cs="Book Antiqua"/>
          <w:sz w:val="24"/>
          <w:szCs w:val="24"/>
          <w:lang w:val="es-US"/>
        </w:rPr>
        <w:t xml:space="preserve">La entidad destaca que el proyecto </w:t>
      </w:r>
      <w:r w:rsidRPr="00FB410F">
        <w:rPr>
          <w:rFonts w:ascii="Book Antiqua" w:eastAsia="Book Antiqua" w:hAnsi="Book Antiqua" w:cs="Book Antiqua"/>
          <w:b/>
          <w:bCs/>
          <w:sz w:val="24"/>
          <w:szCs w:val="24"/>
          <w:lang w:val="es-US"/>
        </w:rPr>
        <w:t>reconoce la vulnerabilidad</w:t>
      </w:r>
      <w:r w:rsidRPr="00FB410F">
        <w:rPr>
          <w:rFonts w:ascii="Book Antiqua" w:eastAsia="Book Antiqua" w:hAnsi="Book Antiqua" w:cs="Book Antiqua"/>
          <w:sz w:val="24"/>
          <w:szCs w:val="24"/>
          <w:lang w:val="es-US"/>
        </w:rPr>
        <w:t xml:space="preserve"> de esta población, </w:t>
      </w:r>
      <w:r w:rsidRPr="00FB410F">
        <w:rPr>
          <w:rFonts w:ascii="Book Antiqua" w:eastAsia="Book Antiqua" w:hAnsi="Book Antiqua" w:cs="Book Antiqua"/>
          <w:b/>
          <w:bCs/>
          <w:sz w:val="24"/>
          <w:szCs w:val="24"/>
          <w:lang w:val="es-US"/>
        </w:rPr>
        <w:t>define con mayor claridad los actos constitutivos de maltrato</w:t>
      </w:r>
      <w:r w:rsidRPr="00FB410F">
        <w:rPr>
          <w:rFonts w:ascii="Book Antiqua" w:eastAsia="Book Antiqua" w:hAnsi="Book Antiqua" w:cs="Book Antiqua"/>
          <w:sz w:val="24"/>
          <w:szCs w:val="24"/>
          <w:lang w:val="es-US"/>
        </w:rPr>
        <w:t xml:space="preserve"> y </w:t>
      </w:r>
      <w:r w:rsidRPr="00FB410F">
        <w:rPr>
          <w:rFonts w:ascii="Book Antiqua" w:eastAsia="Book Antiqua" w:hAnsi="Book Antiqua" w:cs="Book Antiqua"/>
          <w:b/>
          <w:bCs/>
          <w:sz w:val="24"/>
          <w:szCs w:val="24"/>
          <w:lang w:val="es-US"/>
        </w:rPr>
        <w:t>crea vías judiciales accesibles</w:t>
      </w:r>
      <w:r w:rsidRPr="00FB410F">
        <w:rPr>
          <w:rFonts w:ascii="Book Antiqua" w:eastAsia="Book Antiqua" w:hAnsi="Book Antiqua" w:cs="Book Antiqua"/>
          <w:sz w:val="24"/>
          <w:szCs w:val="24"/>
          <w:lang w:val="es-US"/>
        </w:rPr>
        <w:t xml:space="preserve"> para solicitar protección, aun sin denuncia previa. Además, valoran positivamente que la medida disponga la obligación de capacitar a las agencias públicas sobre accesibilidad y atención a las personas con diversidad funcional.</w:t>
      </w:r>
    </w:p>
    <w:p w14:paraId="58B5D497" w14:textId="4AF257FA" w:rsidR="4E099A8F" w:rsidRPr="00FB410F" w:rsidRDefault="4E099A8F" w:rsidP="24481ED7">
      <w:pPr>
        <w:spacing w:before="240" w:after="240"/>
        <w:jc w:val="both"/>
        <w:rPr>
          <w:rFonts w:ascii="Book Antiqua" w:hAnsi="Book Antiqua"/>
          <w:sz w:val="24"/>
          <w:szCs w:val="24"/>
          <w:lang w:val="es-PR"/>
        </w:rPr>
      </w:pPr>
      <w:r w:rsidRPr="00FB410F">
        <w:rPr>
          <w:rFonts w:ascii="Book Antiqua" w:eastAsia="Book Antiqua" w:hAnsi="Book Antiqua" w:cs="Book Antiqua"/>
          <w:sz w:val="24"/>
          <w:szCs w:val="24"/>
          <w:lang w:val="es-US"/>
        </w:rPr>
        <w:t xml:space="preserve">No obstante, MAVI identificó varios </w:t>
      </w:r>
      <w:r w:rsidRPr="00FB410F">
        <w:rPr>
          <w:rFonts w:ascii="Book Antiqua" w:eastAsia="Book Antiqua" w:hAnsi="Book Antiqua" w:cs="Book Antiqua"/>
          <w:b/>
          <w:bCs/>
          <w:sz w:val="24"/>
          <w:szCs w:val="24"/>
          <w:lang w:val="es-US"/>
        </w:rPr>
        <w:t>aspectos que requieren atención para que la ley sea verdaderamente inclusiva y efectiva</w:t>
      </w:r>
      <w:r w:rsidRPr="00FB410F">
        <w:rPr>
          <w:rFonts w:ascii="Book Antiqua" w:eastAsia="Book Antiqua" w:hAnsi="Book Antiqua" w:cs="Book Antiqua"/>
          <w:sz w:val="24"/>
          <w:szCs w:val="24"/>
          <w:lang w:val="es-US"/>
        </w:rPr>
        <w:t xml:space="preserve">, particularmente en cuanto a la accesibilidad de los procesos judiciales, la autonomía y el consentimiento de las personas protegidas, y la coordinación </w:t>
      </w:r>
      <w:proofErr w:type="spellStart"/>
      <w:r w:rsidRPr="00FB410F">
        <w:rPr>
          <w:rFonts w:ascii="Book Antiqua" w:eastAsia="Book Antiqua" w:hAnsi="Book Antiqua" w:cs="Book Antiqua"/>
          <w:sz w:val="24"/>
          <w:szCs w:val="24"/>
          <w:lang w:val="es-US"/>
        </w:rPr>
        <w:t>interagencial</w:t>
      </w:r>
      <w:proofErr w:type="spellEnd"/>
      <w:r w:rsidRPr="00FB410F">
        <w:rPr>
          <w:rFonts w:ascii="Book Antiqua" w:eastAsia="Book Antiqua" w:hAnsi="Book Antiqua" w:cs="Book Antiqua"/>
          <w:sz w:val="24"/>
          <w:szCs w:val="24"/>
          <w:lang w:val="es-US"/>
        </w:rPr>
        <w:t xml:space="preserve"> posterior a la emisión de las órdenes.</w:t>
      </w:r>
    </w:p>
    <w:p w14:paraId="24F8A1DF" w14:textId="281442D8" w:rsidR="4DBCB155" w:rsidRPr="00FB410F" w:rsidRDefault="7044766D" w:rsidP="000119C2">
      <w:pPr>
        <w:pStyle w:val="Heading3"/>
        <w:spacing w:before="281" w:after="281" w:line="240" w:lineRule="auto"/>
        <w:jc w:val="both"/>
        <w:rPr>
          <w:rFonts w:ascii="Book Antiqua" w:eastAsia="Book Antiqua" w:hAnsi="Book Antiqua" w:cs="Book Antiqua"/>
          <w:b/>
          <w:bCs/>
          <w:color w:val="auto"/>
          <w:lang w:val="es-US"/>
        </w:rPr>
      </w:pPr>
      <w:r w:rsidRPr="00FB410F">
        <w:rPr>
          <w:rFonts w:ascii="Book Antiqua" w:eastAsia="Book Antiqua" w:hAnsi="Book Antiqua" w:cs="Book Antiqua"/>
          <w:b/>
          <w:bCs/>
          <w:color w:val="auto"/>
          <w:lang w:val="es-US"/>
        </w:rPr>
        <w:t>ENMIENDAS SUGERIDAS</w:t>
      </w:r>
    </w:p>
    <w:p w14:paraId="52A33ACE" w14:textId="0B5F4ED2" w:rsidR="74BACC7D" w:rsidRDefault="74BACC7D" w:rsidP="00FB410F">
      <w:pPr>
        <w:pStyle w:val="ListParagraph"/>
        <w:numPr>
          <w:ilvl w:val="0"/>
          <w:numId w:val="9"/>
        </w:numPr>
        <w:spacing w:before="240" w:after="240" w:line="240" w:lineRule="auto"/>
        <w:rPr>
          <w:rFonts w:ascii="Book Antiqua" w:hAnsi="Book Antiqua"/>
          <w:sz w:val="24"/>
          <w:szCs w:val="24"/>
          <w:lang w:val="es-US"/>
        </w:rPr>
      </w:pPr>
      <w:r w:rsidRPr="00FB410F">
        <w:rPr>
          <w:rFonts w:ascii="Book Antiqua" w:hAnsi="Book Antiqua"/>
          <w:b/>
          <w:bCs/>
          <w:sz w:val="24"/>
          <w:szCs w:val="24"/>
          <w:lang w:val="es-US"/>
        </w:rPr>
        <w:t>Formularios accesibles:</w:t>
      </w:r>
      <w:r w:rsidRPr="00FB410F">
        <w:rPr>
          <w:rFonts w:ascii="Book Antiqua" w:hAnsi="Book Antiqua"/>
          <w:sz w:val="24"/>
          <w:szCs w:val="24"/>
          <w:lang w:val="es-PR"/>
        </w:rPr>
        <w:br/>
      </w:r>
      <w:r w:rsidRPr="00FB410F">
        <w:rPr>
          <w:rFonts w:ascii="Book Antiqua" w:hAnsi="Book Antiqua"/>
          <w:sz w:val="24"/>
          <w:szCs w:val="24"/>
          <w:lang w:val="es-US"/>
        </w:rPr>
        <w:t xml:space="preserve"> Sustituir la referencia a “formularios sencillos” por </w:t>
      </w:r>
      <w:r w:rsidRPr="00FB410F">
        <w:rPr>
          <w:rFonts w:ascii="Book Antiqua" w:hAnsi="Book Antiqua"/>
          <w:b/>
          <w:bCs/>
          <w:sz w:val="24"/>
          <w:szCs w:val="24"/>
          <w:lang w:val="es-US"/>
        </w:rPr>
        <w:t>“formularios accesibles”</w:t>
      </w:r>
      <w:r w:rsidRPr="00FB410F">
        <w:rPr>
          <w:rFonts w:ascii="Book Antiqua" w:hAnsi="Book Antiqua"/>
          <w:sz w:val="24"/>
          <w:szCs w:val="24"/>
          <w:lang w:val="es-US"/>
        </w:rPr>
        <w:t>, asegurando que estén disponibles en formatos como Braille, letra agrandada o de alto contraste, audio o audiodescripción, material pictórico y lenguaje de señas.</w:t>
      </w:r>
    </w:p>
    <w:p w14:paraId="70BE37FB" w14:textId="77777777" w:rsidR="00FB410F" w:rsidRPr="00FB410F" w:rsidRDefault="00FB410F" w:rsidP="00FB410F">
      <w:pPr>
        <w:pStyle w:val="ListParagraph"/>
        <w:spacing w:before="240" w:after="240" w:line="240" w:lineRule="auto"/>
        <w:rPr>
          <w:rFonts w:ascii="Book Antiqua" w:hAnsi="Book Antiqua"/>
          <w:sz w:val="24"/>
          <w:szCs w:val="24"/>
          <w:lang w:val="es-US"/>
        </w:rPr>
      </w:pPr>
    </w:p>
    <w:p w14:paraId="7EDDE85B" w14:textId="77777777" w:rsidR="00FB410F" w:rsidRPr="00FB410F" w:rsidRDefault="74BACC7D" w:rsidP="24481ED7">
      <w:pPr>
        <w:pStyle w:val="ListParagraph"/>
        <w:numPr>
          <w:ilvl w:val="0"/>
          <w:numId w:val="9"/>
        </w:numPr>
        <w:spacing w:before="240" w:after="240"/>
        <w:rPr>
          <w:rFonts w:ascii="Book Antiqua" w:hAnsi="Book Antiqua"/>
          <w:sz w:val="24"/>
          <w:szCs w:val="24"/>
          <w:lang w:val="es-US"/>
        </w:rPr>
      </w:pPr>
      <w:r w:rsidRPr="00FB410F">
        <w:rPr>
          <w:rFonts w:ascii="Book Antiqua" w:hAnsi="Book Antiqua"/>
          <w:b/>
          <w:bCs/>
          <w:sz w:val="24"/>
          <w:szCs w:val="24"/>
          <w:lang w:val="es-US"/>
        </w:rPr>
        <w:t>Acomodos razonables:</w:t>
      </w:r>
    </w:p>
    <w:p w14:paraId="6B2A6FD1" w14:textId="7BFEF3DA" w:rsidR="74BACC7D" w:rsidRDefault="74BACC7D" w:rsidP="00FB410F">
      <w:pPr>
        <w:pStyle w:val="ListParagraph"/>
        <w:spacing w:before="240" w:after="240"/>
        <w:jc w:val="both"/>
        <w:rPr>
          <w:rFonts w:ascii="Book Antiqua" w:hAnsi="Book Antiqua"/>
          <w:sz w:val="24"/>
          <w:szCs w:val="24"/>
          <w:lang w:val="es-US"/>
        </w:rPr>
      </w:pPr>
      <w:r w:rsidRPr="00FB410F">
        <w:rPr>
          <w:rFonts w:ascii="Book Antiqua" w:hAnsi="Book Antiqua"/>
          <w:sz w:val="24"/>
          <w:szCs w:val="24"/>
          <w:lang w:val="es-PR"/>
        </w:rPr>
        <w:br/>
      </w:r>
      <w:r w:rsidRPr="00FB410F">
        <w:rPr>
          <w:rFonts w:ascii="Book Antiqua" w:hAnsi="Book Antiqua"/>
          <w:sz w:val="24"/>
          <w:szCs w:val="24"/>
          <w:lang w:val="es-US"/>
        </w:rPr>
        <w:t xml:space="preserve"> Permitir la radicación y participación en el proceso mediante </w:t>
      </w:r>
      <w:r w:rsidRPr="00FB410F">
        <w:rPr>
          <w:rFonts w:ascii="Book Antiqua" w:hAnsi="Book Antiqua"/>
          <w:b/>
          <w:bCs/>
          <w:sz w:val="24"/>
          <w:szCs w:val="24"/>
          <w:lang w:val="es-US"/>
        </w:rPr>
        <w:t>llamadas telefónicas, videoconferencias o visitas de alguaciles u oficiales del orden público</w:t>
      </w:r>
      <w:r w:rsidRPr="00FB410F">
        <w:rPr>
          <w:rFonts w:ascii="Book Antiqua" w:hAnsi="Book Antiqua"/>
          <w:sz w:val="24"/>
          <w:szCs w:val="24"/>
          <w:lang w:val="es-US"/>
        </w:rPr>
        <w:t>, a fin de no excluir a personas encamadas, con movilidad reducida o con condiciones de salud mental.</w:t>
      </w:r>
    </w:p>
    <w:p w14:paraId="0293D27F" w14:textId="77777777" w:rsidR="00FB410F" w:rsidRPr="00FB410F" w:rsidRDefault="00FB410F" w:rsidP="00FB410F">
      <w:pPr>
        <w:pStyle w:val="ListParagraph"/>
        <w:spacing w:before="240" w:after="240"/>
        <w:rPr>
          <w:rFonts w:ascii="Book Antiqua" w:hAnsi="Book Antiqua"/>
          <w:sz w:val="24"/>
          <w:szCs w:val="24"/>
          <w:lang w:val="es-US"/>
        </w:rPr>
      </w:pPr>
    </w:p>
    <w:p w14:paraId="33221E9C" w14:textId="77777777" w:rsidR="00FB410F" w:rsidRDefault="74BACC7D" w:rsidP="24481ED7">
      <w:pPr>
        <w:pStyle w:val="ListParagraph"/>
        <w:numPr>
          <w:ilvl w:val="0"/>
          <w:numId w:val="9"/>
        </w:numPr>
        <w:spacing w:before="240" w:after="240"/>
        <w:rPr>
          <w:rFonts w:ascii="Book Antiqua" w:hAnsi="Book Antiqua"/>
          <w:sz w:val="24"/>
          <w:szCs w:val="24"/>
          <w:lang w:val="es-US"/>
        </w:rPr>
      </w:pPr>
      <w:r w:rsidRPr="00FB410F">
        <w:rPr>
          <w:rFonts w:ascii="Book Antiqua" w:hAnsi="Book Antiqua"/>
          <w:b/>
          <w:bCs/>
          <w:sz w:val="24"/>
          <w:szCs w:val="24"/>
          <w:lang w:val="es-US"/>
        </w:rPr>
        <w:t>Consentimiento informado</w:t>
      </w:r>
      <w:r w:rsidR="00FB410F">
        <w:rPr>
          <w:rFonts w:ascii="Book Antiqua" w:hAnsi="Book Antiqua"/>
          <w:b/>
          <w:bCs/>
          <w:sz w:val="24"/>
          <w:szCs w:val="24"/>
          <w:lang w:val="es-US"/>
        </w:rPr>
        <w:t>:</w:t>
      </w:r>
    </w:p>
    <w:p w14:paraId="37419F11" w14:textId="5ED52CBC" w:rsidR="74BACC7D" w:rsidRDefault="74BACC7D" w:rsidP="00FB410F">
      <w:pPr>
        <w:pStyle w:val="ListParagraph"/>
        <w:spacing w:before="240" w:after="240"/>
        <w:jc w:val="both"/>
        <w:rPr>
          <w:rFonts w:ascii="Book Antiqua" w:hAnsi="Book Antiqua"/>
          <w:sz w:val="24"/>
          <w:szCs w:val="24"/>
          <w:lang w:val="es-US"/>
        </w:rPr>
      </w:pPr>
      <w:r w:rsidRPr="00FB410F">
        <w:rPr>
          <w:rFonts w:ascii="Book Antiqua" w:hAnsi="Book Antiqua"/>
          <w:sz w:val="24"/>
          <w:szCs w:val="24"/>
          <w:lang w:val="es-PR"/>
        </w:rPr>
        <w:br/>
      </w:r>
      <w:r w:rsidRPr="00FB410F">
        <w:rPr>
          <w:rFonts w:ascii="Book Antiqua" w:hAnsi="Book Antiqua"/>
          <w:sz w:val="24"/>
          <w:szCs w:val="24"/>
          <w:lang w:val="es-US"/>
        </w:rPr>
        <w:t xml:space="preserve"> Establecer expresamente que toda solicitud de orden de protección realizada por </w:t>
      </w:r>
      <w:r w:rsidRPr="00FB410F">
        <w:rPr>
          <w:rFonts w:ascii="Book Antiqua" w:hAnsi="Book Antiqua"/>
          <w:sz w:val="24"/>
          <w:szCs w:val="24"/>
          <w:lang w:val="es-US"/>
        </w:rPr>
        <w:lastRenderedPageBreak/>
        <w:t xml:space="preserve">un tercero </w:t>
      </w:r>
      <w:r w:rsidRPr="00FB410F">
        <w:rPr>
          <w:rFonts w:ascii="Book Antiqua" w:hAnsi="Book Antiqua"/>
          <w:b/>
          <w:bCs/>
          <w:sz w:val="24"/>
          <w:szCs w:val="24"/>
          <w:lang w:val="es-US"/>
        </w:rPr>
        <w:t>debe contar con la participación y consentimiento informado de la persona afectada</w:t>
      </w:r>
      <w:r w:rsidRPr="00FB410F">
        <w:rPr>
          <w:rFonts w:ascii="Book Antiqua" w:hAnsi="Book Antiqua"/>
          <w:sz w:val="24"/>
          <w:szCs w:val="24"/>
          <w:lang w:val="es-US"/>
        </w:rPr>
        <w:t>, conforme a los derechos de autodeterminación y manejo de bienes reconocidos en la Ley 238.</w:t>
      </w:r>
    </w:p>
    <w:p w14:paraId="5D15168D" w14:textId="77777777" w:rsidR="00FB410F" w:rsidRPr="00FB410F" w:rsidRDefault="00FB410F" w:rsidP="00FB410F">
      <w:pPr>
        <w:pStyle w:val="ListParagraph"/>
        <w:spacing w:before="240" w:after="240"/>
        <w:rPr>
          <w:rFonts w:ascii="Book Antiqua" w:hAnsi="Book Antiqua"/>
          <w:sz w:val="24"/>
          <w:szCs w:val="24"/>
          <w:lang w:val="es-US"/>
        </w:rPr>
      </w:pPr>
    </w:p>
    <w:p w14:paraId="6CEC36D7" w14:textId="77777777" w:rsidR="00FB410F" w:rsidRPr="00FB410F" w:rsidRDefault="74BACC7D" w:rsidP="24481ED7">
      <w:pPr>
        <w:pStyle w:val="ListParagraph"/>
        <w:numPr>
          <w:ilvl w:val="0"/>
          <w:numId w:val="9"/>
        </w:numPr>
        <w:spacing w:before="240" w:after="240"/>
        <w:rPr>
          <w:rFonts w:ascii="Book Antiqua" w:hAnsi="Book Antiqua"/>
          <w:sz w:val="24"/>
          <w:szCs w:val="24"/>
          <w:lang w:val="es-US"/>
        </w:rPr>
      </w:pPr>
      <w:r w:rsidRPr="00FB410F">
        <w:rPr>
          <w:rFonts w:ascii="Book Antiqua" w:hAnsi="Book Antiqua"/>
          <w:b/>
          <w:bCs/>
          <w:sz w:val="24"/>
          <w:szCs w:val="24"/>
          <w:lang w:val="es-US"/>
        </w:rPr>
        <w:t>Capacitación con enfoque de vida independiente:</w:t>
      </w:r>
    </w:p>
    <w:p w14:paraId="1477FBE7" w14:textId="369E2B34" w:rsidR="74BACC7D" w:rsidRDefault="74BACC7D" w:rsidP="00FB410F">
      <w:pPr>
        <w:pStyle w:val="ListParagraph"/>
        <w:spacing w:before="240" w:after="240"/>
        <w:jc w:val="both"/>
        <w:rPr>
          <w:rFonts w:ascii="Book Antiqua" w:hAnsi="Book Antiqua"/>
          <w:sz w:val="24"/>
          <w:szCs w:val="24"/>
          <w:lang w:val="es-US"/>
        </w:rPr>
      </w:pPr>
      <w:r w:rsidRPr="00FB410F">
        <w:rPr>
          <w:rFonts w:ascii="Book Antiqua" w:hAnsi="Book Antiqua"/>
          <w:sz w:val="24"/>
          <w:szCs w:val="24"/>
          <w:lang w:val="es-PR"/>
        </w:rPr>
        <w:br/>
      </w:r>
      <w:r w:rsidRPr="00FB410F">
        <w:rPr>
          <w:rFonts w:ascii="Book Antiqua" w:hAnsi="Book Antiqua"/>
          <w:sz w:val="24"/>
          <w:szCs w:val="24"/>
          <w:lang w:val="es-US"/>
        </w:rPr>
        <w:t>Incluir una disposición que disponga que la capacitación a agencias públicas y de justicia promueva el modelo de vida independiente y la autodeterminación, evitando enfoques tutelares o paternalistas.</w:t>
      </w:r>
    </w:p>
    <w:p w14:paraId="54D056F3" w14:textId="77777777" w:rsidR="00FB410F" w:rsidRPr="00FB410F" w:rsidRDefault="00FB410F" w:rsidP="00FB410F">
      <w:pPr>
        <w:pStyle w:val="ListParagraph"/>
        <w:spacing w:before="240" w:after="240"/>
        <w:jc w:val="both"/>
        <w:rPr>
          <w:rFonts w:ascii="Book Antiqua" w:hAnsi="Book Antiqua"/>
          <w:sz w:val="24"/>
          <w:szCs w:val="24"/>
          <w:lang w:val="es-US"/>
        </w:rPr>
      </w:pPr>
    </w:p>
    <w:p w14:paraId="618CA4A7" w14:textId="77777777" w:rsidR="00FB410F" w:rsidRPr="00FB410F" w:rsidRDefault="74BACC7D" w:rsidP="24481ED7">
      <w:pPr>
        <w:pStyle w:val="ListParagraph"/>
        <w:numPr>
          <w:ilvl w:val="0"/>
          <w:numId w:val="9"/>
        </w:numPr>
        <w:spacing w:before="240" w:after="240"/>
        <w:rPr>
          <w:rFonts w:ascii="Book Antiqua" w:hAnsi="Book Antiqua"/>
          <w:sz w:val="24"/>
          <w:szCs w:val="24"/>
          <w:lang w:val="es-US"/>
        </w:rPr>
      </w:pPr>
      <w:r w:rsidRPr="00FB410F">
        <w:rPr>
          <w:rFonts w:ascii="Book Antiqua" w:hAnsi="Book Antiqua"/>
          <w:b/>
          <w:bCs/>
          <w:sz w:val="24"/>
          <w:szCs w:val="24"/>
          <w:lang w:val="es-US"/>
        </w:rPr>
        <w:t xml:space="preserve">Protocolos </w:t>
      </w:r>
      <w:proofErr w:type="spellStart"/>
      <w:r w:rsidRPr="00FB410F">
        <w:rPr>
          <w:rFonts w:ascii="Book Antiqua" w:hAnsi="Book Antiqua"/>
          <w:b/>
          <w:bCs/>
          <w:sz w:val="24"/>
          <w:szCs w:val="24"/>
          <w:lang w:val="es-US"/>
        </w:rPr>
        <w:t>interagenciales</w:t>
      </w:r>
      <w:proofErr w:type="spellEnd"/>
      <w:r w:rsidRPr="00FB410F">
        <w:rPr>
          <w:rFonts w:ascii="Book Antiqua" w:hAnsi="Book Antiqua"/>
          <w:b/>
          <w:bCs/>
          <w:sz w:val="24"/>
          <w:szCs w:val="24"/>
          <w:lang w:val="es-US"/>
        </w:rPr>
        <w:t>:</w:t>
      </w:r>
    </w:p>
    <w:p w14:paraId="61D3F7AE" w14:textId="6A60123E" w:rsidR="00FB410F" w:rsidRDefault="74BACC7D" w:rsidP="00FB410F">
      <w:pPr>
        <w:pStyle w:val="ListParagraph"/>
        <w:spacing w:before="240" w:after="240"/>
        <w:jc w:val="both"/>
        <w:rPr>
          <w:rFonts w:ascii="Book Antiqua" w:hAnsi="Book Antiqua"/>
          <w:sz w:val="24"/>
          <w:szCs w:val="24"/>
          <w:lang w:val="es-US"/>
        </w:rPr>
      </w:pPr>
      <w:r w:rsidRPr="00FB410F">
        <w:rPr>
          <w:rFonts w:ascii="Book Antiqua" w:hAnsi="Book Antiqua"/>
          <w:sz w:val="24"/>
          <w:szCs w:val="24"/>
          <w:lang w:val="es-PR"/>
        </w:rPr>
        <w:br/>
      </w:r>
      <w:r w:rsidRPr="00FB410F">
        <w:rPr>
          <w:rFonts w:ascii="Book Antiqua" w:hAnsi="Book Antiqua"/>
          <w:sz w:val="24"/>
          <w:szCs w:val="24"/>
          <w:lang w:val="es-US"/>
        </w:rPr>
        <w:t>Disponer la creación de protocolos de coordinación entre agencias para garantizar protección inmediata y apoyo continuo a las personas protegidas, especialmente cuando pierdan contacto o dependencia con su cuidador principal.</w:t>
      </w:r>
    </w:p>
    <w:p w14:paraId="1DBFC5BE" w14:textId="77777777" w:rsidR="00FB410F" w:rsidRPr="00FB410F" w:rsidRDefault="00FB410F" w:rsidP="00FB410F">
      <w:pPr>
        <w:pStyle w:val="ListParagraph"/>
        <w:spacing w:before="240" w:after="240"/>
        <w:rPr>
          <w:rFonts w:ascii="Book Antiqua" w:hAnsi="Book Antiqua"/>
          <w:sz w:val="24"/>
          <w:szCs w:val="24"/>
          <w:lang w:val="es-US"/>
        </w:rPr>
      </w:pPr>
    </w:p>
    <w:p w14:paraId="50F277B8" w14:textId="77777777" w:rsidR="00FB410F" w:rsidRPr="00FB410F" w:rsidRDefault="74BACC7D" w:rsidP="00FB410F">
      <w:pPr>
        <w:pStyle w:val="ListParagraph"/>
        <w:numPr>
          <w:ilvl w:val="0"/>
          <w:numId w:val="9"/>
        </w:numPr>
        <w:spacing w:before="240" w:after="240"/>
        <w:rPr>
          <w:rFonts w:ascii="Book Antiqua" w:hAnsi="Book Antiqua"/>
          <w:sz w:val="24"/>
          <w:szCs w:val="24"/>
          <w:lang w:val="es-US"/>
        </w:rPr>
      </w:pPr>
      <w:r w:rsidRPr="00FB410F">
        <w:rPr>
          <w:rFonts w:ascii="Book Antiqua" w:hAnsi="Book Antiqua"/>
          <w:b/>
          <w:bCs/>
          <w:sz w:val="24"/>
          <w:szCs w:val="24"/>
          <w:lang w:val="es-US"/>
        </w:rPr>
        <w:t>Obligación de investigación diligente</w:t>
      </w:r>
      <w:r w:rsidR="00FB410F">
        <w:rPr>
          <w:rFonts w:ascii="Book Antiqua" w:hAnsi="Book Antiqua"/>
          <w:b/>
          <w:bCs/>
          <w:sz w:val="24"/>
          <w:szCs w:val="24"/>
          <w:lang w:val="es-US"/>
        </w:rPr>
        <w:t>:</w:t>
      </w:r>
    </w:p>
    <w:p w14:paraId="057A8DFE" w14:textId="6BD7CD78" w:rsidR="74BACC7D" w:rsidRPr="00FB410F" w:rsidRDefault="74BACC7D" w:rsidP="00FB410F">
      <w:pPr>
        <w:pStyle w:val="ListParagraph"/>
        <w:spacing w:before="240" w:after="240"/>
        <w:jc w:val="both"/>
        <w:rPr>
          <w:rFonts w:ascii="Book Antiqua" w:hAnsi="Book Antiqua"/>
          <w:sz w:val="24"/>
          <w:szCs w:val="24"/>
          <w:lang w:val="es-US"/>
        </w:rPr>
      </w:pPr>
      <w:r w:rsidRPr="00FB410F">
        <w:rPr>
          <w:rFonts w:ascii="Book Antiqua" w:hAnsi="Book Antiqua"/>
          <w:sz w:val="24"/>
          <w:szCs w:val="24"/>
          <w:lang w:val="es-PR"/>
        </w:rPr>
        <w:br/>
      </w:r>
      <w:r w:rsidRPr="00FB410F">
        <w:rPr>
          <w:rFonts w:ascii="Book Antiqua" w:hAnsi="Book Antiqua"/>
          <w:sz w:val="24"/>
          <w:szCs w:val="24"/>
          <w:lang w:val="es-US"/>
        </w:rPr>
        <w:t>Incluir una cláusula que obligue a las agencias gubernamentales pertinentes a investigar de forma expedita toda alegación de maltrato, abuso o negligencia hacia personas con impedimentos, con posibles sanciones o medidas de desacato por incumplimiento.</w:t>
      </w:r>
    </w:p>
    <w:p w14:paraId="2CC7647A" w14:textId="3BEDF35B" w:rsidR="24481ED7" w:rsidRPr="00FB410F" w:rsidRDefault="24481ED7" w:rsidP="24481ED7">
      <w:pPr>
        <w:pStyle w:val="ListParagraph"/>
        <w:spacing w:before="240" w:after="240" w:line="240" w:lineRule="auto"/>
        <w:jc w:val="both"/>
        <w:rPr>
          <w:rFonts w:ascii="Book Antiqua" w:eastAsia="Book Antiqua" w:hAnsi="Book Antiqua" w:cs="Book Antiqua"/>
          <w:sz w:val="24"/>
          <w:szCs w:val="24"/>
          <w:lang w:val="es-US"/>
        </w:rPr>
      </w:pPr>
    </w:p>
    <w:p w14:paraId="3A65FDCD" w14:textId="3CBD2F57" w:rsidR="4DBCB155" w:rsidRPr="00FB410F" w:rsidRDefault="4DBCB155" w:rsidP="000119C2">
      <w:pPr>
        <w:spacing w:after="0" w:line="240" w:lineRule="auto"/>
        <w:jc w:val="both"/>
        <w:rPr>
          <w:rFonts w:ascii="Book Antiqua" w:hAnsi="Book Antiqua"/>
          <w:sz w:val="24"/>
          <w:szCs w:val="24"/>
          <w:lang w:val="es-US"/>
        </w:rPr>
      </w:pPr>
    </w:p>
    <w:p w14:paraId="1BF888AA" w14:textId="07AE18AF" w:rsidR="00606461" w:rsidRPr="00FB410F" w:rsidRDefault="0F7ECA7B" w:rsidP="000119C2">
      <w:pPr>
        <w:spacing w:after="0" w:line="240" w:lineRule="auto"/>
        <w:jc w:val="both"/>
        <w:rPr>
          <w:rFonts w:ascii="Book Antiqua" w:eastAsia="Book Antiqua" w:hAnsi="Book Antiqua" w:cs="Book Antiqua"/>
          <w:b/>
          <w:bCs/>
          <w:sz w:val="24"/>
          <w:szCs w:val="24"/>
          <w:lang w:val="es-PR"/>
        </w:rPr>
      </w:pPr>
      <w:r w:rsidRPr="00FB410F">
        <w:rPr>
          <w:rFonts w:ascii="Book Antiqua" w:eastAsia="Book Antiqua" w:hAnsi="Book Antiqua" w:cs="Book Antiqua"/>
          <w:b/>
          <w:bCs/>
          <w:sz w:val="24"/>
          <w:szCs w:val="24"/>
          <w:lang w:val="es-PR"/>
        </w:rPr>
        <w:t>RECOMENDACIONES</w:t>
      </w:r>
      <w:r w:rsidR="6824F173" w:rsidRPr="00FB410F">
        <w:rPr>
          <w:rFonts w:ascii="Book Antiqua" w:eastAsia="Book Antiqua" w:hAnsi="Book Antiqua" w:cs="Book Antiqua"/>
          <w:b/>
          <w:bCs/>
          <w:sz w:val="24"/>
          <w:szCs w:val="24"/>
          <w:lang w:val="es-PR"/>
        </w:rPr>
        <w:t xml:space="preserve"> Y CONCLUSIONES</w:t>
      </w:r>
    </w:p>
    <w:p w14:paraId="6FB0E70A" w14:textId="0BAF42E0" w:rsidR="304E7174" w:rsidRPr="00FB410F" w:rsidRDefault="304E7174" w:rsidP="24481ED7">
      <w:pPr>
        <w:spacing w:before="240" w:after="240"/>
        <w:jc w:val="both"/>
        <w:rPr>
          <w:rFonts w:ascii="Book Antiqua" w:hAnsi="Book Antiqua"/>
          <w:sz w:val="24"/>
          <w:szCs w:val="24"/>
          <w:lang w:val="es-PR"/>
        </w:rPr>
      </w:pPr>
      <w:r w:rsidRPr="00FB410F">
        <w:rPr>
          <w:rFonts w:ascii="Book Antiqua" w:eastAsia="Book Antiqua" w:hAnsi="Book Antiqua" w:cs="Book Antiqua"/>
          <w:sz w:val="24"/>
          <w:szCs w:val="24"/>
          <w:lang w:val="es-ES"/>
        </w:rPr>
        <w:t xml:space="preserve">Luego de analizar el contenido del Proyecto del Senado 521 y las ponencias sometidas por las distintas agencias y organizaciones comparecientes, </w:t>
      </w:r>
      <w:r w:rsidRPr="00FB410F">
        <w:rPr>
          <w:rFonts w:ascii="Book Antiqua" w:eastAsia="Book Antiqua" w:hAnsi="Book Antiqua" w:cs="Book Antiqua"/>
          <w:b/>
          <w:bCs/>
          <w:sz w:val="24"/>
          <w:szCs w:val="24"/>
          <w:lang w:val="es-ES"/>
        </w:rPr>
        <w:t>esta Comisión de Adultos Mayores y Bienestar Social</w:t>
      </w:r>
      <w:r w:rsidRPr="00FB410F">
        <w:rPr>
          <w:rFonts w:ascii="Book Antiqua" w:eastAsia="Book Antiqua" w:hAnsi="Book Antiqua" w:cs="Book Antiqua"/>
          <w:sz w:val="24"/>
          <w:szCs w:val="24"/>
          <w:lang w:val="es-ES"/>
        </w:rPr>
        <w:t xml:space="preserve"> reconoce que la medida constituye un paso firme y necesario hacia el fortalecimiento del andamiaje jurídico que protege los derechos de las personas con impedimentos o diversidad funcional en Puerto Rico.</w:t>
      </w:r>
    </w:p>
    <w:p w14:paraId="1CA817A3" w14:textId="15296706" w:rsidR="304E7174" w:rsidRPr="00FB410F" w:rsidRDefault="304E7174" w:rsidP="24481ED7">
      <w:pPr>
        <w:spacing w:before="240" w:after="240"/>
        <w:jc w:val="both"/>
        <w:rPr>
          <w:rFonts w:ascii="Book Antiqua" w:hAnsi="Book Antiqua"/>
          <w:sz w:val="24"/>
          <w:szCs w:val="24"/>
          <w:lang w:val="es-PR"/>
        </w:rPr>
      </w:pPr>
      <w:r w:rsidRPr="00FB410F">
        <w:rPr>
          <w:rFonts w:ascii="Book Antiqua" w:eastAsia="Book Antiqua" w:hAnsi="Book Antiqua" w:cs="Book Antiqua"/>
          <w:sz w:val="24"/>
          <w:szCs w:val="24"/>
          <w:lang w:val="es-ES"/>
        </w:rPr>
        <w:t>Las ponencias recibidas coincidieron en destacar la pertinencia de la medida, su valor humanitario y el impacto positivo que tendrá sobre la accesibilidad a la justicia para esta población. No obstante, las entidades participantes también identificaron aspectos técnicos que debían ser revisados para asegurar la efectividad y coherencia del texto legal. En atención a ello, esta Comisión acoge varias de las enmiendas recomendadas, tanto de naturaleza técnica como sustantiva, con el fin de mejorar la claridad, accesibilidad y aplicabilidad del proyecto.</w:t>
      </w:r>
    </w:p>
    <w:p w14:paraId="4D5D9086" w14:textId="2BD911B0" w:rsidR="304E7174" w:rsidRPr="00FB410F" w:rsidRDefault="304E7174" w:rsidP="24481ED7">
      <w:pPr>
        <w:spacing w:before="240" w:after="240"/>
        <w:jc w:val="both"/>
        <w:rPr>
          <w:rFonts w:ascii="Book Antiqua" w:eastAsia="Book Antiqua" w:hAnsi="Book Antiqua" w:cs="Book Antiqua"/>
          <w:sz w:val="24"/>
          <w:szCs w:val="24"/>
          <w:lang w:val="es-ES"/>
        </w:rPr>
      </w:pPr>
      <w:r w:rsidRPr="00FB410F">
        <w:rPr>
          <w:rFonts w:ascii="Book Antiqua" w:eastAsia="Book Antiqua" w:hAnsi="Book Antiqua" w:cs="Book Antiqua"/>
          <w:sz w:val="24"/>
          <w:szCs w:val="24"/>
          <w:lang w:val="es-ES"/>
        </w:rPr>
        <w:lastRenderedPageBreak/>
        <w:t>En primer lugar, acogemos la recomendación presentada por el Movimiento para el Alcance de Vida Independiente (MAVI) para sustituir la referencia a “formularios sencillos” por “formularios accesibles”, garantizando que los documentos y procesos judiciales estén disponibles en formatos alternos, tales como Braille, letra agrandada o de alto contraste, audio o audiodescripción, material pictórico y lenguaje de señas. Esta enmienda responde al principio de inclusión plena y asegura que las personas con diversidad funcional puedan acceder a los procedimientos sin limitaciones de comunicación o formato.</w:t>
      </w:r>
    </w:p>
    <w:p w14:paraId="7D6523CC" w14:textId="71AFCB94" w:rsidR="304E7174" w:rsidRPr="00FB410F" w:rsidRDefault="304E7174" w:rsidP="24481ED7">
      <w:pPr>
        <w:spacing w:before="240" w:after="240"/>
        <w:jc w:val="both"/>
        <w:rPr>
          <w:rFonts w:ascii="Book Antiqua" w:hAnsi="Book Antiqua"/>
          <w:sz w:val="24"/>
          <w:szCs w:val="24"/>
          <w:lang w:val="es-PR"/>
        </w:rPr>
      </w:pPr>
      <w:r w:rsidRPr="00FB410F">
        <w:rPr>
          <w:rFonts w:ascii="Book Antiqua" w:eastAsia="Book Antiqua" w:hAnsi="Book Antiqua" w:cs="Book Antiqua"/>
          <w:sz w:val="24"/>
          <w:szCs w:val="24"/>
          <w:lang w:val="es-ES"/>
        </w:rPr>
        <w:t>De igual modo, se acogen las observaciones de la Oficina de Administración de los Tribunales (OAT) dirigidas a perfeccionar la implementación administrativa de la medida. En particular, esta Comisión respalda la corrección de la numeración de los artículos del proyecto, a fin de que el título y el texto decretativo sean consistentes; la revisión del Artículo 28 para establecer expresamente que la OAT actualizará los formularios aplicables y tomará las medidas administrativas necesarias para cumplir con la ley; y la inclusión de un término razonable de implementación, que permita al Poder Judicial adoptar los mecanismos requeridos sin afectar la continuidad de los servicios judiciales.</w:t>
      </w:r>
    </w:p>
    <w:p w14:paraId="1E068248" w14:textId="2DF4F964" w:rsidR="304E7174" w:rsidRPr="00FB410F" w:rsidRDefault="304E7174" w:rsidP="24481ED7">
      <w:pPr>
        <w:spacing w:before="240" w:after="240"/>
        <w:jc w:val="both"/>
        <w:rPr>
          <w:rFonts w:ascii="Book Antiqua" w:hAnsi="Book Antiqua"/>
          <w:sz w:val="24"/>
          <w:szCs w:val="24"/>
        </w:rPr>
      </w:pPr>
      <w:r w:rsidRPr="00FB410F">
        <w:rPr>
          <w:rFonts w:ascii="Book Antiqua" w:eastAsia="Book Antiqua" w:hAnsi="Book Antiqua" w:cs="Book Antiqua"/>
          <w:sz w:val="24"/>
          <w:szCs w:val="24"/>
          <w:lang w:val="es-ES"/>
        </w:rPr>
        <w:t xml:space="preserve">Asimismo, se acogen varias recomendaciones del </w:t>
      </w:r>
      <w:r w:rsidRPr="00FB410F">
        <w:rPr>
          <w:rFonts w:ascii="Book Antiqua" w:eastAsia="Book Antiqua" w:hAnsi="Book Antiqua" w:cs="Book Antiqua"/>
          <w:b/>
          <w:bCs/>
          <w:sz w:val="24"/>
          <w:szCs w:val="24"/>
          <w:lang w:val="es-ES"/>
        </w:rPr>
        <w:t>Departamento de Justicia</w:t>
      </w:r>
      <w:r w:rsidRPr="00FB410F">
        <w:rPr>
          <w:rFonts w:ascii="Book Antiqua" w:eastAsia="Book Antiqua" w:hAnsi="Book Antiqua" w:cs="Book Antiqua"/>
          <w:sz w:val="24"/>
          <w:szCs w:val="24"/>
          <w:lang w:val="es-ES"/>
        </w:rPr>
        <w:t>, encaminadas a perfeccionar la técnica legislativa y reforzar la protección sustantiva que ofrece la ley. En particular, esta Comisión adopta las siguientes enmiendas:</w:t>
      </w:r>
    </w:p>
    <w:p w14:paraId="148CA636" w14:textId="49418A1D" w:rsidR="304E7174" w:rsidRPr="00FB410F" w:rsidRDefault="304E7174" w:rsidP="24481ED7">
      <w:pPr>
        <w:pStyle w:val="ListParagraph"/>
        <w:numPr>
          <w:ilvl w:val="0"/>
          <w:numId w:val="1"/>
        </w:numPr>
        <w:spacing w:before="240" w:after="240"/>
        <w:jc w:val="both"/>
        <w:rPr>
          <w:rFonts w:ascii="Book Antiqua" w:eastAsia="Book Antiqua" w:hAnsi="Book Antiqua" w:cs="Book Antiqua"/>
          <w:sz w:val="24"/>
          <w:szCs w:val="24"/>
          <w:lang w:val="es-ES"/>
        </w:rPr>
      </w:pPr>
      <w:r w:rsidRPr="00FB410F">
        <w:rPr>
          <w:rFonts w:ascii="Book Antiqua" w:eastAsia="Book Antiqua" w:hAnsi="Book Antiqua" w:cs="Book Antiqua"/>
          <w:sz w:val="24"/>
          <w:szCs w:val="24"/>
          <w:lang w:val="es-ES"/>
        </w:rPr>
        <w:t xml:space="preserve">La </w:t>
      </w:r>
      <w:r w:rsidRPr="00FB410F">
        <w:rPr>
          <w:rFonts w:ascii="Book Antiqua" w:eastAsia="Book Antiqua" w:hAnsi="Book Antiqua" w:cs="Book Antiqua"/>
          <w:b/>
          <w:bCs/>
          <w:sz w:val="24"/>
          <w:szCs w:val="24"/>
          <w:lang w:val="es-ES"/>
        </w:rPr>
        <w:t>eliminación del lenguaje ambiguo en el Artículo 27</w:t>
      </w:r>
      <w:r w:rsidRPr="00FB410F">
        <w:rPr>
          <w:rFonts w:ascii="Book Antiqua" w:eastAsia="Book Antiqua" w:hAnsi="Book Antiqua" w:cs="Book Antiqua"/>
          <w:sz w:val="24"/>
          <w:szCs w:val="24"/>
          <w:lang w:val="es-ES"/>
        </w:rPr>
        <w:t xml:space="preserve"> que establecía penas alternativas, de manera que se mantenga la técnica penal correcta de imponer sanciones de reclusión fija.</w:t>
      </w:r>
    </w:p>
    <w:p w14:paraId="39A59222" w14:textId="14F14F8B" w:rsidR="304E7174" w:rsidRPr="00FB410F" w:rsidRDefault="304E7174" w:rsidP="24481ED7">
      <w:pPr>
        <w:pStyle w:val="ListParagraph"/>
        <w:numPr>
          <w:ilvl w:val="0"/>
          <w:numId w:val="1"/>
        </w:numPr>
        <w:spacing w:before="240" w:after="240"/>
        <w:jc w:val="both"/>
        <w:rPr>
          <w:rFonts w:ascii="Book Antiqua" w:eastAsia="Book Antiqua" w:hAnsi="Book Antiqua" w:cs="Book Antiqua"/>
          <w:sz w:val="24"/>
          <w:szCs w:val="24"/>
          <w:lang w:val="es-ES"/>
        </w:rPr>
      </w:pPr>
      <w:r w:rsidRPr="00FB410F">
        <w:rPr>
          <w:rFonts w:ascii="Book Antiqua" w:eastAsia="Book Antiqua" w:hAnsi="Book Antiqua" w:cs="Book Antiqua"/>
          <w:sz w:val="24"/>
          <w:szCs w:val="24"/>
          <w:lang w:val="es-ES"/>
        </w:rPr>
        <w:t xml:space="preserve">La sustitución del término </w:t>
      </w:r>
      <w:r w:rsidRPr="00FB410F">
        <w:rPr>
          <w:rFonts w:ascii="Book Antiqua" w:eastAsia="Book Antiqua" w:hAnsi="Book Antiqua" w:cs="Book Antiqua"/>
          <w:b/>
          <w:bCs/>
          <w:sz w:val="24"/>
          <w:szCs w:val="24"/>
          <w:lang w:val="es-ES"/>
        </w:rPr>
        <w:t>“grave daño emocional” por “daño emocional”</w:t>
      </w:r>
      <w:r w:rsidRPr="00FB410F">
        <w:rPr>
          <w:rFonts w:ascii="Book Antiqua" w:eastAsia="Book Antiqua" w:hAnsi="Book Antiqua" w:cs="Book Antiqua"/>
          <w:sz w:val="24"/>
          <w:szCs w:val="24"/>
          <w:lang w:val="es-ES"/>
        </w:rPr>
        <w:t>, evitando interpretaciones restrictivas que limiten la protección a las víctimas.</w:t>
      </w:r>
    </w:p>
    <w:p w14:paraId="77056E92" w14:textId="0308B474" w:rsidR="304E7174" w:rsidRPr="00FB410F" w:rsidRDefault="304E7174" w:rsidP="24481ED7">
      <w:pPr>
        <w:pStyle w:val="ListParagraph"/>
        <w:numPr>
          <w:ilvl w:val="0"/>
          <w:numId w:val="1"/>
        </w:numPr>
        <w:spacing w:before="240" w:after="240"/>
        <w:jc w:val="both"/>
        <w:rPr>
          <w:rFonts w:ascii="Book Antiqua" w:eastAsia="Book Antiqua" w:hAnsi="Book Antiqua" w:cs="Book Antiqua"/>
          <w:sz w:val="24"/>
          <w:szCs w:val="24"/>
          <w:lang w:val="es-ES"/>
        </w:rPr>
      </w:pPr>
      <w:r w:rsidRPr="00FB410F">
        <w:rPr>
          <w:rFonts w:ascii="Book Antiqua" w:eastAsia="Book Antiqua" w:hAnsi="Book Antiqua" w:cs="Book Antiqua"/>
          <w:sz w:val="24"/>
          <w:szCs w:val="24"/>
          <w:lang w:val="es-ES"/>
        </w:rPr>
        <w:t xml:space="preserve">La adición de la frase </w:t>
      </w:r>
      <w:r w:rsidRPr="00FB410F">
        <w:rPr>
          <w:rFonts w:ascii="Book Antiqua" w:eastAsia="Book Antiqua" w:hAnsi="Book Antiqua" w:cs="Book Antiqua"/>
          <w:b/>
          <w:bCs/>
          <w:sz w:val="24"/>
          <w:szCs w:val="24"/>
          <w:lang w:val="es-ES"/>
        </w:rPr>
        <w:t>“sin limitarse a”</w:t>
      </w:r>
      <w:r w:rsidRPr="00FB410F">
        <w:rPr>
          <w:rFonts w:ascii="Book Antiqua" w:eastAsia="Book Antiqua" w:hAnsi="Book Antiqua" w:cs="Book Antiqua"/>
          <w:sz w:val="24"/>
          <w:szCs w:val="24"/>
          <w:lang w:val="es-ES"/>
        </w:rPr>
        <w:t xml:space="preserve"> en la definición de “negligencia”, para ampliar la cobertura de actos que puedan ser considerados negligentes.</w:t>
      </w:r>
    </w:p>
    <w:p w14:paraId="0CB2E02E" w14:textId="5481BDD8" w:rsidR="304E7174" w:rsidRPr="00FB410F" w:rsidRDefault="304E7174" w:rsidP="24481ED7">
      <w:pPr>
        <w:pStyle w:val="ListParagraph"/>
        <w:numPr>
          <w:ilvl w:val="0"/>
          <w:numId w:val="1"/>
        </w:numPr>
        <w:spacing w:before="240" w:after="240"/>
        <w:jc w:val="both"/>
        <w:rPr>
          <w:rFonts w:ascii="Book Antiqua" w:eastAsia="Book Antiqua" w:hAnsi="Book Antiqua" w:cs="Book Antiqua"/>
          <w:sz w:val="24"/>
          <w:szCs w:val="24"/>
          <w:lang w:val="es-ES"/>
        </w:rPr>
      </w:pPr>
      <w:r w:rsidRPr="00FB410F">
        <w:rPr>
          <w:rFonts w:ascii="Book Antiqua" w:eastAsia="Book Antiqua" w:hAnsi="Book Antiqua" w:cs="Book Antiqua"/>
          <w:sz w:val="24"/>
          <w:szCs w:val="24"/>
          <w:lang w:val="es-ES"/>
        </w:rPr>
        <w:t xml:space="preserve">La inclusión expresa del </w:t>
      </w:r>
      <w:r w:rsidRPr="00FB410F">
        <w:rPr>
          <w:rFonts w:ascii="Book Antiqua" w:eastAsia="Book Antiqua" w:hAnsi="Book Antiqua" w:cs="Book Antiqua"/>
          <w:b/>
          <w:bCs/>
          <w:sz w:val="24"/>
          <w:szCs w:val="24"/>
          <w:lang w:val="es-ES"/>
        </w:rPr>
        <w:t>“deterioro o condición cognitiva”</w:t>
      </w:r>
      <w:r w:rsidRPr="00FB410F">
        <w:rPr>
          <w:rFonts w:ascii="Book Antiqua" w:eastAsia="Book Antiqua" w:hAnsi="Book Antiqua" w:cs="Book Antiqua"/>
          <w:sz w:val="24"/>
          <w:szCs w:val="24"/>
          <w:lang w:val="es-ES"/>
        </w:rPr>
        <w:t xml:space="preserve"> dentro del concepto de persona con impedimentos o diversidad funcional, garantizando la protección de personas con demencia, pérdida de memoria, Alzheimer u otras condiciones cognitivas.</w:t>
      </w:r>
    </w:p>
    <w:p w14:paraId="4C3788F0" w14:textId="6FAAD11C" w:rsidR="304E7174" w:rsidRPr="00FB410F" w:rsidRDefault="304E7174" w:rsidP="24481ED7">
      <w:pPr>
        <w:spacing w:before="240" w:after="240"/>
        <w:jc w:val="both"/>
        <w:rPr>
          <w:rFonts w:ascii="Book Antiqua" w:hAnsi="Book Antiqua"/>
          <w:sz w:val="24"/>
          <w:szCs w:val="24"/>
          <w:lang w:val="es-PR"/>
        </w:rPr>
      </w:pPr>
      <w:r w:rsidRPr="00FB410F">
        <w:rPr>
          <w:rFonts w:ascii="Book Antiqua" w:eastAsia="Book Antiqua" w:hAnsi="Book Antiqua" w:cs="Book Antiqua"/>
          <w:sz w:val="24"/>
          <w:szCs w:val="24"/>
          <w:lang w:val="es-ES"/>
        </w:rPr>
        <w:t xml:space="preserve">Por último, se acogen las recomendaciones de la Defensoría de las Personas con Impedimentos (DPI), dirigidas a precisar su rol institucional y evitar posibles confusiones del público. En este sentido, se incorporará lenguaje que aclare que la DPI no tiene jurisdicción para intervenir ni representar casos judiciales o penales relacionados con órdenes de protección, toda vez que su función es de carácter administrativo y fiscalizadora. De igual manera, se añadirá una disposición que precise que la DPI no es </w:t>
      </w:r>
      <w:r w:rsidRPr="00FB410F">
        <w:rPr>
          <w:rFonts w:ascii="Book Antiqua" w:eastAsia="Book Antiqua" w:hAnsi="Book Antiqua" w:cs="Book Antiqua"/>
          <w:sz w:val="24"/>
          <w:szCs w:val="24"/>
          <w:lang w:val="es-ES"/>
        </w:rPr>
        <w:lastRenderedPageBreak/>
        <w:t>la entidad encargada de tramitar ni expedir órdenes de protección, evitando así que las personas con impedimentos sean indebidamente referidas o dirigidas a esa agencia.</w:t>
      </w:r>
    </w:p>
    <w:p w14:paraId="7578C07C" w14:textId="619D9DBE" w:rsidR="304E7174" w:rsidRPr="00FB410F" w:rsidRDefault="304E7174" w:rsidP="24481ED7">
      <w:pPr>
        <w:spacing w:before="240" w:after="240"/>
        <w:jc w:val="both"/>
        <w:rPr>
          <w:rFonts w:ascii="Book Antiqua" w:eastAsia="Book Antiqua" w:hAnsi="Book Antiqua" w:cs="Book Antiqua"/>
          <w:sz w:val="24"/>
          <w:szCs w:val="24"/>
          <w:lang w:val="es-ES"/>
        </w:rPr>
      </w:pPr>
      <w:r w:rsidRPr="00FB410F">
        <w:rPr>
          <w:rFonts w:ascii="Book Antiqua" w:eastAsia="Book Antiqua" w:hAnsi="Book Antiqua" w:cs="Book Antiqua"/>
          <w:sz w:val="24"/>
          <w:szCs w:val="24"/>
          <w:lang w:val="es-ES"/>
        </w:rPr>
        <w:t>Estas enmiendas, en conjunto, fortalecen la medida al armonizar su lenguaje con las competencias reales de las agencias concernidas, asegurar la accesibilidad universal en los procesos judiciales, y garantizar una aplicación justa y eficaz de los remedios legales que se crean mediante esta legislación.</w:t>
      </w:r>
    </w:p>
    <w:p w14:paraId="47AFB46C" w14:textId="315DFD09" w:rsidR="304E7174" w:rsidRPr="00FB410F" w:rsidRDefault="304E7174" w:rsidP="24481ED7">
      <w:pPr>
        <w:spacing w:before="240" w:after="240"/>
        <w:jc w:val="both"/>
        <w:rPr>
          <w:rFonts w:ascii="Book Antiqua" w:eastAsia="Book Antiqua" w:hAnsi="Book Antiqua" w:cs="Book Antiqua"/>
          <w:sz w:val="24"/>
          <w:szCs w:val="24"/>
          <w:lang w:val="es-ES"/>
        </w:rPr>
      </w:pPr>
      <w:r w:rsidRPr="00FB410F">
        <w:rPr>
          <w:rFonts w:ascii="Book Antiqua" w:eastAsia="Book Antiqua" w:hAnsi="Book Antiqua" w:cs="Book Antiqua"/>
          <w:sz w:val="24"/>
          <w:szCs w:val="24"/>
          <w:lang w:val="es-ES"/>
        </w:rPr>
        <w:t xml:space="preserve">En conclusión, esta Comisión de Adultos Mayores y Bienestar Social entiende que el Proyecto del Senado 521, con las enmiendas aquí acogidas, consolida un instrumento jurídico moderno, inclusivo y humanitario, que amplía las garantías de seguridad, dignidad y justicia para las personas con impedimentos o diversidad funcional en Puerto Rico. </w:t>
      </w:r>
    </w:p>
    <w:p w14:paraId="25EC8531" w14:textId="3B3D7C8C" w:rsidR="5AA65BF5" w:rsidRPr="00FB410F" w:rsidRDefault="5AA65BF5" w:rsidP="000119C2">
      <w:pPr>
        <w:spacing w:after="0" w:line="240" w:lineRule="auto"/>
        <w:jc w:val="both"/>
        <w:rPr>
          <w:rFonts w:ascii="Book Antiqua" w:eastAsia="Book Antiqua" w:hAnsi="Book Antiqua" w:cs="Book Antiqua"/>
          <w:sz w:val="24"/>
          <w:szCs w:val="24"/>
          <w:lang w:val="es-PR"/>
        </w:rPr>
      </w:pPr>
      <w:r w:rsidRPr="00FB410F">
        <w:rPr>
          <w:rFonts w:ascii="Book Antiqua" w:eastAsia="Book Antiqua" w:hAnsi="Book Antiqua" w:cs="Book Antiqua"/>
          <w:b/>
          <w:bCs/>
          <w:color w:val="000000" w:themeColor="text1"/>
          <w:sz w:val="24"/>
          <w:szCs w:val="24"/>
          <w:lang w:val="es-ES"/>
        </w:rPr>
        <w:t>POR TODO LO ANTES EXPUESTO</w:t>
      </w:r>
      <w:r w:rsidRPr="00FB410F">
        <w:rPr>
          <w:rFonts w:ascii="Book Antiqua" w:eastAsia="Book Antiqua" w:hAnsi="Book Antiqua" w:cs="Book Antiqua"/>
          <w:color w:val="000000" w:themeColor="text1"/>
          <w:sz w:val="24"/>
          <w:szCs w:val="24"/>
          <w:lang w:val="es-ES"/>
        </w:rPr>
        <w:t>, l</w:t>
      </w:r>
      <w:r w:rsidRPr="00FB410F">
        <w:rPr>
          <w:rFonts w:ascii="Book Antiqua" w:eastAsia="Book Antiqua" w:hAnsi="Book Antiqua" w:cs="Book Antiqua"/>
          <w:color w:val="000000" w:themeColor="text1"/>
          <w:sz w:val="24"/>
          <w:szCs w:val="24"/>
          <w:lang w:val="es-PR"/>
        </w:rPr>
        <w:t>a Comisión de Adultos Mayores y Bienestar Social de la Cámara de Representantes de Puerto Rico</w:t>
      </w:r>
      <w:r w:rsidRPr="00FB410F">
        <w:rPr>
          <w:rFonts w:ascii="Book Antiqua" w:eastAsia="Book Antiqua" w:hAnsi="Book Antiqua" w:cs="Book Antiqua"/>
          <w:color w:val="000000" w:themeColor="text1"/>
          <w:sz w:val="24"/>
          <w:szCs w:val="24"/>
          <w:lang w:val="es-ES"/>
        </w:rPr>
        <w:t>, previo estudio y consideración, recomienda la aprobación del P. de</w:t>
      </w:r>
      <w:r w:rsidR="1E7908F5" w:rsidRPr="00FB410F">
        <w:rPr>
          <w:rFonts w:ascii="Book Antiqua" w:eastAsia="Book Antiqua" w:hAnsi="Book Antiqua" w:cs="Book Antiqua"/>
          <w:color w:val="000000" w:themeColor="text1"/>
          <w:sz w:val="24"/>
          <w:szCs w:val="24"/>
          <w:lang w:val="es-ES"/>
        </w:rPr>
        <w:t>l S</w:t>
      </w:r>
      <w:r w:rsidRPr="00FB410F">
        <w:rPr>
          <w:rFonts w:ascii="Book Antiqua" w:eastAsia="Book Antiqua" w:hAnsi="Book Antiqua" w:cs="Book Antiqua"/>
          <w:color w:val="000000" w:themeColor="text1"/>
          <w:sz w:val="24"/>
          <w:szCs w:val="24"/>
          <w:lang w:val="es-ES"/>
        </w:rPr>
        <w:t xml:space="preserve">. </w:t>
      </w:r>
      <w:r w:rsidR="05EC0D33" w:rsidRPr="00FB410F">
        <w:rPr>
          <w:rFonts w:ascii="Book Antiqua" w:eastAsia="Book Antiqua" w:hAnsi="Book Antiqua" w:cs="Book Antiqua"/>
          <w:color w:val="000000" w:themeColor="text1"/>
          <w:sz w:val="24"/>
          <w:szCs w:val="24"/>
          <w:lang w:val="es-ES"/>
        </w:rPr>
        <w:t>521</w:t>
      </w:r>
      <w:r w:rsidRPr="00FB410F">
        <w:rPr>
          <w:rFonts w:ascii="Book Antiqua" w:eastAsia="Book Antiqua" w:hAnsi="Book Antiqua" w:cs="Book Antiqua"/>
          <w:color w:val="000000" w:themeColor="text1"/>
          <w:sz w:val="24"/>
          <w:szCs w:val="24"/>
          <w:lang w:val="es-ES"/>
        </w:rPr>
        <w:t xml:space="preserve">, </w:t>
      </w:r>
      <w:r w:rsidR="73036EFF" w:rsidRPr="00FB410F">
        <w:rPr>
          <w:rFonts w:ascii="Book Antiqua" w:eastAsia="Book Antiqua" w:hAnsi="Book Antiqua" w:cs="Book Antiqua"/>
          <w:color w:val="000000" w:themeColor="text1"/>
          <w:sz w:val="24"/>
          <w:szCs w:val="24"/>
          <w:lang w:val="es-ES"/>
        </w:rPr>
        <w:t>con enmiendas en el entirillado electrónico que se acompaña.</w:t>
      </w:r>
    </w:p>
    <w:p w14:paraId="5A157BEC" w14:textId="20CD9E54" w:rsidR="6FF13472" w:rsidRPr="00FB410F" w:rsidRDefault="6FF13472" w:rsidP="000119C2">
      <w:pPr>
        <w:spacing w:after="0" w:line="240" w:lineRule="auto"/>
        <w:contextualSpacing/>
        <w:jc w:val="both"/>
        <w:rPr>
          <w:rFonts w:ascii="Book Antiqua" w:eastAsia="Book Antiqua" w:hAnsi="Book Antiqua" w:cs="Book Antiqua"/>
          <w:color w:val="000000" w:themeColor="text1"/>
          <w:sz w:val="24"/>
          <w:szCs w:val="24"/>
          <w:lang w:val="es-PR"/>
        </w:rPr>
      </w:pPr>
    </w:p>
    <w:p w14:paraId="5BBE1D14" w14:textId="71053A9C" w:rsidR="5AA65BF5" w:rsidRPr="00FB410F" w:rsidRDefault="5AA65BF5" w:rsidP="000119C2">
      <w:pPr>
        <w:spacing w:after="0" w:line="240" w:lineRule="auto"/>
        <w:contextualSpacing/>
        <w:rPr>
          <w:rFonts w:ascii="Book Antiqua" w:eastAsia="Book Antiqua" w:hAnsi="Book Antiqua" w:cs="Book Antiqua"/>
          <w:color w:val="000000" w:themeColor="text1"/>
          <w:sz w:val="24"/>
          <w:szCs w:val="24"/>
          <w:lang w:val="es-PR"/>
        </w:rPr>
      </w:pPr>
      <w:r w:rsidRPr="00FB410F">
        <w:rPr>
          <w:rFonts w:ascii="Book Antiqua" w:eastAsia="Book Antiqua" w:hAnsi="Book Antiqua" w:cs="Book Antiqua"/>
          <w:b/>
          <w:bCs/>
          <w:color w:val="000000" w:themeColor="text1"/>
          <w:sz w:val="24"/>
          <w:szCs w:val="24"/>
          <w:lang w:val="es-ES"/>
        </w:rPr>
        <w:t>RESPETUOSAMENTE SOMETIDO,</w:t>
      </w:r>
    </w:p>
    <w:p w14:paraId="6D4B771E" w14:textId="31C04C4C" w:rsidR="6FF13472" w:rsidRPr="00FB410F" w:rsidRDefault="6FF13472" w:rsidP="000119C2">
      <w:pPr>
        <w:spacing w:after="0" w:line="240" w:lineRule="auto"/>
        <w:contextualSpacing/>
        <w:jc w:val="both"/>
        <w:rPr>
          <w:rFonts w:ascii="Book Antiqua" w:eastAsia="Book Antiqua" w:hAnsi="Book Antiqua" w:cs="Book Antiqua"/>
          <w:color w:val="000000" w:themeColor="text1"/>
          <w:sz w:val="24"/>
          <w:szCs w:val="24"/>
          <w:lang w:val="es-PR"/>
        </w:rPr>
      </w:pPr>
    </w:p>
    <w:p w14:paraId="26E293DE" w14:textId="11C9760E" w:rsidR="6FF13472" w:rsidRPr="00FB410F" w:rsidRDefault="6FF13472" w:rsidP="000119C2">
      <w:pPr>
        <w:spacing w:after="0" w:line="240" w:lineRule="auto"/>
        <w:contextualSpacing/>
        <w:jc w:val="both"/>
        <w:rPr>
          <w:rFonts w:ascii="Book Antiqua" w:eastAsia="Book Antiqua" w:hAnsi="Book Antiqua" w:cs="Book Antiqua"/>
          <w:color w:val="000000" w:themeColor="text1"/>
          <w:sz w:val="24"/>
          <w:szCs w:val="24"/>
          <w:lang w:val="es-PR"/>
        </w:rPr>
      </w:pPr>
    </w:p>
    <w:p w14:paraId="09DFFF43" w14:textId="059C34FA" w:rsidR="6FF13472" w:rsidRPr="00FB410F" w:rsidRDefault="6FF13472" w:rsidP="000119C2">
      <w:pPr>
        <w:spacing w:after="0" w:line="240" w:lineRule="auto"/>
        <w:contextualSpacing/>
        <w:jc w:val="both"/>
        <w:rPr>
          <w:rFonts w:ascii="Book Antiqua" w:eastAsia="Book Antiqua" w:hAnsi="Book Antiqua" w:cs="Book Antiqua"/>
          <w:color w:val="000000" w:themeColor="text1"/>
          <w:sz w:val="24"/>
          <w:szCs w:val="24"/>
          <w:lang w:val="es-PR"/>
        </w:rPr>
      </w:pPr>
    </w:p>
    <w:p w14:paraId="7634B1C6" w14:textId="52172037" w:rsidR="5AA65BF5" w:rsidRPr="00FB410F" w:rsidRDefault="5AA65BF5" w:rsidP="000119C2">
      <w:pPr>
        <w:spacing w:after="0" w:line="240" w:lineRule="auto"/>
        <w:contextualSpacing/>
        <w:jc w:val="both"/>
        <w:rPr>
          <w:rFonts w:ascii="Book Antiqua" w:eastAsia="Book Antiqua" w:hAnsi="Book Antiqua" w:cs="Book Antiqua"/>
          <w:color w:val="000000" w:themeColor="text1"/>
          <w:sz w:val="24"/>
          <w:szCs w:val="24"/>
          <w:lang w:val="es-PR"/>
        </w:rPr>
      </w:pPr>
      <w:r w:rsidRPr="00FB410F">
        <w:rPr>
          <w:rFonts w:ascii="Book Antiqua" w:eastAsia="Book Antiqua" w:hAnsi="Book Antiqua" w:cs="Book Antiqua"/>
          <w:b/>
          <w:bCs/>
          <w:color w:val="000000" w:themeColor="text1"/>
          <w:sz w:val="24"/>
          <w:szCs w:val="24"/>
          <w:lang w:val="es-ES"/>
        </w:rPr>
        <w:t>Hon. Ricardo R. Ocasio Ramos</w:t>
      </w:r>
    </w:p>
    <w:p w14:paraId="692E31E5" w14:textId="3802E574" w:rsidR="5AA65BF5" w:rsidRPr="00FB410F" w:rsidRDefault="5AA65BF5" w:rsidP="000119C2">
      <w:pPr>
        <w:spacing w:after="0" w:line="240" w:lineRule="auto"/>
        <w:jc w:val="both"/>
        <w:rPr>
          <w:rFonts w:ascii="Book Antiqua" w:eastAsia="Book Antiqua" w:hAnsi="Book Antiqua" w:cs="Book Antiqua"/>
          <w:color w:val="000000" w:themeColor="text1"/>
          <w:sz w:val="24"/>
          <w:szCs w:val="24"/>
          <w:lang w:val="es-PR"/>
        </w:rPr>
      </w:pPr>
      <w:r w:rsidRPr="00FB410F">
        <w:rPr>
          <w:rFonts w:ascii="Book Antiqua" w:eastAsia="Book Antiqua" w:hAnsi="Book Antiqua" w:cs="Book Antiqua"/>
          <w:color w:val="000000" w:themeColor="text1"/>
          <w:sz w:val="24"/>
          <w:szCs w:val="24"/>
          <w:lang w:val="es-ES"/>
        </w:rPr>
        <w:t xml:space="preserve">Presidente </w:t>
      </w:r>
    </w:p>
    <w:p w14:paraId="6F380A3B" w14:textId="09327603" w:rsidR="5AA65BF5" w:rsidRPr="00FB410F" w:rsidRDefault="5AA65BF5" w:rsidP="000119C2">
      <w:pPr>
        <w:spacing w:after="0" w:line="240" w:lineRule="auto"/>
        <w:jc w:val="both"/>
        <w:rPr>
          <w:rFonts w:ascii="Book Antiqua" w:eastAsia="Book Antiqua" w:hAnsi="Book Antiqua" w:cs="Book Antiqua"/>
          <w:color w:val="000000" w:themeColor="text1"/>
          <w:sz w:val="24"/>
          <w:szCs w:val="24"/>
          <w:lang w:val="es-PR"/>
        </w:rPr>
      </w:pPr>
      <w:r w:rsidRPr="00FB410F">
        <w:rPr>
          <w:rFonts w:ascii="Book Antiqua" w:eastAsia="Book Antiqua" w:hAnsi="Book Antiqua" w:cs="Book Antiqua"/>
          <w:color w:val="000000" w:themeColor="text1"/>
          <w:sz w:val="24"/>
          <w:szCs w:val="24"/>
          <w:lang w:val="es-ES"/>
        </w:rPr>
        <w:t>Comisión de Adultos Mayores y Bienestar Social</w:t>
      </w:r>
    </w:p>
    <w:p w14:paraId="256541B5" w14:textId="7E35F8CE" w:rsidR="6FF13472" w:rsidRPr="00FB410F" w:rsidRDefault="6FF13472" w:rsidP="000119C2">
      <w:pPr>
        <w:spacing w:after="0" w:line="240" w:lineRule="auto"/>
        <w:rPr>
          <w:rFonts w:ascii="Book Antiqua" w:hAnsi="Book Antiqua"/>
          <w:sz w:val="24"/>
          <w:szCs w:val="24"/>
          <w:lang w:val="es-PR"/>
        </w:rPr>
      </w:pPr>
    </w:p>
    <w:sectPr w:rsidR="6FF13472" w:rsidRPr="00FB410F" w:rsidSect="00945C08">
      <w:headerReference w:type="default" r:id="rId8"/>
      <w:footerReference w:type="default" r:id="rId9"/>
      <w:pgSz w:w="12240" w:h="15840"/>
      <w:pgMar w:top="5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479BB8" w14:textId="77777777" w:rsidR="00487209" w:rsidRDefault="00487209" w:rsidP="002217BA">
      <w:pPr>
        <w:spacing w:after="0" w:line="240" w:lineRule="auto"/>
      </w:pPr>
      <w:r>
        <w:separator/>
      </w:r>
    </w:p>
  </w:endnote>
  <w:endnote w:type="continuationSeparator" w:id="0">
    <w:p w14:paraId="1A20DC3F" w14:textId="77777777" w:rsidR="00487209" w:rsidRDefault="00487209" w:rsidP="00221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12D69" w14:textId="1D4A1BAE" w:rsidR="002217BA" w:rsidRPr="002217BA" w:rsidRDefault="24481ED7" w:rsidP="24481ED7">
    <w:pPr>
      <w:pStyle w:val="Footer"/>
      <w:pBdr>
        <w:top w:val="single" w:sz="4" w:space="1" w:color="000000"/>
        <w:bottom w:val="single" w:sz="4" w:space="1" w:color="000000"/>
      </w:pBdr>
      <w:jc w:val="center"/>
      <w:rPr>
        <w:rFonts w:ascii="Book Antiqua" w:hAnsi="Book Antiqua"/>
        <w:smallCaps/>
        <w:sz w:val="16"/>
        <w:szCs w:val="16"/>
        <w:lang w:val="es-PR"/>
      </w:rPr>
    </w:pPr>
    <w:r w:rsidRPr="24481ED7">
      <w:rPr>
        <w:rFonts w:ascii="Book Antiqua" w:hAnsi="Book Antiqua"/>
        <w:smallCaps/>
        <w:sz w:val="16"/>
        <w:szCs w:val="16"/>
        <w:lang w:val="es-PR" w:eastAsia="es-PR"/>
      </w:rPr>
      <w:t xml:space="preserve">Informe Positivo P. del S. 521 | Comisión de Adultos Mayores y Bienestar Social|  </w:t>
    </w:r>
    <w:r w:rsidR="017582AB" w:rsidRPr="24481ED7">
      <w:rPr>
        <w:rFonts w:ascii="Book Antiqua" w:hAnsi="Book Antiqua"/>
        <w:smallCaps/>
        <w:sz w:val="16"/>
        <w:szCs w:val="16"/>
        <w:lang w:val="es-PR"/>
      </w:rPr>
      <w:fldChar w:fldCharType="begin"/>
    </w:r>
    <w:r w:rsidR="017582AB" w:rsidRPr="24481ED7">
      <w:rPr>
        <w:rFonts w:ascii="Book Antiqua" w:hAnsi="Book Antiqua"/>
        <w:smallCaps/>
        <w:sz w:val="16"/>
        <w:szCs w:val="16"/>
        <w:lang w:val="es-PR"/>
      </w:rPr>
      <w:instrText xml:space="preserve"> PAGE   \* MERGEFORMAT </w:instrText>
    </w:r>
    <w:r w:rsidR="017582AB" w:rsidRPr="24481ED7">
      <w:rPr>
        <w:rFonts w:ascii="Book Antiqua" w:hAnsi="Book Antiqua"/>
        <w:smallCaps/>
        <w:sz w:val="16"/>
        <w:szCs w:val="16"/>
      </w:rPr>
      <w:fldChar w:fldCharType="separate"/>
    </w:r>
    <w:r w:rsidRPr="24481ED7">
      <w:rPr>
        <w:rFonts w:ascii="Book Antiqua" w:hAnsi="Book Antiqua"/>
        <w:smallCaps/>
        <w:sz w:val="16"/>
        <w:szCs w:val="16"/>
        <w:lang w:val="es-PR"/>
      </w:rPr>
      <w:t>3</w:t>
    </w:r>
    <w:r w:rsidR="017582AB" w:rsidRPr="24481ED7">
      <w:rPr>
        <w:rFonts w:ascii="Book Antiqua" w:hAnsi="Book Antiqua"/>
        <w:smallCaps/>
        <w:sz w:val="16"/>
        <w:szCs w:val="16"/>
        <w:lang w:val="es-P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528696" w14:textId="77777777" w:rsidR="00487209" w:rsidRDefault="00487209" w:rsidP="002217BA">
      <w:pPr>
        <w:spacing w:after="0" w:line="240" w:lineRule="auto"/>
      </w:pPr>
      <w:r>
        <w:separator/>
      </w:r>
    </w:p>
  </w:footnote>
  <w:footnote w:type="continuationSeparator" w:id="0">
    <w:p w14:paraId="0E7FFDD6" w14:textId="77777777" w:rsidR="00487209" w:rsidRDefault="00487209" w:rsidP="00221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35409E1" w14:paraId="1D35AF77" w14:textId="77777777" w:rsidTr="235409E1">
      <w:trPr>
        <w:trHeight w:val="300"/>
      </w:trPr>
      <w:tc>
        <w:tcPr>
          <w:tcW w:w="3120" w:type="dxa"/>
        </w:tcPr>
        <w:p w14:paraId="5088E383" w14:textId="62854608" w:rsidR="235409E1" w:rsidRDefault="235409E1" w:rsidP="235409E1">
          <w:pPr>
            <w:pStyle w:val="Header"/>
            <w:ind w:left="-115"/>
          </w:pPr>
        </w:p>
      </w:tc>
      <w:tc>
        <w:tcPr>
          <w:tcW w:w="3120" w:type="dxa"/>
        </w:tcPr>
        <w:p w14:paraId="5591B147" w14:textId="1777AFAD" w:rsidR="235409E1" w:rsidRDefault="235409E1" w:rsidP="235409E1">
          <w:pPr>
            <w:pStyle w:val="Header"/>
            <w:jc w:val="center"/>
          </w:pPr>
        </w:p>
      </w:tc>
      <w:tc>
        <w:tcPr>
          <w:tcW w:w="3120" w:type="dxa"/>
        </w:tcPr>
        <w:p w14:paraId="663C3C78" w14:textId="03806652" w:rsidR="235409E1" w:rsidRDefault="235409E1" w:rsidP="235409E1">
          <w:pPr>
            <w:pStyle w:val="Header"/>
            <w:ind w:right="-115"/>
            <w:jc w:val="right"/>
          </w:pPr>
        </w:p>
      </w:tc>
    </w:tr>
  </w:tbl>
  <w:p w14:paraId="638DB7AA" w14:textId="532A310B" w:rsidR="235409E1" w:rsidRDefault="235409E1" w:rsidP="235409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98EEA"/>
    <w:multiLevelType w:val="hybridMultilevel"/>
    <w:tmpl w:val="A15CF3E2"/>
    <w:lvl w:ilvl="0" w:tplc="E8A46BCA">
      <w:start w:val="1"/>
      <w:numFmt w:val="decimal"/>
      <w:lvlText w:val="%1."/>
      <w:lvlJc w:val="left"/>
      <w:pPr>
        <w:ind w:left="720" w:hanging="360"/>
      </w:pPr>
    </w:lvl>
    <w:lvl w:ilvl="1" w:tplc="BD9C798E">
      <w:start w:val="1"/>
      <w:numFmt w:val="lowerLetter"/>
      <w:lvlText w:val="%2."/>
      <w:lvlJc w:val="left"/>
      <w:pPr>
        <w:ind w:left="1440" w:hanging="360"/>
      </w:pPr>
    </w:lvl>
    <w:lvl w:ilvl="2" w:tplc="DCE49100">
      <w:start w:val="1"/>
      <w:numFmt w:val="lowerRoman"/>
      <w:lvlText w:val="%3."/>
      <w:lvlJc w:val="right"/>
      <w:pPr>
        <w:ind w:left="2160" w:hanging="180"/>
      </w:pPr>
    </w:lvl>
    <w:lvl w:ilvl="3" w:tplc="3B6ACCF4">
      <w:start w:val="1"/>
      <w:numFmt w:val="decimal"/>
      <w:lvlText w:val="%4."/>
      <w:lvlJc w:val="left"/>
      <w:pPr>
        <w:ind w:left="2880" w:hanging="360"/>
      </w:pPr>
    </w:lvl>
    <w:lvl w:ilvl="4" w:tplc="4E489A16">
      <w:start w:val="1"/>
      <w:numFmt w:val="lowerLetter"/>
      <w:lvlText w:val="%5."/>
      <w:lvlJc w:val="left"/>
      <w:pPr>
        <w:ind w:left="3600" w:hanging="360"/>
      </w:pPr>
    </w:lvl>
    <w:lvl w:ilvl="5" w:tplc="E80A6090">
      <w:start w:val="1"/>
      <w:numFmt w:val="lowerRoman"/>
      <w:lvlText w:val="%6."/>
      <w:lvlJc w:val="right"/>
      <w:pPr>
        <w:ind w:left="4320" w:hanging="180"/>
      </w:pPr>
    </w:lvl>
    <w:lvl w:ilvl="6" w:tplc="C8921CAE">
      <w:start w:val="1"/>
      <w:numFmt w:val="decimal"/>
      <w:lvlText w:val="%7."/>
      <w:lvlJc w:val="left"/>
      <w:pPr>
        <w:ind w:left="5040" w:hanging="360"/>
      </w:pPr>
    </w:lvl>
    <w:lvl w:ilvl="7" w:tplc="821A8434">
      <w:start w:val="1"/>
      <w:numFmt w:val="lowerLetter"/>
      <w:lvlText w:val="%8."/>
      <w:lvlJc w:val="left"/>
      <w:pPr>
        <w:ind w:left="5760" w:hanging="360"/>
      </w:pPr>
    </w:lvl>
    <w:lvl w:ilvl="8" w:tplc="36E2F44A">
      <w:start w:val="1"/>
      <w:numFmt w:val="lowerRoman"/>
      <w:lvlText w:val="%9."/>
      <w:lvlJc w:val="right"/>
      <w:pPr>
        <w:ind w:left="6480" w:hanging="180"/>
      </w:pPr>
    </w:lvl>
  </w:abstractNum>
  <w:abstractNum w:abstractNumId="1" w15:restartNumberingAfterBreak="0">
    <w:nsid w:val="079F236C"/>
    <w:multiLevelType w:val="hybridMultilevel"/>
    <w:tmpl w:val="21B43DDE"/>
    <w:lvl w:ilvl="0" w:tplc="E5FA3E8A">
      <w:start w:val="1"/>
      <w:numFmt w:val="bullet"/>
      <w:lvlText w:val=""/>
      <w:lvlJc w:val="left"/>
      <w:pPr>
        <w:ind w:left="720" w:hanging="360"/>
      </w:pPr>
      <w:rPr>
        <w:rFonts w:ascii="Symbol" w:hAnsi="Symbol" w:hint="default"/>
      </w:rPr>
    </w:lvl>
    <w:lvl w:ilvl="1" w:tplc="9496B024">
      <w:start w:val="1"/>
      <w:numFmt w:val="bullet"/>
      <w:lvlText w:val="o"/>
      <w:lvlJc w:val="left"/>
      <w:pPr>
        <w:ind w:left="1440" w:hanging="360"/>
      </w:pPr>
      <w:rPr>
        <w:rFonts w:ascii="Courier New" w:hAnsi="Courier New" w:hint="default"/>
      </w:rPr>
    </w:lvl>
    <w:lvl w:ilvl="2" w:tplc="09F699A2">
      <w:start w:val="1"/>
      <w:numFmt w:val="bullet"/>
      <w:lvlText w:val=""/>
      <w:lvlJc w:val="left"/>
      <w:pPr>
        <w:ind w:left="2160" w:hanging="360"/>
      </w:pPr>
      <w:rPr>
        <w:rFonts w:ascii="Wingdings" w:hAnsi="Wingdings" w:hint="default"/>
      </w:rPr>
    </w:lvl>
    <w:lvl w:ilvl="3" w:tplc="80CC926C">
      <w:start w:val="1"/>
      <w:numFmt w:val="bullet"/>
      <w:lvlText w:val=""/>
      <w:lvlJc w:val="left"/>
      <w:pPr>
        <w:ind w:left="2880" w:hanging="360"/>
      </w:pPr>
      <w:rPr>
        <w:rFonts w:ascii="Symbol" w:hAnsi="Symbol" w:hint="default"/>
      </w:rPr>
    </w:lvl>
    <w:lvl w:ilvl="4" w:tplc="BDBAF7CE">
      <w:start w:val="1"/>
      <w:numFmt w:val="bullet"/>
      <w:lvlText w:val="o"/>
      <w:lvlJc w:val="left"/>
      <w:pPr>
        <w:ind w:left="3600" w:hanging="360"/>
      </w:pPr>
      <w:rPr>
        <w:rFonts w:ascii="Courier New" w:hAnsi="Courier New" w:hint="default"/>
      </w:rPr>
    </w:lvl>
    <w:lvl w:ilvl="5" w:tplc="64CEB0AE">
      <w:start w:val="1"/>
      <w:numFmt w:val="bullet"/>
      <w:lvlText w:val=""/>
      <w:lvlJc w:val="left"/>
      <w:pPr>
        <w:ind w:left="4320" w:hanging="360"/>
      </w:pPr>
      <w:rPr>
        <w:rFonts w:ascii="Wingdings" w:hAnsi="Wingdings" w:hint="default"/>
      </w:rPr>
    </w:lvl>
    <w:lvl w:ilvl="6" w:tplc="922E8870">
      <w:start w:val="1"/>
      <w:numFmt w:val="bullet"/>
      <w:lvlText w:val=""/>
      <w:lvlJc w:val="left"/>
      <w:pPr>
        <w:ind w:left="5040" w:hanging="360"/>
      </w:pPr>
      <w:rPr>
        <w:rFonts w:ascii="Symbol" w:hAnsi="Symbol" w:hint="default"/>
      </w:rPr>
    </w:lvl>
    <w:lvl w:ilvl="7" w:tplc="CA8297D6">
      <w:start w:val="1"/>
      <w:numFmt w:val="bullet"/>
      <w:lvlText w:val="o"/>
      <w:lvlJc w:val="left"/>
      <w:pPr>
        <w:ind w:left="5760" w:hanging="360"/>
      </w:pPr>
      <w:rPr>
        <w:rFonts w:ascii="Courier New" w:hAnsi="Courier New" w:hint="default"/>
      </w:rPr>
    </w:lvl>
    <w:lvl w:ilvl="8" w:tplc="681A05F0">
      <w:start w:val="1"/>
      <w:numFmt w:val="bullet"/>
      <w:lvlText w:val=""/>
      <w:lvlJc w:val="left"/>
      <w:pPr>
        <w:ind w:left="6480" w:hanging="360"/>
      </w:pPr>
      <w:rPr>
        <w:rFonts w:ascii="Wingdings" w:hAnsi="Wingdings" w:hint="default"/>
      </w:rPr>
    </w:lvl>
  </w:abstractNum>
  <w:abstractNum w:abstractNumId="2" w15:restartNumberingAfterBreak="0">
    <w:nsid w:val="0931DD26"/>
    <w:multiLevelType w:val="multilevel"/>
    <w:tmpl w:val="CC5A2186"/>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0D139F7F"/>
    <w:multiLevelType w:val="hybridMultilevel"/>
    <w:tmpl w:val="66B6CBB4"/>
    <w:lvl w:ilvl="0" w:tplc="3AB23048">
      <w:start w:val="1"/>
      <w:numFmt w:val="decimal"/>
      <w:lvlText w:val="%1."/>
      <w:lvlJc w:val="left"/>
      <w:pPr>
        <w:ind w:left="720" w:hanging="360"/>
      </w:pPr>
    </w:lvl>
    <w:lvl w:ilvl="1" w:tplc="94F2B366">
      <w:start w:val="1"/>
      <w:numFmt w:val="lowerLetter"/>
      <w:lvlText w:val="%2."/>
      <w:lvlJc w:val="left"/>
      <w:pPr>
        <w:ind w:left="1440" w:hanging="360"/>
      </w:pPr>
    </w:lvl>
    <w:lvl w:ilvl="2" w:tplc="E2127CA8">
      <w:start w:val="1"/>
      <w:numFmt w:val="lowerRoman"/>
      <w:lvlText w:val="%3."/>
      <w:lvlJc w:val="right"/>
      <w:pPr>
        <w:ind w:left="2160" w:hanging="180"/>
      </w:pPr>
    </w:lvl>
    <w:lvl w:ilvl="3" w:tplc="AB349642">
      <w:start w:val="1"/>
      <w:numFmt w:val="decimal"/>
      <w:lvlText w:val="%4."/>
      <w:lvlJc w:val="left"/>
      <w:pPr>
        <w:ind w:left="2880" w:hanging="360"/>
      </w:pPr>
    </w:lvl>
    <w:lvl w:ilvl="4" w:tplc="D37AAE50">
      <w:start w:val="1"/>
      <w:numFmt w:val="lowerLetter"/>
      <w:lvlText w:val="%5."/>
      <w:lvlJc w:val="left"/>
      <w:pPr>
        <w:ind w:left="3600" w:hanging="360"/>
      </w:pPr>
    </w:lvl>
    <w:lvl w:ilvl="5" w:tplc="DF600A58">
      <w:start w:val="1"/>
      <w:numFmt w:val="lowerRoman"/>
      <w:lvlText w:val="%6."/>
      <w:lvlJc w:val="right"/>
      <w:pPr>
        <w:ind w:left="4320" w:hanging="180"/>
      </w:pPr>
    </w:lvl>
    <w:lvl w:ilvl="6" w:tplc="35B6E964">
      <w:start w:val="1"/>
      <w:numFmt w:val="decimal"/>
      <w:lvlText w:val="%7."/>
      <w:lvlJc w:val="left"/>
      <w:pPr>
        <w:ind w:left="5040" w:hanging="360"/>
      </w:pPr>
    </w:lvl>
    <w:lvl w:ilvl="7" w:tplc="3F56527C">
      <w:start w:val="1"/>
      <w:numFmt w:val="lowerLetter"/>
      <w:lvlText w:val="%8."/>
      <w:lvlJc w:val="left"/>
      <w:pPr>
        <w:ind w:left="5760" w:hanging="360"/>
      </w:pPr>
    </w:lvl>
    <w:lvl w:ilvl="8" w:tplc="C9E6F400">
      <w:start w:val="1"/>
      <w:numFmt w:val="lowerRoman"/>
      <w:lvlText w:val="%9."/>
      <w:lvlJc w:val="right"/>
      <w:pPr>
        <w:ind w:left="6480" w:hanging="180"/>
      </w:pPr>
    </w:lvl>
  </w:abstractNum>
  <w:abstractNum w:abstractNumId="4" w15:restartNumberingAfterBreak="0">
    <w:nsid w:val="0D77A125"/>
    <w:multiLevelType w:val="hybridMultilevel"/>
    <w:tmpl w:val="A01E21C2"/>
    <w:lvl w:ilvl="0" w:tplc="5BC4DABE">
      <w:start w:val="1"/>
      <w:numFmt w:val="decimal"/>
      <w:lvlText w:val="%1."/>
      <w:lvlJc w:val="left"/>
      <w:pPr>
        <w:ind w:left="720" w:hanging="360"/>
      </w:pPr>
    </w:lvl>
    <w:lvl w:ilvl="1" w:tplc="62805BF8">
      <w:start w:val="1"/>
      <w:numFmt w:val="lowerLetter"/>
      <w:lvlText w:val="%2."/>
      <w:lvlJc w:val="left"/>
      <w:pPr>
        <w:ind w:left="1440" w:hanging="360"/>
      </w:pPr>
    </w:lvl>
    <w:lvl w:ilvl="2" w:tplc="B49EC876">
      <w:start w:val="1"/>
      <w:numFmt w:val="lowerRoman"/>
      <w:lvlText w:val="%3."/>
      <w:lvlJc w:val="right"/>
      <w:pPr>
        <w:ind w:left="2160" w:hanging="180"/>
      </w:pPr>
    </w:lvl>
    <w:lvl w:ilvl="3" w:tplc="E49A886E">
      <w:start w:val="1"/>
      <w:numFmt w:val="decimal"/>
      <w:lvlText w:val="%4."/>
      <w:lvlJc w:val="left"/>
      <w:pPr>
        <w:ind w:left="2880" w:hanging="360"/>
      </w:pPr>
    </w:lvl>
    <w:lvl w:ilvl="4" w:tplc="6ED8F06A">
      <w:start w:val="1"/>
      <w:numFmt w:val="lowerLetter"/>
      <w:lvlText w:val="%5."/>
      <w:lvlJc w:val="left"/>
      <w:pPr>
        <w:ind w:left="3600" w:hanging="360"/>
      </w:pPr>
    </w:lvl>
    <w:lvl w:ilvl="5" w:tplc="D44605DC">
      <w:start w:val="1"/>
      <w:numFmt w:val="lowerRoman"/>
      <w:lvlText w:val="%6."/>
      <w:lvlJc w:val="right"/>
      <w:pPr>
        <w:ind w:left="4320" w:hanging="180"/>
      </w:pPr>
    </w:lvl>
    <w:lvl w:ilvl="6" w:tplc="4A6C613C">
      <w:start w:val="1"/>
      <w:numFmt w:val="decimal"/>
      <w:lvlText w:val="%7."/>
      <w:lvlJc w:val="left"/>
      <w:pPr>
        <w:ind w:left="5040" w:hanging="360"/>
      </w:pPr>
    </w:lvl>
    <w:lvl w:ilvl="7" w:tplc="D67E5B92">
      <w:start w:val="1"/>
      <w:numFmt w:val="lowerLetter"/>
      <w:lvlText w:val="%8."/>
      <w:lvlJc w:val="left"/>
      <w:pPr>
        <w:ind w:left="5760" w:hanging="360"/>
      </w:pPr>
    </w:lvl>
    <w:lvl w:ilvl="8" w:tplc="73CA7E92">
      <w:start w:val="1"/>
      <w:numFmt w:val="lowerRoman"/>
      <w:lvlText w:val="%9."/>
      <w:lvlJc w:val="right"/>
      <w:pPr>
        <w:ind w:left="6480" w:hanging="180"/>
      </w:pPr>
    </w:lvl>
  </w:abstractNum>
  <w:abstractNum w:abstractNumId="5" w15:restartNumberingAfterBreak="0">
    <w:nsid w:val="1324B212"/>
    <w:multiLevelType w:val="hybridMultilevel"/>
    <w:tmpl w:val="C9C42274"/>
    <w:lvl w:ilvl="0" w:tplc="0D329A3A">
      <w:start w:val="1"/>
      <w:numFmt w:val="decimal"/>
      <w:lvlText w:val="%1."/>
      <w:lvlJc w:val="left"/>
      <w:pPr>
        <w:ind w:left="720" w:hanging="360"/>
      </w:pPr>
    </w:lvl>
    <w:lvl w:ilvl="1" w:tplc="2926169A">
      <w:start w:val="1"/>
      <w:numFmt w:val="lowerLetter"/>
      <w:lvlText w:val="%2."/>
      <w:lvlJc w:val="left"/>
      <w:pPr>
        <w:ind w:left="1440" w:hanging="360"/>
      </w:pPr>
    </w:lvl>
    <w:lvl w:ilvl="2" w:tplc="86A4BC06">
      <w:start w:val="1"/>
      <w:numFmt w:val="lowerRoman"/>
      <w:lvlText w:val="%3."/>
      <w:lvlJc w:val="right"/>
      <w:pPr>
        <w:ind w:left="2160" w:hanging="180"/>
      </w:pPr>
    </w:lvl>
    <w:lvl w:ilvl="3" w:tplc="B6FA448E">
      <w:start w:val="1"/>
      <w:numFmt w:val="decimal"/>
      <w:lvlText w:val="%4."/>
      <w:lvlJc w:val="left"/>
      <w:pPr>
        <w:ind w:left="2880" w:hanging="360"/>
      </w:pPr>
    </w:lvl>
    <w:lvl w:ilvl="4" w:tplc="48C4E93A">
      <w:start w:val="1"/>
      <w:numFmt w:val="lowerLetter"/>
      <w:lvlText w:val="%5."/>
      <w:lvlJc w:val="left"/>
      <w:pPr>
        <w:ind w:left="3600" w:hanging="360"/>
      </w:pPr>
    </w:lvl>
    <w:lvl w:ilvl="5" w:tplc="E52097B0">
      <w:start w:val="1"/>
      <w:numFmt w:val="lowerRoman"/>
      <w:lvlText w:val="%6."/>
      <w:lvlJc w:val="right"/>
      <w:pPr>
        <w:ind w:left="4320" w:hanging="180"/>
      </w:pPr>
    </w:lvl>
    <w:lvl w:ilvl="6" w:tplc="C05CFC38">
      <w:start w:val="1"/>
      <w:numFmt w:val="decimal"/>
      <w:lvlText w:val="%7."/>
      <w:lvlJc w:val="left"/>
      <w:pPr>
        <w:ind w:left="5040" w:hanging="360"/>
      </w:pPr>
    </w:lvl>
    <w:lvl w:ilvl="7" w:tplc="AA286B08">
      <w:start w:val="1"/>
      <w:numFmt w:val="lowerLetter"/>
      <w:lvlText w:val="%8."/>
      <w:lvlJc w:val="left"/>
      <w:pPr>
        <w:ind w:left="5760" w:hanging="360"/>
      </w:pPr>
    </w:lvl>
    <w:lvl w:ilvl="8" w:tplc="7CEA7EB8">
      <w:start w:val="1"/>
      <w:numFmt w:val="lowerRoman"/>
      <w:lvlText w:val="%9."/>
      <w:lvlJc w:val="right"/>
      <w:pPr>
        <w:ind w:left="6480" w:hanging="180"/>
      </w:pPr>
    </w:lvl>
  </w:abstractNum>
  <w:abstractNum w:abstractNumId="6" w15:restartNumberingAfterBreak="0">
    <w:nsid w:val="15E8623D"/>
    <w:multiLevelType w:val="hybridMultilevel"/>
    <w:tmpl w:val="8ACE7CE8"/>
    <w:lvl w:ilvl="0" w:tplc="77046F70">
      <w:start w:val="1"/>
      <w:numFmt w:val="lowerLetter"/>
      <w:lvlText w:val="%1."/>
      <w:lvlJc w:val="left"/>
      <w:pPr>
        <w:ind w:left="1080" w:hanging="360"/>
      </w:pPr>
    </w:lvl>
    <w:lvl w:ilvl="1" w:tplc="7B84F1D6">
      <w:start w:val="1"/>
      <w:numFmt w:val="lowerLetter"/>
      <w:lvlText w:val="%2."/>
      <w:lvlJc w:val="left"/>
      <w:pPr>
        <w:ind w:left="1800" w:hanging="360"/>
      </w:pPr>
    </w:lvl>
    <w:lvl w:ilvl="2" w:tplc="2D08F8F2">
      <w:start w:val="1"/>
      <w:numFmt w:val="lowerRoman"/>
      <w:lvlText w:val="%3."/>
      <w:lvlJc w:val="right"/>
      <w:pPr>
        <w:ind w:left="2520" w:hanging="180"/>
      </w:pPr>
    </w:lvl>
    <w:lvl w:ilvl="3" w:tplc="15B8B2E6">
      <w:start w:val="1"/>
      <w:numFmt w:val="decimal"/>
      <w:lvlText w:val="%4."/>
      <w:lvlJc w:val="left"/>
      <w:pPr>
        <w:ind w:left="3240" w:hanging="360"/>
      </w:pPr>
    </w:lvl>
    <w:lvl w:ilvl="4" w:tplc="B8F2A4DC">
      <w:start w:val="1"/>
      <w:numFmt w:val="lowerLetter"/>
      <w:lvlText w:val="%5."/>
      <w:lvlJc w:val="left"/>
      <w:pPr>
        <w:ind w:left="3960" w:hanging="360"/>
      </w:pPr>
    </w:lvl>
    <w:lvl w:ilvl="5" w:tplc="3948C692">
      <w:start w:val="1"/>
      <w:numFmt w:val="lowerRoman"/>
      <w:lvlText w:val="%6."/>
      <w:lvlJc w:val="right"/>
      <w:pPr>
        <w:ind w:left="4680" w:hanging="180"/>
      </w:pPr>
    </w:lvl>
    <w:lvl w:ilvl="6" w:tplc="67523F2C">
      <w:start w:val="1"/>
      <w:numFmt w:val="decimal"/>
      <w:lvlText w:val="%7."/>
      <w:lvlJc w:val="left"/>
      <w:pPr>
        <w:ind w:left="5400" w:hanging="360"/>
      </w:pPr>
    </w:lvl>
    <w:lvl w:ilvl="7" w:tplc="C4EE7E58">
      <w:start w:val="1"/>
      <w:numFmt w:val="lowerLetter"/>
      <w:lvlText w:val="%8."/>
      <w:lvlJc w:val="left"/>
      <w:pPr>
        <w:ind w:left="6120" w:hanging="360"/>
      </w:pPr>
    </w:lvl>
    <w:lvl w:ilvl="8" w:tplc="7EEEE1CE">
      <w:start w:val="1"/>
      <w:numFmt w:val="lowerRoman"/>
      <w:lvlText w:val="%9."/>
      <w:lvlJc w:val="right"/>
      <w:pPr>
        <w:ind w:left="6840" w:hanging="180"/>
      </w:pPr>
    </w:lvl>
  </w:abstractNum>
  <w:abstractNum w:abstractNumId="7" w15:restartNumberingAfterBreak="0">
    <w:nsid w:val="16B73CCC"/>
    <w:multiLevelType w:val="hybridMultilevel"/>
    <w:tmpl w:val="99362A78"/>
    <w:lvl w:ilvl="0" w:tplc="92B47C90">
      <w:start w:val="1"/>
      <w:numFmt w:val="decimal"/>
      <w:lvlText w:val="%1."/>
      <w:lvlJc w:val="left"/>
      <w:pPr>
        <w:ind w:left="720" w:hanging="360"/>
      </w:pPr>
    </w:lvl>
    <w:lvl w:ilvl="1" w:tplc="103AFBA2">
      <w:start w:val="1"/>
      <w:numFmt w:val="lowerLetter"/>
      <w:lvlText w:val="%2."/>
      <w:lvlJc w:val="left"/>
      <w:pPr>
        <w:ind w:left="1440" w:hanging="360"/>
      </w:pPr>
    </w:lvl>
    <w:lvl w:ilvl="2" w:tplc="255822A4">
      <w:start w:val="1"/>
      <w:numFmt w:val="lowerRoman"/>
      <w:lvlText w:val="%3."/>
      <w:lvlJc w:val="right"/>
      <w:pPr>
        <w:ind w:left="2160" w:hanging="180"/>
      </w:pPr>
    </w:lvl>
    <w:lvl w:ilvl="3" w:tplc="722C7506">
      <w:start w:val="1"/>
      <w:numFmt w:val="decimal"/>
      <w:lvlText w:val="%4."/>
      <w:lvlJc w:val="left"/>
      <w:pPr>
        <w:ind w:left="2880" w:hanging="360"/>
      </w:pPr>
    </w:lvl>
    <w:lvl w:ilvl="4" w:tplc="0066C1DE">
      <w:start w:val="1"/>
      <w:numFmt w:val="lowerLetter"/>
      <w:lvlText w:val="%5."/>
      <w:lvlJc w:val="left"/>
      <w:pPr>
        <w:ind w:left="3600" w:hanging="360"/>
      </w:pPr>
    </w:lvl>
    <w:lvl w:ilvl="5" w:tplc="FA4A7510">
      <w:start w:val="1"/>
      <w:numFmt w:val="lowerRoman"/>
      <w:lvlText w:val="%6."/>
      <w:lvlJc w:val="right"/>
      <w:pPr>
        <w:ind w:left="4320" w:hanging="180"/>
      </w:pPr>
    </w:lvl>
    <w:lvl w:ilvl="6" w:tplc="86AE4188">
      <w:start w:val="1"/>
      <w:numFmt w:val="decimal"/>
      <w:lvlText w:val="%7."/>
      <w:lvlJc w:val="left"/>
      <w:pPr>
        <w:ind w:left="5040" w:hanging="360"/>
      </w:pPr>
    </w:lvl>
    <w:lvl w:ilvl="7" w:tplc="67CC9CF6">
      <w:start w:val="1"/>
      <w:numFmt w:val="lowerLetter"/>
      <w:lvlText w:val="%8."/>
      <w:lvlJc w:val="left"/>
      <w:pPr>
        <w:ind w:left="5760" w:hanging="360"/>
      </w:pPr>
    </w:lvl>
    <w:lvl w:ilvl="8" w:tplc="11EA8BEE">
      <w:start w:val="1"/>
      <w:numFmt w:val="lowerRoman"/>
      <w:lvlText w:val="%9."/>
      <w:lvlJc w:val="right"/>
      <w:pPr>
        <w:ind w:left="6480" w:hanging="180"/>
      </w:pPr>
    </w:lvl>
  </w:abstractNum>
  <w:abstractNum w:abstractNumId="8" w15:restartNumberingAfterBreak="0">
    <w:nsid w:val="1B014A17"/>
    <w:multiLevelType w:val="hybridMultilevel"/>
    <w:tmpl w:val="1F36B976"/>
    <w:lvl w:ilvl="0" w:tplc="9CAE40A2">
      <w:start w:val="1"/>
      <w:numFmt w:val="decimal"/>
      <w:lvlText w:val="%1."/>
      <w:lvlJc w:val="left"/>
      <w:pPr>
        <w:ind w:left="720" w:hanging="360"/>
      </w:pPr>
    </w:lvl>
    <w:lvl w:ilvl="1" w:tplc="F99EA93A">
      <w:start w:val="1"/>
      <w:numFmt w:val="lowerLetter"/>
      <w:lvlText w:val="%2."/>
      <w:lvlJc w:val="left"/>
      <w:pPr>
        <w:ind w:left="1440" w:hanging="360"/>
      </w:pPr>
    </w:lvl>
    <w:lvl w:ilvl="2" w:tplc="815ABC70">
      <w:start w:val="1"/>
      <w:numFmt w:val="lowerRoman"/>
      <w:lvlText w:val="%3."/>
      <w:lvlJc w:val="right"/>
      <w:pPr>
        <w:ind w:left="2160" w:hanging="180"/>
      </w:pPr>
    </w:lvl>
    <w:lvl w:ilvl="3" w:tplc="84FACE4E">
      <w:start w:val="1"/>
      <w:numFmt w:val="decimal"/>
      <w:lvlText w:val="%4."/>
      <w:lvlJc w:val="left"/>
      <w:pPr>
        <w:ind w:left="2880" w:hanging="360"/>
      </w:pPr>
    </w:lvl>
    <w:lvl w:ilvl="4" w:tplc="1308883E">
      <w:start w:val="1"/>
      <w:numFmt w:val="lowerLetter"/>
      <w:lvlText w:val="%5."/>
      <w:lvlJc w:val="left"/>
      <w:pPr>
        <w:ind w:left="3600" w:hanging="360"/>
      </w:pPr>
    </w:lvl>
    <w:lvl w:ilvl="5" w:tplc="2EE09F7A">
      <w:start w:val="1"/>
      <w:numFmt w:val="lowerRoman"/>
      <w:lvlText w:val="%6."/>
      <w:lvlJc w:val="right"/>
      <w:pPr>
        <w:ind w:left="4320" w:hanging="180"/>
      </w:pPr>
    </w:lvl>
    <w:lvl w:ilvl="6" w:tplc="8A266F2E">
      <w:start w:val="1"/>
      <w:numFmt w:val="decimal"/>
      <w:lvlText w:val="%7."/>
      <w:lvlJc w:val="left"/>
      <w:pPr>
        <w:ind w:left="5040" w:hanging="360"/>
      </w:pPr>
    </w:lvl>
    <w:lvl w:ilvl="7" w:tplc="BDEA5856">
      <w:start w:val="1"/>
      <w:numFmt w:val="lowerLetter"/>
      <w:lvlText w:val="%8."/>
      <w:lvlJc w:val="left"/>
      <w:pPr>
        <w:ind w:left="5760" w:hanging="360"/>
      </w:pPr>
    </w:lvl>
    <w:lvl w:ilvl="8" w:tplc="2F205332">
      <w:start w:val="1"/>
      <w:numFmt w:val="lowerRoman"/>
      <w:lvlText w:val="%9."/>
      <w:lvlJc w:val="right"/>
      <w:pPr>
        <w:ind w:left="6480" w:hanging="180"/>
      </w:pPr>
    </w:lvl>
  </w:abstractNum>
  <w:abstractNum w:abstractNumId="9" w15:restartNumberingAfterBreak="0">
    <w:nsid w:val="1D1292B2"/>
    <w:multiLevelType w:val="hybridMultilevel"/>
    <w:tmpl w:val="8A16EC6A"/>
    <w:lvl w:ilvl="0" w:tplc="6302BCA2">
      <w:start w:val="1"/>
      <w:numFmt w:val="decimal"/>
      <w:lvlText w:val="%1."/>
      <w:lvlJc w:val="left"/>
      <w:pPr>
        <w:ind w:left="720" w:hanging="360"/>
      </w:pPr>
    </w:lvl>
    <w:lvl w:ilvl="1" w:tplc="172078FC">
      <w:start w:val="1"/>
      <w:numFmt w:val="lowerLetter"/>
      <w:lvlText w:val="%2."/>
      <w:lvlJc w:val="left"/>
      <w:pPr>
        <w:ind w:left="1440" w:hanging="360"/>
      </w:pPr>
    </w:lvl>
    <w:lvl w:ilvl="2" w:tplc="CE7ACCD0">
      <w:start w:val="1"/>
      <w:numFmt w:val="lowerRoman"/>
      <w:lvlText w:val="%3."/>
      <w:lvlJc w:val="right"/>
      <w:pPr>
        <w:ind w:left="2160" w:hanging="180"/>
      </w:pPr>
    </w:lvl>
    <w:lvl w:ilvl="3" w:tplc="D8302B62">
      <w:start w:val="1"/>
      <w:numFmt w:val="decimal"/>
      <w:lvlText w:val="%4."/>
      <w:lvlJc w:val="left"/>
      <w:pPr>
        <w:ind w:left="2880" w:hanging="360"/>
      </w:pPr>
    </w:lvl>
    <w:lvl w:ilvl="4" w:tplc="A53A0B7E">
      <w:start w:val="1"/>
      <w:numFmt w:val="lowerLetter"/>
      <w:lvlText w:val="%5."/>
      <w:lvlJc w:val="left"/>
      <w:pPr>
        <w:ind w:left="3600" w:hanging="360"/>
      </w:pPr>
    </w:lvl>
    <w:lvl w:ilvl="5" w:tplc="34C84C6E">
      <w:start w:val="1"/>
      <w:numFmt w:val="lowerRoman"/>
      <w:lvlText w:val="%6."/>
      <w:lvlJc w:val="right"/>
      <w:pPr>
        <w:ind w:left="4320" w:hanging="180"/>
      </w:pPr>
    </w:lvl>
    <w:lvl w:ilvl="6" w:tplc="AA889B80">
      <w:start w:val="1"/>
      <w:numFmt w:val="decimal"/>
      <w:lvlText w:val="%7."/>
      <w:lvlJc w:val="left"/>
      <w:pPr>
        <w:ind w:left="5040" w:hanging="360"/>
      </w:pPr>
    </w:lvl>
    <w:lvl w:ilvl="7" w:tplc="0024D74A">
      <w:start w:val="1"/>
      <w:numFmt w:val="lowerLetter"/>
      <w:lvlText w:val="%8."/>
      <w:lvlJc w:val="left"/>
      <w:pPr>
        <w:ind w:left="5760" w:hanging="360"/>
      </w:pPr>
    </w:lvl>
    <w:lvl w:ilvl="8" w:tplc="C2DA9F3E">
      <w:start w:val="1"/>
      <w:numFmt w:val="lowerRoman"/>
      <w:lvlText w:val="%9."/>
      <w:lvlJc w:val="right"/>
      <w:pPr>
        <w:ind w:left="6480" w:hanging="180"/>
      </w:pPr>
    </w:lvl>
  </w:abstractNum>
  <w:abstractNum w:abstractNumId="10" w15:restartNumberingAfterBreak="0">
    <w:nsid w:val="20F1D520"/>
    <w:multiLevelType w:val="hybridMultilevel"/>
    <w:tmpl w:val="8E6E94C8"/>
    <w:lvl w:ilvl="0" w:tplc="58B6BAD2">
      <w:start w:val="1"/>
      <w:numFmt w:val="bullet"/>
      <w:lvlText w:val=""/>
      <w:lvlJc w:val="left"/>
      <w:pPr>
        <w:ind w:left="720" w:hanging="360"/>
      </w:pPr>
      <w:rPr>
        <w:rFonts w:ascii="Symbol" w:hAnsi="Symbol" w:hint="default"/>
      </w:rPr>
    </w:lvl>
    <w:lvl w:ilvl="1" w:tplc="7CAA0D5A">
      <w:start w:val="1"/>
      <w:numFmt w:val="bullet"/>
      <w:lvlText w:val="o"/>
      <w:lvlJc w:val="left"/>
      <w:pPr>
        <w:ind w:left="1440" w:hanging="360"/>
      </w:pPr>
      <w:rPr>
        <w:rFonts w:ascii="Courier New" w:hAnsi="Courier New" w:hint="default"/>
      </w:rPr>
    </w:lvl>
    <w:lvl w:ilvl="2" w:tplc="904A0176">
      <w:start w:val="1"/>
      <w:numFmt w:val="bullet"/>
      <w:lvlText w:val=""/>
      <w:lvlJc w:val="left"/>
      <w:pPr>
        <w:ind w:left="2160" w:hanging="360"/>
      </w:pPr>
      <w:rPr>
        <w:rFonts w:ascii="Wingdings" w:hAnsi="Wingdings" w:hint="default"/>
      </w:rPr>
    </w:lvl>
    <w:lvl w:ilvl="3" w:tplc="79D8F932">
      <w:start w:val="1"/>
      <w:numFmt w:val="bullet"/>
      <w:lvlText w:val=""/>
      <w:lvlJc w:val="left"/>
      <w:pPr>
        <w:ind w:left="2880" w:hanging="360"/>
      </w:pPr>
      <w:rPr>
        <w:rFonts w:ascii="Symbol" w:hAnsi="Symbol" w:hint="default"/>
      </w:rPr>
    </w:lvl>
    <w:lvl w:ilvl="4" w:tplc="78886762">
      <w:start w:val="1"/>
      <w:numFmt w:val="bullet"/>
      <w:lvlText w:val="o"/>
      <w:lvlJc w:val="left"/>
      <w:pPr>
        <w:ind w:left="3600" w:hanging="360"/>
      </w:pPr>
      <w:rPr>
        <w:rFonts w:ascii="Courier New" w:hAnsi="Courier New" w:hint="default"/>
      </w:rPr>
    </w:lvl>
    <w:lvl w:ilvl="5" w:tplc="B3148F52">
      <w:start w:val="1"/>
      <w:numFmt w:val="bullet"/>
      <w:lvlText w:val=""/>
      <w:lvlJc w:val="left"/>
      <w:pPr>
        <w:ind w:left="4320" w:hanging="360"/>
      </w:pPr>
      <w:rPr>
        <w:rFonts w:ascii="Wingdings" w:hAnsi="Wingdings" w:hint="default"/>
      </w:rPr>
    </w:lvl>
    <w:lvl w:ilvl="6" w:tplc="A3E4C932">
      <w:start w:val="1"/>
      <w:numFmt w:val="bullet"/>
      <w:lvlText w:val=""/>
      <w:lvlJc w:val="left"/>
      <w:pPr>
        <w:ind w:left="5040" w:hanging="360"/>
      </w:pPr>
      <w:rPr>
        <w:rFonts w:ascii="Symbol" w:hAnsi="Symbol" w:hint="default"/>
      </w:rPr>
    </w:lvl>
    <w:lvl w:ilvl="7" w:tplc="2780B676">
      <w:start w:val="1"/>
      <w:numFmt w:val="bullet"/>
      <w:lvlText w:val="o"/>
      <w:lvlJc w:val="left"/>
      <w:pPr>
        <w:ind w:left="5760" w:hanging="360"/>
      </w:pPr>
      <w:rPr>
        <w:rFonts w:ascii="Courier New" w:hAnsi="Courier New" w:hint="default"/>
      </w:rPr>
    </w:lvl>
    <w:lvl w:ilvl="8" w:tplc="55089048">
      <w:start w:val="1"/>
      <w:numFmt w:val="bullet"/>
      <w:lvlText w:val=""/>
      <w:lvlJc w:val="left"/>
      <w:pPr>
        <w:ind w:left="6480" w:hanging="360"/>
      </w:pPr>
      <w:rPr>
        <w:rFonts w:ascii="Wingdings" w:hAnsi="Wingdings" w:hint="default"/>
      </w:rPr>
    </w:lvl>
  </w:abstractNum>
  <w:abstractNum w:abstractNumId="11" w15:restartNumberingAfterBreak="0">
    <w:nsid w:val="24102F07"/>
    <w:multiLevelType w:val="hybridMultilevel"/>
    <w:tmpl w:val="98C8E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43E1A19"/>
    <w:multiLevelType w:val="hybridMultilevel"/>
    <w:tmpl w:val="A7FCEEB6"/>
    <w:lvl w:ilvl="0" w:tplc="3E6AFBAC">
      <w:start w:val="1"/>
      <w:numFmt w:val="upperRoman"/>
      <w:lvlText w:val="%1."/>
      <w:lvlJc w:val="left"/>
      <w:pPr>
        <w:ind w:left="720" w:hanging="360"/>
      </w:pPr>
    </w:lvl>
    <w:lvl w:ilvl="1" w:tplc="8C669E92">
      <w:start w:val="1"/>
      <w:numFmt w:val="lowerLetter"/>
      <w:lvlText w:val="%2."/>
      <w:lvlJc w:val="left"/>
      <w:pPr>
        <w:ind w:left="1440" w:hanging="360"/>
      </w:pPr>
    </w:lvl>
    <w:lvl w:ilvl="2" w:tplc="B1EAD266">
      <w:start w:val="1"/>
      <w:numFmt w:val="lowerRoman"/>
      <w:lvlText w:val="%3."/>
      <w:lvlJc w:val="right"/>
      <w:pPr>
        <w:ind w:left="2160" w:hanging="180"/>
      </w:pPr>
    </w:lvl>
    <w:lvl w:ilvl="3" w:tplc="4E800782">
      <w:start w:val="1"/>
      <w:numFmt w:val="decimal"/>
      <w:lvlText w:val="%4."/>
      <w:lvlJc w:val="left"/>
      <w:pPr>
        <w:ind w:left="2880" w:hanging="360"/>
      </w:pPr>
    </w:lvl>
    <w:lvl w:ilvl="4" w:tplc="86B8AFD2">
      <w:start w:val="1"/>
      <w:numFmt w:val="lowerLetter"/>
      <w:lvlText w:val="%5."/>
      <w:lvlJc w:val="left"/>
      <w:pPr>
        <w:ind w:left="3600" w:hanging="360"/>
      </w:pPr>
    </w:lvl>
    <w:lvl w:ilvl="5" w:tplc="B6D6B0A2">
      <w:start w:val="1"/>
      <w:numFmt w:val="lowerRoman"/>
      <w:lvlText w:val="%6."/>
      <w:lvlJc w:val="right"/>
      <w:pPr>
        <w:ind w:left="4320" w:hanging="180"/>
      </w:pPr>
    </w:lvl>
    <w:lvl w:ilvl="6" w:tplc="B35C590E">
      <w:start w:val="1"/>
      <w:numFmt w:val="decimal"/>
      <w:lvlText w:val="%7."/>
      <w:lvlJc w:val="left"/>
      <w:pPr>
        <w:ind w:left="5040" w:hanging="360"/>
      </w:pPr>
    </w:lvl>
    <w:lvl w:ilvl="7" w:tplc="DAC2FE92">
      <w:start w:val="1"/>
      <w:numFmt w:val="lowerLetter"/>
      <w:lvlText w:val="%8."/>
      <w:lvlJc w:val="left"/>
      <w:pPr>
        <w:ind w:left="5760" w:hanging="360"/>
      </w:pPr>
    </w:lvl>
    <w:lvl w:ilvl="8" w:tplc="F210D828">
      <w:start w:val="1"/>
      <w:numFmt w:val="lowerRoman"/>
      <w:lvlText w:val="%9."/>
      <w:lvlJc w:val="right"/>
      <w:pPr>
        <w:ind w:left="6480" w:hanging="180"/>
      </w:pPr>
    </w:lvl>
  </w:abstractNum>
  <w:abstractNum w:abstractNumId="13" w15:restartNumberingAfterBreak="0">
    <w:nsid w:val="24D77A5E"/>
    <w:multiLevelType w:val="multilevel"/>
    <w:tmpl w:val="647E9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51910C7"/>
    <w:multiLevelType w:val="hybridMultilevel"/>
    <w:tmpl w:val="0D3AA9C4"/>
    <w:lvl w:ilvl="0" w:tplc="4522AEA4">
      <w:start w:val="1"/>
      <w:numFmt w:val="decimal"/>
      <w:lvlText w:val="%1."/>
      <w:lvlJc w:val="left"/>
      <w:pPr>
        <w:ind w:left="720" w:hanging="360"/>
      </w:pPr>
    </w:lvl>
    <w:lvl w:ilvl="1" w:tplc="4C442F08">
      <w:start w:val="1"/>
      <w:numFmt w:val="lowerLetter"/>
      <w:lvlText w:val="%2."/>
      <w:lvlJc w:val="left"/>
      <w:pPr>
        <w:ind w:left="1440" w:hanging="360"/>
      </w:pPr>
    </w:lvl>
    <w:lvl w:ilvl="2" w:tplc="8A44B394">
      <w:start w:val="1"/>
      <w:numFmt w:val="lowerRoman"/>
      <w:lvlText w:val="%3."/>
      <w:lvlJc w:val="right"/>
      <w:pPr>
        <w:ind w:left="2160" w:hanging="180"/>
      </w:pPr>
    </w:lvl>
    <w:lvl w:ilvl="3" w:tplc="B472FCDC">
      <w:start w:val="1"/>
      <w:numFmt w:val="decimal"/>
      <w:lvlText w:val="%4."/>
      <w:lvlJc w:val="left"/>
      <w:pPr>
        <w:ind w:left="2880" w:hanging="360"/>
      </w:pPr>
    </w:lvl>
    <w:lvl w:ilvl="4" w:tplc="293069F6">
      <w:start w:val="1"/>
      <w:numFmt w:val="lowerLetter"/>
      <w:lvlText w:val="%5."/>
      <w:lvlJc w:val="left"/>
      <w:pPr>
        <w:ind w:left="3600" w:hanging="360"/>
      </w:pPr>
    </w:lvl>
    <w:lvl w:ilvl="5" w:tplc="5FE42742">
      <w:start w:val="1"/>
      <w:numFmt w:val="lowerRoman"/>
      <w:lvlText w:val="%6."/>
      <w:lvlJc w:val="right"/>
      <w:pPr>
        <w:ind w:left="4320" w:hanging="180"/>
      </w:pPr>
    </w:lvl>
    <w:lvl w:ilvl="6" w:tplc="732CDDD4">
      <w:start w:val="1"/>
      <w:numFmt w:val="decimal"/>
      <w:lvlText w:val="%7."/>
      <w:lvlJc w:val="left"/>
      <w:pPr>
        <w:ind w:left="5040" w:hanging="360"/>
      </w:pPr>
    </w:lvl>
    <w:lvl w:ilvl="7" w:tplc="A266CC30">
      <w:start w:val="1"/>
      <w:numFmt w:val="lowerLetter"/>
      <w:lvlText w:val="%8."/>
      <w:lvlJc w:val="left"/>
      <w:pPr>
        <w:ind w:left="5760" w:hanging="360"/>
      </w:pPr>
    </w:lvl>
    <w:lvl w:ilvl="8" w:tplc="D70C9E48">
      <w:start w:val="1"/>
      <w:numFmt w:val="lowerRoman"/>
      <w:lvlText w:val="%9."/>
      <w:lvlJc w:val="right"/>
      <w:pPr>
        <w:ind w:left="6480" w:hanging="180"/>
      </w:pPr>
    </w:lvl>
  </w:abstractNum>
  <w:abstractNum w:abstractNumId="15" w15:restartNumberingAfterBreak="0">
    <w:nsid w:val="2CB60950"/>
    <w:multiLevelType w:val="hybridMultilevel"/>
    <w:tmpl w:val="C5BC3E52"/>
    <w:lvl w:ilvl="0" w:tplc="403E076A">
      <w:start w:val="4"/>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6" w15:restartNumberingAfterBreak="0">
    <w:nsid w:val="30C46E9E"/>
    <w:multiLevelType w:val="hybridMultilevel"/>
    <w:tmpl w:val="5F327830"/>
    <w:lvl w:ilvl="0" w:tplc="4246C7A6">
      <w:start w:val="1"/>
      <w:numFmt w:val="decimal"/>
      <w:lvlText w:val="%1."/>
      <w:lvlJc w:val="left"/>
      <w:pPr>
        <w:ind w:left="720" w:hanging="360"/>
      </w:pPr>
    </w:lvl>
    <w:lvl w:ilvl="1" w:tplc="D0829692">
      <w:start w:val="1"/>
      <w:numFmt w:val="lowerLetter"/>
      <w:lvlText w:val="%2."/>
      <w:lvlJc w:val="left"/>
      <w:pPr>
        <w:ind w:left="1440" w:hanging="360"/>
      </w:pPr>
    </w:lvl>
    <w:lvl w:ilvl="2" w:tplc="DD50E7E4">
      <w:start w:val="1"/>
      <w:numFmt w:val="lowerRoman"/>
      <w:lvlText w:val="%3."/>
      <w:lvlJc w:val="right"/>
      <w:pPr>
        <w:ind w:left="2160" w:hanging="180"/>
      </w:pPr>
    </w:lvl>
    <w:lvl w:ilvl="3" w:tplc="D786C3A2">
      <w:start w:val="1"/>
      <w:numFmt w:val="decimal"/>
      <w:lvlText w:val="%4."/>
      <w:lvlJc w:val="left"/>
      <w:pPr>
        <w:ind w:left="2880" w:hanging="360"/>
      </w:pPr>
    </w:lvl>
    <w:lvl w:ilvl="4" w:tplc="C0B2055C">
      <w:start w:val="1"/>
      <w:numFmt w:val="lowerLetter"/>
      <w:lvlText w:val="%5."/>
      <w:lvlJc w:val="left"/>
      <w:pPr>
        <w:ind w:left="3600" w:hanging="360"/>
      </w:pPr>
    </w:lvl>
    <w:lvl w:ilvl="5" w:tplc="E4EE3858">
      <w:start w:val="1"/>
      <w:numFmt w:val="lowerRoman"/>
      <w:lvlText w:val="%6."/>
      <w:lvlJc w:val="right"/>
      <w:pPr>
        <w:ind w:left="4320" w:hanging="180"/>
      </w:pPr>
    </w:lvl>
    <w:lvl w:ilvl="6" w:tplc="125A43F0">
      <w:start w:val="1"/>
      <w:numFmt w:val="decimal"/>
      <w:lvlText w:val="%7."/>
      <w:lvlJc w:val="left"/>
      <w:pPr>
        <w:ind w:left="5040" w:hanging="360"/>
      </w:pPr>
    </w:lvl>
    <w:lvl w:ilvl="7" w:tplc="A41AF960">
      <w:start w:val="1"/>
      <w:numFmt w:val="lowerLetter"/>
      <w:lvlText w:val="%8."/>
      <w:lvlJc w:val="left"/>
      <w:pPr>
        <w:ind w:left="5760" w:hanging="360"/>
      </w:pPr>
    </w:lvl>
    <w:lvl w:ilvl="8" w:tplc="7D2443F6">
      <w:start w:val="1"/>
      <w:numFmt w:val="lowerRoman"/>
      <w:lvlText w:val="%9."/>
      <w:lvlJc w:val="right"/>
      <w:pPr>
        <w:ind w:left="6480" w:hanging="180"/>
      </w:pPr>
    </w:lvl>
  </w:abstractNum>
  <w:abstractNum w:abstractNumId="17" w15:restartNumberingAfterBreak="0">
    <w:nsid w:val="30E087A1"/>
    <w:multiLevelType w:val="hybridMultilevel"/>
    <w:tmpl w:val="C068CB3C"/>
    <w:lvl w:ilvl="0" w:tplc="34C4D24C">
      <w:start w:val="1"/>
      <w:numFmt w:val="decimal"/>
      <w:lvlText w:val="%1."/>
      <w:lvlJc w:val="left"/>
      <w:pPr>
        <w:ind w:left="720" w:hanging="360"/>
      </w:pPr>
    </w:lvl>
    <w:lvl w:ilvl="1" w:tplc="2FFEA2F4">
      <w:start w:val="1"/>
      <w:numFmt w:val="lowerLetter"/>
      <w:lvlText w:val="%2."/>
      <w:lvlJc w:val="left"/>
      <w:pPr>
        <w:ind w:left="1440" w:hanging="360"/>
      </w:pPr>
    </w:lvl>
    <w:lvl w:ilvl="2" w:tplc="077EC96C">
      <w:start w:val="1"/>
      <w:numFmt w:val="lowerRoman"/>
      <w:lvlText w:val="%3."/>
      <w:lvlJc w:val="right"/>
      <w:pPr>
        <w:ind w:left="2160" w:hanging="180"/>
      </w:pPr>
    </w:lvl>
    <w:lvl w:ilvl="3" w:tplc="C6CCF72E">
      <w:start w:val="1"/>
      <w:numFmt w:val="decimal"/>
      <w:lvlText w:val="%4."/>
      <w:lvlJc w:val="left"/>
      <w:pPr>
        <w:ind w:left="2880" w:hanging="360"/>
      </w:pPr>
    </w:lvl>
    <w:lvl w:ilvl="4" w:tplc="48A2E09E">
      <w:start w:val="1"/>
      <w:numFmt w:val="lowerLetter"/>
      <w:lvlText w:val="%5."/>
      <w:lvlJc w:val="left"/>
      <w:pPr>
        <w:ind w:left="3600" w:hanging="360"/>
      </w:pPr>
    </w:lvl>
    <w:lvl w:ilvl="5" w:tplc="BBC4E2C0">
      <w:start w:val="1"/>
      <w:numFmt w:val="lowerRoman"/>
      <w:lvlText w:val="%6."/>
      <w:lvlJc w:val="right"/>
      <w:pPr>
        <w:ind w:left="4320" w:hanging="180"/>
      </w:pPr>
    </w:lvl>
    <w:lvl w:ilvl="6" w:tplc="5A3AE736">
      <w:start w:val="1"/>
      <w:numFmt w:val="decimal"/>
      <w:lvlText w:val="%7."/>
      <w:lvlJc w:val="left"/>
      <w:pPr>
        <w:ind w:left="5040" w:hanging="360"/>
      </w:pPr>
    </w:lvl>
    <w:lvl w:ilvl="7" w:tplc="8AF2D910">
      <w:start w:val="1"/>
      <w:numFmt w:val="lowerLetter"/>
      <w:lvlText w:val="%8."/>
      <w:lvlJc w:val="left"/>
      <w:pPr>
        <w:ind w:left="5760" w:hanging="360"/>
      </w:pPr>
    </w:lvl>
    <w:lvl w:ilvl="8" w:tplc="F844D64E">
      <w:start w:val="1"/>
      <w:numFmt w:val="lowerRoman"/>
      <w:lvlText w:val="%9."/>
      <w:lvlJc w:val="right"/>
      <w:pPr>
        <w:ind w:left="6480" w:hanging="180"/>
      </w:pPr>
    </w:lvl>
  </w:abstractNum>
  <w:abstractNum w:abstractNumId="18" w15:restartNumberingAfterBreak="0">
    <w:nsid w:val="42364B10"/>
    <w:multiLevelType w:val="hybridMultilevel"/>
    <w:tmpl w:val="36A8459C"/>
    <w:lvl w:ilvl="0" w:tplc="06485F30">
      <w:start w:val="1"/>
      <w:numFmt w:val="decimal"/>
      <w:lvlText w:val="%1."/>
      <w:lvlJc w:val="left"/>
      <w:pPr>
        <w:ind w:left="720" w:hanging="360"/>
      </w:pPr>
      <w:rPr>
        <w:rFonts w:ascii="Book Antiqua" w:eastAsiaTheme="minorHAnsi" w:hAnsi="Book Antiqua"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3F3142C"/>
    <w:multiLevelType w:val="hybridMultilevel"/>
    <w:tmpl w:val="9ACE436E"/>
    <w:lvl w:ilvl="0" w:tplc="4D94BDB0">
      <w:start w:val="2"/>
      <w:numFmt w:val="bullet"/>
      <w:lvlText w:val="-"/>
      <w:lvlJc w:val="left"/>
      <w:pPr>
        <w:ind w:left="720" w:hanging="360"/>
      </w:pPr>
      <w:rPr>
        <w:rFonts w:ascii="Book Antiqua" w:eastAsia="Times New Roman"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0" w15:restartNumberingAfterBreak="0">
    <w:nsid w:val="453D37D9"/>
    <w:multiLevelType w:val="hybridMultilevel"/>
    <w:tmpl w:val="63EE2D10"/>
    <w:lvl w:ilvl="0" w:tplc="49443294">
      <w:start w:val="1"/>
      <w:numFmt w:val="decimal"/>
      <w:lvlText w:val="(%1)"/>
      <w:lvlJc w:val="left"/>
      <w:pPr>
        <w:ind w:left="720" w:hanging="360"/>
      </w:pPr>
    </w:lvl>
    <w:lvl w:ilvl="1" w:tplc="B9EC1BB4">
      <w:start w:val="1"/>
      <w:numFmt w:val="lowerLetter"/>
      <w:lvlText w:val="%2."/>
      <w:lvlJc w:val="left"/>
      <w:pPr>
        <w:ind w:left="1440" w:hanging="360"/>
      </w:pPr>
    </w:lvl>
    <w:lvl w:ilvl="2" w:tplc="36F6E7F2">
      <w:start w:val="1"/>
      <w:numFmt w:val="lowerRoman"/>
      <w:lvlText w:val="%3."/>
      <w:lvlJc w:val="right"/>
      <w:pPr>
        <w:ind w:left="2160" w:hanging="180"/>
      </w:pPr>
    </w:lvl>
    <w:lvl w:ilvl="3" w:tplc="D97ABD1A">
      <w:start w:val="1"/>
      <w:numFmt w:val="decimal"/>
      <w:lvlText w:val="%4."/>
      <w:lvlJc w:val="left"/>
      <w:pPr>
        <w:ind w:left="2880" w:hanging="360"/>
      </w:pPr>
    </w:lvl>
    <w:lvl w:ilvl="4" w:tplc="207A4546">
      <w:start w:val="1"/>
      <w:numFmt w:val="lowerLetter"/>
      <w:lvlText w:val="%5."/>
      <w:lvlJc w:val="left"/>
      <w:pPr>
        <w:ind w:left="3600" w:hanging="360"/>
      </w:pPr>
    </w:lvl>
    <w:lvl w:ilvl="5" w:tplc="0D90944E">
      <w:start w:val="1"/>
      <w:numFmt w:val="lowerRoman"/>
      <w:lvlText w:val="%6."/>
      <w:lvlJc w:val="right"/>
      <w:pPr>
        <w:ind w:left="4320" w:hanging="180"/>
      </w:pPr>
    </w:lvl>
    <w:lvl w:ilvl="6" w:tplc="14324582">
      <w:start w:val="1"/>
      <w:numFmt w:val="decimal"/>
      <w:lvlText w:val="%7."/>
      <w:lvlJc w:val="left"/>
      <w:pPr>
        <w:ind w:left="5040" w:hanging="360"/>
      </w:pPr>
    </w:lvl>
    <w:lvl w:ilvl="7" w:tplc="EE8E7FDC">
      <w:start w:val="1"/>
      <w:numFmt w:val="lowerLetter"/>
      <w:lvlText w:val="%8."/>
      <w:lvlJc w:val="left"/>
      <w:pPr>
        <w:ind w:left="5760" w:hanging="360"/>
      </w:pPr>
    </w:lvl>
    <w:lvl w:ilvl="8" w:tplc="923C9AF2">
      <w:start w:val="1"/>
      <w:numFmt w:val="lowerRoman"/>
      <w:lvlText w:val="%9."/>
      <w:lvlJc w:val="right"/>
      <w:pPr>
        <w:ind w:left="6480" w:hanging="180"/>
      </w:pPr>
    </w:lvl>
  </w:abstractNum>
  <w:abstractNum w:abstractNumId="21" w15:restartNumberingAfterBreak="0">
    <w:nsid w:val="463DE565"/>
    <w:multiLevelType w:val="hybridMultilevel"/>
    <w:tmpl w:val="316C6A88"/>
    <w:lvl w:ilvl="0" w:tplc="689A5EB4">
      <w:start w:val="1"/>
      <w:numFmt w:val="bullet"/>
      <w:lvlText w:val=""/>
      <w:lvlJc w:val="left"/>
      <w:pPr>
        <w:ind w:left="720" w:hanging="360"/>
      </w:pPr>
      <w:rPr>
        <w:rFonts w:ascii="Symbol" w:hAnsi="Symbol" w:hint="default"/>
      </w:rPr>
    </w:lvl>
    <w:lvl w:ilvl="1" w:tplc="91DACAD2">
      <w:start w:val="1"/>
      <w:numFmt w:val="bullet"/>
      <w:lvlText w:val="o"/>
      <w:lvlJc w:val="left"/>
      <w:pPr>
        <w:ind w:left="1440" w:hanging="360"/>
      </w:pPr>
      <w:rPr>
        <w:rFonts w:ascii="Courier New" w:hAnsi="Courier New" w:hint="default"/>
      </w:rPr>
    </w:lvl>
    <w:lvl w:ilvl="2" w:tplc="50900B04">
      <w:start w:val="1"/>
      <w:numFmt w:val="bullet"/>
      <w:lvlText w:val=""/>
      <w:lvlJc w:val="left"/>
      <w:pPr>
        <w:ind w:left="2160" w:hanging="360"/>
      </w:pPr>
      <w:rPr>
        <w:rFonts w:ascii="Wingdings" w:hAnsi="Wingdings" w:hint="default"/>
      </w:rPr>
    </w:lvl>
    <w:lvl w:ilvl="3" w:tplc="FA3209C6">
      <w:start w:val="1"/>
      <w:numFmt w:val="bullet"/>
      <w:lvlText w:val=""/>
      <w:lvlJc w:val="left"/>
      <w:pPr>
        <w:ind w:left="2880" w:hanging="360"/>
      </w:pPr>
      <w:rPr>
        <w:rFonts w:ascii="Symbol" w:hAnsi="Symbol" w:hint="default"/>
      </w:rPr>
    </w:lvl>
    <w:lvl w:ilvl="4" w:tplc="4364B350">
      <w:start w:val="1"/>
      <w:numFmt w:val="bullet"/>
      <w:lvlText w:val="o"/>
      <w:lvlJc w:val="left"/>
      <w:pPr>
        <w:ind w:left="3600" w:hanging="360"/>
      </w:pPr>
      <w:rPr>
        <w:rFonts w:ascii="Courier New" w:hAnsi="Courier New" w:hint="default"/>
      </w:rPr>
    </w:lvl>
    <w:lvl w:ilvl="5" w:tplc="8B4C6D3C">
      <w:start w:val="1"/>
      <w:numFmt w:val="bullet"/>
      <w:lvlText w:val=""/>
      <w:lvlJc w:val="left"/>
      <w:pPr>
        <w:ind w:left="4320" w:hanging="360"/>
      </w:pPr>
      <w:rPr>
        <w:rFonts w:ascii="Wingdings" w:hAnsi="Wingdings" w:hint="default"/>
      </w:rPr>
    </w:lvl>
    <w:lvl w:ilvl="6" w:tplc="067071D6">
      <w:start w:val="1"/>
      <w:numFmt w:val="bullet"/>
      <w:lvlText w:val=""/>
      <w:lvlJc w:val="left"/>
      <w:pPr>
        <w:ind w:left="5040" w:hanging="360"/>
      </w:pPr>
      <w:rPr>
        <w:rFonts w:ascii="Symbol" w:hAnsi="Symbol" w:hint="default"/>
      </w:rPr>
    </w:lvl>
    <w:lvl w:ilvl="7" w:tplc="BCB852AA">
      <w:start w:val="1"/>
      <w:numFmt w:val="bullet"/>
      <w:lvlText w:val="o"/>
      <w:lvlJc w:val="left"/>
      <w:pPr>
        <w:ind w:left="5760" w:hanging="360"/>
      </w:pPr>
      <w:rPr>
        <w:rFonts w:ascii="Courier New" w:hAnsi="Courier New" w:hint="default"/>
      </w:rPr>
    </w:lvl>
    <w:lvl w:ilvl="8" w:tplc="9EBAAF1A">
      <w:start w:val="1"/>
      <w:numFmt w:val="bullet"/>
      <w:lvlText w:val=""/>
      <w:lvlJc w:val="left"/>
      <w:pPr>
        <w:ind w:left="6480" w:hanging="360"/>
      </w:pPr>
      <w:rPr>
        <w:rFonts w:ascii="Wingdings" w:hAnsi="Wingdings" w:hint="default"/>
      </w:rPr>
    </w:lvl>
  </w:abstractNum>
  <w:abstractNum w:abstractNumId="22" w15:restartNumberingAfterBreak="0">
    <w:nsid w:val="47188FC6"/>
    <w:multiLevelType w:val="hybridMultilevel"/>
    <w:tmpl w:val="F0A2F692"/>
    <w:lvl w:ilvl="0" w:tplc="028AC4E0">
      <w:start w:val="1"/>
      <w:numFmt w:val="lowerLetter"/>
      <w:lvlText w:val="%1."/>
      <w:lvlJc w:val="left"/>
      <w:pPr>
        <w:ind w:left="720" w:hanging="360"/>
      </w:pPr>
    </w:lvl>
    <w:lvl w:ilvl="1" w:tplc="44B66558">
      <w:start w:val="1"/>
      <w:numFmt w:val="lowerLetter"/>
      <w:lvlText w:val="%2."/>
      <w:lvlJc w:val="left"/>
      <w:pPr>
        <w:ind w:left="1440" w:hanging="360"/>
      </w:pPr>
    </w:lvl>
    <w:lvl w:ilvl="2" w:tplc="6C06A97C">
      <w:start w:val="1"/>
      <w:numFmt w:val="lowerRoman"/>
      <w:lvlText w:val="%3."/>
      <w:lvlJc w:val="right"/>
      <w:pPr>
        <w:ind w:left="2160" w:hanging="180"/>
      </w:pPr>
    </w:lvl>
    <w:lvl w:ilvl="3" w:tplc="A80E9430">
      <w:start w:val="1"/>
      <w:numFmt w:val="decimal"/>
      <w:lvlText w:val="%4."/>
      <w:lvlJc w:val="left"/>
      <w:pPr>
        <w:ind w:left="2880" w:hanging="360"/>
      </w:pPr>
    </w:lvl>
    <w:lvl w:ilvl="4" w:tplc="5E844BEC">
      <w:start w:val="1"/>
      <w:numFmt w:val="lowerLetter"/>
      <w:lvlText w:val="%5."/>
      <w:lvlJc w:val="left"/>
      <w:pPr>
        <w:ind w:left="3600" w:hanging="360"/>
      </w:pPr>
    </w:lvl>
    <w:lvl w:ilvl="5" w:tplc="ED6AAF18">
      <w:start w:val="1"/>
      <w:numFmt w:val="lowerRoman"/>
      <w:lvlText w:val="%6."/>
      <w:lvlJc w:val="right"/>
      <w:pPr>
        <w:ind w:left="4320" w:hanging="180"/>
      </w:pPr>
    </w:lvl>
    <w:lvl w:ilvl="6" w:tplc="D15A02F8">
      <w:start w:val="1"/>
      <w:numFmt w:val="decimal"/>
      <w:lvlText w:val="%7."/>
      <w:lvlJc w:val="left"/>
      <w:pPr>
        <w:ind w:left="5040" w:hanging="360"/>
      </w:pPr>
    </w:lvl>
    <w:lvl w:ilvl="7" w:tplc="1FC88AE4">
      <w:start w:val="1"/>
      <w:numFmt w:val="lowerLetter"/>
      <w:lvlText w:val="%8."/>
      <w:lvlJc w:val="left"/>
      <w:pPr>
        <w:ind w:left="5760" w:hanging="360"/>
      </w:pPr>
    </w:lvl>
    <w:lvl w:ilvl="8" w:tplc="B9742F62">
      <w:start w:val="1"/>
      <w:numFmt w:val="lowerRoman"/>
      <w:lvlText w:val="%9."/>
      <w:lvlJc w:val="right"/>
      <w:pPr>
        <w:ind w:left="6480" w:hanging="180"/>
      </w:pPr>
    </w:lvl>
  </w:abstractNum>
  <w:abstractNum w:abstractNumId="23" w15:restartNumberingAfterBreak="0">
    <w:nsid w:val="5B2A8B35"/>
    <w:multiLevelType w:val="hybridMultilevel"/>
    <w:tmpl w:val="01E87F28"/>
    <w:lvl w:ilvl="0" w:tplc="9C7CC588">
      <w:start w:val="1"/>
      <w:numFmt w:val="decimal"/>
      <w:lvlText w:val="%1."/>
      <w:lvlJc w:val="left"/>
      <w:pPr>
        <w:ind w:left="720" w:hanging="360"/>
      </w:pPr>
    </w:lvl>
    <w:lvl w:ilvl="1" w:tplc="8DF8E950">
      <w:start w:val="1"/>
      <w:numFmt w:val="lowerLetter"/>
      <w:lvlText w:val="%2."/>
      <w:lvlJc w:val="left"/>
      <w:pPr>
        <w:ind w:left="1440" w:hanging="360"/>
      </w:pPr>
    </w:lvl>
    <w:lvl w:ilvl="2" w:tplc="296EE9BC">
      <w:start w:val="1"/>
      <w:numFmt w:val="lowerRoman"/>
      <w:lvlText w:val="%3."/>
      <w:lvlJc w:val="right"/>
      <w:pPr>
        <w:ind w:left="2160" w:hanging="180"/>
      </w:pPr>
    </w:lvl>
    <w:lvl w:ilvl="3" w:tplc="76A4D7D8">
      <w:start w:val="1"/>
      <w:numFmt w:val="decimal"/>
      <w:lvlText w:val="%4."/>
      <w:lvlJc w:val="left"/>
      <w:pPr>
        <w:ind w:left="2880" w:hanging="360"/>
      </w:pPr>
    </w:lvl>
    <w:lvl w:ilvl="4" w:tplc="32926032">
      <w:start w:val="1"/>
      <w:numFmt w:val="lowerLetter"/>
      <w:lvlText w:val="%5."/>
      <w:lvlJc w:val="left"/>
      <w:pPr>
        <w:ind w:left="3600" w:hanging="360"/>
      </w:pPr>
    </w:lvl>
    <w:lvl w:ilvl="5" w:tplc="BE7C10F4">
      <w:start w:val="1"/>
      <w:numFmt w:val="lowerRoman"/>
      <w:lvlText w:val="%6."/>
      <w:lvlJc w:val="right"/>
      <w:pPr>
        <w:ind w:left="4320" w:hanging="180"/>
      </w:pPr>
    </w:lvl>
    <w:lvl w:ilvl="6" w:tplc="BEECFA20">
      <w:start w:val="1"/>
      <w:numFmt w:val="decimal"/>
      <w:lvlText w:val="%7."/>
      <w:lvlJc w:val="left"/>
      <w:pPr>
        <w:ind w:left="5040" w:hanging="360"/>
      </w:pPr>
    </w:lvl>
    <w:lvl w:ilvl="7" w:tplc="2294E022">
      <w:start w:val="1"/>
      <w:numFmt w:val="lowerLetter"/>
      <w:lvlText w:val="%8."/>
      <w:lvlJc w:val="left"/>
      <w:pPr>
        <w:ind w:left="5760" w:hanging="360"/>
      </w:pPr>
    </w:lvl>
    <w:lvl w:ilvl="8" w:tplc="21483BB8">
      <w:start w:val="1"/>
      <w:numFmt w:val="lowerRoman"/>
      <w:lvlText w:val="%9."/>
      <w:lvlJc w:val="right"/>
      <w:pPr>
        <w:ind w:left="6480" w:hanging="180"/>
      </w:pPr>
    </w:lvl>
  </w:abstractNum>
  <w:abstractNum w:abstractNumId="24" w15:restartNumberingAfterBreak="0">
    <w:nsid w:val="60F6430F"/>
    <w:multiLevelType w:val="hybridMultilevel"/>
    <w:tmpl w:val="5B46E432"/>
    <w:lvl w:ilvl="0" w:tplc="CE0C36C2">
      <w:start w:val="1"/>
      <w:numFmt w:val="decimal"/>
      <w:lvlText w:val="%1."/>
      <w:lvlJc w:val="left"/>
      <w:pPr>
        <w:ind w:left="720" w:hanging="360"/>
      </w:pPr>
    </w:lvl>
    <w:lvl w:ilvl="1" w:tplc="355C9326">
      <w:start w:val="1"/>
      <w:numFmt w:val="lowerLetter"/>
      <w:lvlText w:val="%2."/>
      <w:lvlJc w:val="left"/>
      <w:pPr>
        <w:ind w:left="1440" w:hanging="360"/>
      </w:pPr>
    </w:lvl>
    <w:lvl w:ilvl="2" w:tplc="BD8E6004">
      <w:start w:val="1"/>
      <w:numFmt w:val="lowerRoman"/>
      <w:lvlText w:val="%3."/>
      <w:lvlJc w:val="right"/>
      <w:pPr>
        <w:ind w:left="2160" w:hanging="180"/>
      </w:pPr>
    </w:lvl>
    <w:lvl w:ilvl="3" w:tplc="D0469204">
      <w:start w:val="1"/>
      <w:numFmt w:val="decimal"/>
      <w:lvlText w:val="%4."/>
      <w:lvlJc w:val="left"/>
      <w:pPr>
        <w:ind w:left="2880" w:hanging="360"/>
      </w:pPr>
    </w:lvl>
    <w:lvl w:ilvl="4" w:tplc="4CEC764E">
      <w:start w:val="1"/>
      <w:numFmt w:val="lowerLetter"/>
      <w:lvlText w:val="%5."/>
      <w:lvlJc w:val="left"/>
      <w:pPr>
        <w:ind w:left="3600" w:hanging="360"/>
      </w:pPr>
    </w:lvl>
    <w:lvl w:ilvl="5" w:tplc="1B1C457E">
      <w:start w:val="1"/>
      <w:numFmt w:val="lowerRoman"/>
      <w:lvlText w:val="%6."/>
      <w:lvlJc w:val="right"/>
      <w:pPr>
        <w:ind w:left="4320" w:hanging="180"/>
      </w:pPr>
    </w:lvl>
    <w:lvl w:ilvl="6" w:tplc="6090E7AC">
      <w:start w:val="1"/>
      <w:numFmt w:val="decimal"/>
      <w:lvlText w:val="%7."/>
      <w:lvlJc w:val="left"/>
      <w:pPr>
        <w:ind w:left="5040" w:hanging="360"/>
      </w:pPr>
    </w:lvl>
    <w:lvl w:ilvl="7" w:tplc="6B2A9032">
      <w:start w:val="1"/>
      <w:numFmt w:val="lowerLetter"/>
      <w:lvlText w:val="%8."/>
      <w:lvlJc w:val="left"/>
      <w:pPr>
        <w:ind w:left="5760" w:hanging="360"/>
      </w:pPr>
    </w:lvl>
    <w:lvl w:ilvl="8" w:tplc="7370066E">
      <w:start w:val="1"/>
      <w:numFmt w:val="lowerRoman"/>
      <w:lvlText w:val="%9."/>
      <w:lvlJc w:val="right"/>
      <w:pPr>
        <w:ind w:left="6480" w:hanging="180"/>
      </w:pPr>
    </w:lvl>
  </w:abstractNum>
  <w:abstractNum w:abstractNumId="25" w15:restartNumberingAfterBreak="0">
    <w:nsid w:val="649F047F"/>
    <w:multiLevelType w:val="hybridMultilevel"/>
    <w:tmpl w:val="F50EB682"/>
    <w:lvl w:ilvl="0" w:tplc="FFFFFFFF">
      <w:start w:val="1"/>
      <w:numFmt w:val="decimal"/>
      <w:lvlText w:val="(%1)"/>
      <w:lvlJc w:val="left"/>
      <w:pPr>
        <w:ind w:left="720" w:hanging="360"/>
      </w:pPr>
      <w:rPr>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6" w15:restartNumberingAfterBreak="0">
    <w:nsid w:val="6913413F"/>
    <w:multiLevelType w:val="hybridMultilevel"/>
    <w:tmpl w:val="95D82AB6"/>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6D6FEC40"/>
    <w:multiLevelType w:val="hybridMultilevel"/>
    <w:tmpl w:val="104CBB44"/>
    <w:lvl w:ilvl="0" w:tplc="D9288F56">
      <w:start w:val="1"/>
      <w:numFmt w:val="bullet"/>
      <w:lvlText w:val=""/>
      <w:lvlJc w:val="left"/>
      <w:pPr>
        <w:ind w:left="720" w:hanging="360"/>
      </w:pPr>
      <w:rPr>
        <w:rFonts w:ascii="Symbol" w:hAnsi="Symbol" w:hint="default"/>
      </w:rPr>
    </w:lvl>
    <w:lvl w:ilvl="1" w:tplc="4B50BFDA">
      <w:start w:val="1"/>
      <w:numFmt w:val="bullet"/>
      <w:lvlText w:val="o"/>
      <w:lvlJc w:val="left"/>
      <w:pPr>
        <w:ind w:left="1440" w:hanging="360"/>
      </w:pPr>
      <w:rPr>
        <w:rFonts w:ascii="Courier New" w:hAnsi="Courier New" w:hint="default"/>
      </w:rPr>
    </w:lvl>
    <w:lvl w:ilvl="2" w:tplc="AB50CEAA">
      <w:start w:val="1"/>
      <w:numFmt w:val="bullet"/>
      <w:lvlText w:val=""/>
      <w:lvlJc w:val="left"/>
      <w:pPr>
        <w:ind w:left="2160" w:hanging="360"/>
      </w:pPr>
      <w:rPr>
        <w:rFonts w:ascii="Wingdings" w:hAnsi="Wingdings" w:hint="default"/>
      </w:rPr>
    </w:lvl>
    <w:lvl w:ilvl="3" w:tplc="FFAADBE6">
      <w:start w:val="1"/>
      <w:numFmt w:val="bullet"/>
      <w:lvlText w:val=""/>
      <w:lvlJc w:val="left"/>
      <w:pPr>
        <w:ind w:left="2880" w:hanging="360"/>
      </w:pPr>
      <w:rPr>
        <w:rFonts w:ascii="Symbol" w:hAnsi="Symbol" w:hint="default"/>
      </w:rPr>
    </w:lvl>
    <w:lvl w:ilvl="4" w:tplc="8C368AC2">
      <w:start w:val="1"/>
      <w:numFmt w:val="bullet"/>
      <w:lvlText w:val="o"/>
      <w:lvlJc w:val="left"/>
      <w:pPr>
        <w:ind w:left="3600" w:hanging="360"/>
      </w:pPr>
      <w:rPr>
        <w:rFonts w:ascii="Courier New" w:hAnsi="Courier New" w:hint="default"/>
      </w:rPr>
    </w:lvl>
    <w:lvl w:ilvl="5" w:tplc="9A206360">
      <w:start w:val="1"/>
      <w:numFmt w:val="bullet"/>
      <w:lvlText w:val=""/>
      <w:lvlJc w:val="left"/>
      <w:pPr>
        <w:ind w:left="4320" w:hanging="360"/>
      </w:pPr>
      <w:rPr>
        <w:rFonts w:ascii="Wingdings" w:hAnsi="Wingdings" w:hint="default"/>
      </w:rPr>
    </w:lvl>
    <w:lvl w:ilvl="6" w:tplc="CEC864B8">
      <w:start w:val="1"/>
      <w:numFmt w:val="bullet"/>
      <w:lvlText w:val=""/>
      <w:lvlJc w:val="left"/>
      <w:pPr>
        <w:ind w:left="5040" w:hanging="360"/>
      </w:pPr>
      <w:rPr>
        <w:rFonts w:ascii="Symbol" w:hAnsi="Symbol" w:hint="default"/>
      </w:rPr>
    </w:lvl>
    <w:lvl w:ilvl="7" w:tplc="6DB43390">
      <w:start w:val="1"/>
      <w:numFmt w:val="bullet"/>
      <w:lvlText w:val="o"/>
      <w:lvlJc w:val="left"/>
      <w:pPr>
        <w:ind w:left="5760" w:hanging="360"/>
      </w:pPr>
      <w:rPr>
        <w:rFonts w:ascii="Courier New" w:hAnsi="Courier New" w:hint="default"/>
      </w:rPr>
    </w:lvl>
    <w:lvl w:ilvl="8" w:tplc="61F461B6">
      <w:start w:val="1"/>
      <w:numFmt w:val="bullet"/>
      <w:lvlText w:val=""/>
      <w:lvlJc w:val="left"/>
      <w:pPr>
        <w:ind w:left="6480" w:hanging="360"/>
      </w:pPr>
      <w:rPr>
        <w:rFonts w:ascii="Wingdings" w:hAnsi="Wingdings" w:hint="default"/>
      </w:rPr>
    </w:lvl>
  </w:abstractNum>
  <w:abstractNum w:abstractNumId="28" w15:restartNumberingAfterBreak="0">
    <w:nsid w:val="74FE1848"/>
    <w:multiLevelType w:val="multilevel"/>
    <w:tmpl w:val="6256F0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635382E"/>
    <w:multiLevelType w:val="hybridMultilevel"/>
    <w:tmpl w:val="8BA22F5C"/>
    <w:lvl w:ilvl="0" w:tplc="3E9C523C">
      <w:start w:val="1"/>
      <w:numFmt w:val="bullet"/>
      <w:lvlText w:val=""/>
      <w:lvlJc w:val="left"/>
      <w:pPr>
        <w:ind w:left="720" w:hanging="360"/>
      </w:pPr>
      <w:rPr>
        <w:rFonts w:ascii="Symbol" w:hAnsi="Symbol" w:hint="default"/>
      </w:rPr>
    </w:lvl>
    <w:lvl w:ilvl="1" w:tplc="40882472">
      <w:start w:val="1"/>
      <w:numFmt w:val="bullet"/>
      <w:lvlText w:val="o"/>
      <w:lvlJc w:val="left"/>
      <w:pPr>
        <w:ind w:left="1440" w:hanging="360"/>
      </w:pPr>
      <w:rPr>
        <w:rFonts w:ascii="Courier New" w:hAnsi="Courier New" w:hint="default"/>
      </w:rPr>
    </w:lvl>
    <w:lvl w:ilvl="2" w:tplc="A21A4CDA">
      <w:start w:val="1"/>
      <w:numFmt w:val="bullet"/>
      <w:lvlText w:val=""/>
      <w:lvlJc w:val="left"/>
      <w:pPr>
        <w:ind w:left="2160" w:hanging="360"/>
      </w:pPr>
      <w:rPr>
        <w:rFonts w:ascii="Wingdings" w:hAnsi="Wingdings" w:hint="default"/>
      </w:rPr>
    </w:lvl>
    <w:lvl w:ilvl="3" w:tplc="B6205654">
      <w:start w:val="1"/>
      <w:numFmt w:val="bullet"/>
      <w:lvlText w:val=""/>
      <w:lvlJc w:val="left"/>
      <w:pPr>
        <w:ind w:left="2880" w:hanging="360"/>
      </w:pPr>
      <w:rPr>
        <w:rFonts w:ascii="Symbol" w:hAnsi="Symbol" w:hint="default"/>
      </w:rPr>
    </w:lvl>
    <w:lvl w:ilvl="4" w:tplc="56EAD4E8">
      <w:start w:val="1"/>
      <w:numFmt w:val="bullet"/>
      <w:lvlText w:val="o"/>
      <w:lvlJc w:val="left"/>
      <w:pPr>
        <w:ind w:left="3600" w:hanging="360"/>
      </w:pPr>
      <w:rPr>
        <w:rFonts w:ascii="Courier New" w:hAnsi="Courier New" w:hint="default"/>
      </w:rPr>
    </w:lvl>
    <w:lvl w:ilvl="5" w:tplc="4AE8FEEA">
      <w:start w:val="1"/>
      <w:numFmt w:val="bullet"/>
      <w:lvlText w:val=""/>
      <w:lvlJc w:val="left"/>
      <w:pPr>
        <w:ind w:left="4320" w:hanging="360"/>
      </w:pPr>
      <w:rPr>
        <w:rFonts w:ascii="Wingdings" w:hAnsi="Wingdings" w:hint="default"/>
      </w:rPr>
    </w:lvl>
    <w:lvl w:ilvl="6" w:tplc="1070EC42">
      <w:start w:val="1"/>
      <w:numFmt w:val="bullet"/>
      <w:lvlText w:val=""/>
      <w:lvlJc w:val="left"/>
      <w:pPr>
        <w:ind w:left="5040" w:hanging="360"/>
      </w:pPr>
      <w:rPr>
        <w:rFonts w:ascii="Symbol" w:hAnsi="Symbol" w:hint="default"/>
      </w:rPr>
    </w:lvl>
    <w:lvl w:ilvl="7" w:tplc="59F2F0EC">
      <w:start w:val="1"/>
      <w:numFmt w:val="bullet"/>
      <w:lvlText w:val="o"/>
      <w:lvlJc w:val="left"/>
      <w:pPr>
        <w:ind w:left="5760" w:hanging="360"/>
      </w:pPr>
      <w:rPr>
        <w:rFonts w:ascii="Courier New" w:hAnsi="Courier New" w:hint="default"/>
      </w:rPr>
    </w:lvl>
    <w:lvl w:ilvl="8" w:tplc="426CA7DE">
      <w:start w:val="1"/>
      <w:numFmt w:val="bullet"/>
      <w:lvlText w:val=""/>
      <w:lvlJc w:val="left"/>
      <w:pPr>
        <w:ind w:left="6480" w:hanging="360"/>
      </w:pPr>
      <w:rPr>
        <w:rFonts w:ascii="Wingdings" w:hAnsi="Wingdings" w:hint="default"/>
      </w:rPr>
    </w:lvl>
  </w:abstractNum>
  <w:abstractNum w:abstractNumId="30" w15:restartNumberingAfterBreak="0">
    <w:nsid w:val="79F53468"/>
    <w:multiLevelType w:val="hybridMultilevel"/>
    <w:tmpl w:val="B4106532"/>
    <w:lvl w:ilvl="0" w:tplc="BD981EF6">
      <w:start w:val="1"/>
      <w:numFmt w:val="decimal"/>
      <w:lvlText w:val="%1."/>
      <w:lvlJc w:val="left"/>
      <w:pPr>
        <w:ind w:left="720" w:hanging="360"/>
      </w:pPr>
    </w:lvl>
    <w:lvl w:ilvl="1" w:tplc="0694DE70">
      <w:start w:val="1"/>
      <w:numFmt w:val="lowerLetter"/>
      <w:lvlText w:val="%2."/>
      <w:lvlJc w:val="left"/>
      <w:pPr>
        <w:ind w:left="1440" w:hanging="360"/>
      </w:pPr>
    </w:lvl>
    <w:lvl w:ilvl="2" w:tplc="2E827D2A">
      <w:start w:val="1"/>
      <w:numFmt w:val="lowerRoman"/>
      <w:lvlText w:val="%3."/>
      <w:lvlJc w:val="right"/>
      <w:pPr>
        <w:ind w:left="2160" w:hanging="180"/>
      </w:pPr>
    </w:lvl>
    <w:lvl w:ilvl="3" w:tplc="49967404">
      <w:start w:val="1"/>
      <w:numFmt w:val="decimal"/>
      <w:lvlText w:val="%4."/>
      <w:lvlJc w:val="left"/>
      <w:pPr>
        <w:ind w:left="2880" w:hanging="360"/>
      </w:pPr>
    </w:lvl>
    <w:lvl w:ilvl="4" w:tplc="4DD2FE0C">
      <w:start w:val="1"/>
      <w:numFmt w:val="lowerLetter"/>
      <w:lvlText w:val="%5."/>
      <w:lvlJc w:val="left"/>
      <w:pPr>
        <w:ind w:left="3600" w:hanging="360"/>
      </w:pPr>
    </w:lvl>
    <w:lvl w:ilvl="5" w:tplc="B2FAC832">
      <w:start w:val="1"/>
      <w:numFmt w:val="lowerRoman"/>
      <w:lvlText w:val="%6."/>
      <w:lvlJc w:val="right"/>
      <w:pPr>
        <w:ind w:left="4320" w:hanging="180"/>
      </w:pPr>
    </w:lvl>
    <w:lvl w:ilvl="6" w:tplc="CD0A97D2">
      <w:start w:val="1"/>
      <w:numFmt w:val="decimal"/>
      <w:lvlText w:val="%7."/>
      <w:lvlJc w:val="left"/>
      <w:pPr>
        <w:ind w:left="5040" w:hanging="360"/>
      </w:pPr>
    </w:lvl>
    <w:lvl w:ilvl="7" w:tplc="B9D49C4C">
      <w:start w:val="1"/>
      <w:numFmt w:val="lowerLetter"/>
      <w:lvlText w:val="%8."/>
      <w:lvlJc w:val="left"/>
      <w:pPr>
        <w:ind w:left="5760" w:hanging="360"/>
      </w:pPr>
    </w:lvl>
    <w:lvl w:ilvl="8" w:tplc="8978552A">
      <w:start w:val="1"/>
      <w:numFmt w:val="lowerRoman"/>
      <w:lvlText w:val="%9."/>
      <w:lvlJc w:val="right"/>
      <w:pPr>
        <w:ind w:left="6480" w:hanging="180"/>
      </w:pPr>
    </w:lvl>
  </w:abstractNum>
  <w:abstractNum w:abstractNumId="31" w15:restartNumberingAfterBreak="0">
    <w:nsid w:val="7AF96433"/>
    <w:multiLevelType w:val="multilevel"/>
    <w:tmpl w:val="7AB84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D64C01F"/>
    <w:multiLevelType w:val="hybridMultilevel"/>
    <w:tmpl w:val="FFFFFFFF"/>
    <w:lvl w:ilvl="0" w:tplc="DD26B7A0">
      <w:start w:val="1"/>
      <w:numFmt w:val="bullet"/>
      <w:lvlText w:val=""/>
      <w:lvlJc w:val="left"/>
      <w:pPr>
        <w:ind w:left="720" w:hanging="360"/>
      </w:pPr>
      <w:rPr>
        <w:rFonts w:ascii="Symbol" w:hAnsi="Symbol" w:hint="default"/>
      </w:rPr>
    </w:lvl>
    <w:lvl w:ilvl="1" w:tplc="F3B64346">
      <w:start w:val="1"/>
      <w:numFmt w:val="bullet"/>
      <w:lvlText w:val="o"/>
      <w:lvlJc w:val="left"/>
      <w:pPr>
        <w:ind w:left="1440" w:hanging="360"/>
      </w:pPr>
      <w:rPr>
        <w:rFonts w:ascii="Courier New" w:hAnsi="Courier New" w:hint="default"/>
      </w:rPr>
    </w:lvl>
    <w:lvl w:ilvl="2" w:tplc="66680A5A">
      <w:start w:val="1"/>
      <w:numFmt w:val="bullet"/>
      <w:lvlText w:val=""/>
      <w:lvlJc w:val="left"/>
      <w:pPr>
        <w:ind w:left="2160" w:hanging="360"/>
      </w:pPr>
      <w:rPr>
        <w:rFonts w:ascii="Wingdings" w:hAnsi="Wingdings" w:hint="default"/>
      </w:rPr>
    </w:lvl>
    <w:lvl w:ilvl="3" w:tplc="93849EBE">
      <w:start w:val="1"/>
      <w:numFmt w:val="bullet"/>
      <w:lvlText w:val=""/>
      <w:lvlJc w:val="left"/>
      <w:pPr>
        <w:ind w:left="2880" w:hanging="360"/>
      </w:pPr>
      <w:rPr>
        <w:rFonts w:ascii="Symbol" w:hAnsi="Symbol" w:hint="default"/>
      </w:rPr>
    </w:lvl>
    <w:lvl w:ilvl="4" w:tplc="508ED2D8">
      <w:start w:val="1"/>
      <w:numFmt w:val="bullet"/>
      <w:lvlText w:val="o"/>
      <w:lvlJc w:val="left"/>
      <w:pPr>
        <w:ind w:left="3600" w:hanging="360"/>
      </w:pPr>
      <w:rPr>
        <w:rFonts w:ascii="Courier New" w:hAnsi="Courier New" w:hint="default"/>
      </w:rPr>
    </w:lvl>
    <w:lvl w:ilvl="5" w:tplc="24704514">
      <w:start w:val="1"/>
      <w:numFmt w:val="bullet"/>
      <w:lvlText w:val=""/>
      <w:lvlJc w:val="left"/>
      <w:pPr>
        <w:ind w:left="4320" w:hanging="360"/>
      </w:pPr>
      <w:rPr>
        <w:rFonts w:ascii="Wingdings" w:hAnsi="Wingdings" w:hint="default"/>
      </w:rPr>
    </w:lvl>
    <w:lvl w:ilvl="6" w:tplc="9F0059EC">
      <w:start w:val="1"/>
      <w:numFmt w:val="bullet"/>
      <w:lvlText w:val=""/>
      <w:lvlJc w:val="left"/>
      <w:pPr>
        <w:ind w:left="5040" w:hanging="360"/>
      </w:pPr>
      <w:rPr>
        <w:rFonts w:ascii="Symbol" w:hAnsi="Symbol" w:hint="default"/>
      </w:rPr>
    </w:lvl>
    <w:lvl w:ilvl="7" w:tplc="36EE8F86">
      <w:start w:val="1"/>
      <w:numFmt w:val="bullet"/>
      <w:lvlText w:val="o"/>
      <w:lvlJc w:val="left"/>
      <w:pPr>
        <w:ind w:left="5760" w:hanging="360"/>
      </w:pPr>
      <w:rPr>
        <w:rFonts w:ascii="Courier New" w:hAnsi="Courier New" w:hint="default"/>
      </w:rPr>
    </w:lvl>
    <w:lvl w:ilvl="8" w:tplc="8548B0A6">
      <w:start w:val="1"/>
      <w:numFmt w:val="bullet"/>
      <w:lvlText w:val=""/>
      <w:lvlJc w:val="left"/>
      <w:pPr>
        <w:ind w:left="6480" w:hanging="360"/>
      </w:pPr>
      <w:rPr>
        <w:rFonts w:ascii="Wingdings" w:hAnsi="Wingdings" w:hint="default"/>
      </w:rPr>
    </w:lvl>
  </w:abstractNum>
  <w:abstractNum w:abstractNumId="33" w15:restartNumberingAfterBreak="0">
    <w:nsid w:val="7DB352F3"/>
    <w:multiLevelType w:val="hybridMultilevel"/>
    <w:tmpl w:val="983CD142"/>
    <w:lvl w:ilvl="0" w:tplc="6FC2F73A">
      <w:start w:val="1"/>
      <w:numFmt w:val="decimal"/>
      <w:lvlText w:val="%1."/>
      <w:lvlJc w:val="left"/>
      <w:pPr>
        <w:ind w:left="720" w:hanging="360"/>
      </w:pPr>
    </w:lvl>
    <w:lvl w:ilvl="1" w:tplc="1A385A06">
      <w:start w:val="1"/>
      <w:numFmt w:val="lowerLetter"/>
      <w:lvlText w:val="%2."/>
      <w:lvlJc w:val="left"/>
      <w:pPr>
        <w:ind w:left="1440" w:hanging="360"/>
      </w:pPr>
    </w:lvl>
    <w:lvl w:ilvl="2" w:tplc="FC32D594">
      <w:start w:val="1"/>
      <w:numFmt w:val="lowerRoman"/>
      <w:lvlText w:val="%3."/>
      <w:lvlJc w:val="right"/>
      <w:pPr>
        <w:ind w:left="2160" w:hanging="180"/>
      </w:pPr>
    </w:lvl>
    <w:lvl w:ilvl="3" w:tplc="47A030DC">
      <w:start w:val="1"/>
      <w:numFmt w:val="decimal"/>
      <w:lvlText w:val="%4."/>
      <w:lvlJc w:val="left"/>
      <w:pPr>
        <w:ind w:left="2880" w:hanging="360"/>
      </w:pPr>
    </w:lvl>
    <w:lvl w:ilvl="4" w:tplc="F800DE64">
      <w:start w:val="1"/>
      <w:numFmt w:val="lowerLetter"/>
      <w:lvlText w:val="%5."/>
      <w:lvlJc w:val="left"/>
      <w:pPr>
        <w:ind w:left="3600" w:hanging="360"/>
      </w:pPr>
    </w:lvl>
    <w:lvl w:ilvl="5" w:tplc="219CBEB0">
      <w:start w:val="1"/>
      <w:numFmt w:val="lowerRoman"/>
      <w:lvlText w:val="%6."/>
      <w:lvlJc w:val="right"/>
      <w:pPr>
        <w:ind w:left="4320" w:hanging="180"/>
      </w:pPr>
    </w:lvl>
    <w:lvl w:ilvl="6" w:tplc="D58AB2B4">
      <w:start w:val="1"/>
      <w:numFmt w:val="decimal"/>
      <w:lvlText w:val="%7."/>
      <w:lvlJc w:val="left"/>
      <w:pPr>
        <w:ind w:left="5040" w:hanging="360"/>
      </w:pPr>
    </w:lvl>
    <w:lvl w:ilvl="7" w:tplc="48B4B4B2">
      <w:start w:val="1"/>
      <w:numFmt w:val="lowerLetter"/>
      <w:lvlText w:val="%8."/>
      <w:lvlJc w:val="left"/>
      <w:pPr>
        <w:ind w:left="5760" w:hanging="360"/>
      </w:pPr>
    </w:lvl>
    <w:lvl w:ilvl="8" w:tplc="A4920B4E">
      <w:start w:val="1"/>
      <w:numFmt w:val="lowerRoman"/>
      <w:lvlText w:val="%9."/>
      <w:lvlJc w:val="right"/>
      <w:pPr>
        <w:ind w:left="6480" w:hanging="180"/>
      </w:pPr>
    </w:lvl>
  </w:abstractNum>
  <w:abstractNum w:abstractNumId="34" w15:restartNumberingAfterBreak="0">
    <w:nsid w:val="7DD8A6FE"/>
    <w:multiLevelType w:val="hybridMultilevel"/>
    <w:tmpl w:val="EFE6D5BC"/>
    <w:lvl w:ilvl="0" w:tplc="4ABCA2BA">
      <w:start w:val="1"/>
      <w:numFmt w:val="bullet"/>
      <w:lvlText w:val=""/>
      <w:lvlJc w:val="left"/>
      <w:pPr>
        <w:ind w:left="720" w:hanging="360"/>
      </w:pPr>
      <w:rPr>
        <w:rFonts w:ascii="Symbol" w:hAnsi="Symbol" w:hint="default"/>
      </w:rPr>
    </w:lvl>
    <w:lvl w:ilvl="1" w:tplc="55446742">
      <w:start w:val="1"/>
      <w:numFmt w:val="bullet"/>
      <w:lvlText w:val="o"/>
      <w:lvlJc w:val="left"/>
      <w:pPr>
        <w:ind w:left="1440" w:hanging="360"/>
      </w:pPr>
      <w:rPr>
        <w:rFonts w:ascii="Courier New" w:hAnsi="Courier New" w:hint="default"/>
      </w:rPr>
    </w:lvl>
    <w:lvl w:ilvl="2" w:tplc="A69C57F2">
      <w:start w:val="1"/>
      <w:numFmt w:val="bullet"/>
      <w:lvlText w:val=""/>
      <w:lvlJc w:val="left"/>
      <w:pPr>
        <w:ind w:left="2160" w:hanging="360"/>
      </w:pPr>
      <w:rPr>
        <w:rFonts w:ascii="Wingdings" w:hAnsi="Wingdings" w:hint="default"/>
      </w:rPr>
    </w:lvl>
    <w:lvl w:ilvl="3" w:tplc="6F28E49C">
      <w:start w:val="1"/>
      <w:numFmt w:val="bullet"/>
      <w:lvlText w:val=""/>
      <w:lvlJc w:val="left"/>
      <w:pPr>
        <w:ind w:left="2880" w:hanging="360"/>
      </w:pPr>
      <w:rPr>
        <w:rFonts w:ascii="Symbol" w:hAnsi="Symbol" w:hint="default"/>
      </w:rPr>
    </w:lvl>
    <w:lvl w:ilvl="4" w:tplc="F9A257E6">
      <w:start w:val="1"/>
      <w:numFmt w:val="bullet"/>
      <w:lvlText w:val="o"/>
      <w:lvlJc w:val="left"/>
      <w:pPr>
        <w:ind w:left="3600" w:hanging="360"/>
      </w:pPr>
      <w:rPr>
        <w:rFonts w:ascii="Courier New" w:hAnsi="Courier New" w:hint="default"/>
      </w:rPr>
    </w:lvl>
    <w:lvl w:ilvl="5" w:tplc="66F081CA">
      <w:start w:val="1"/>
      <w:numFmt w:val="bullet"/>
      <w:lvlText w:val=""/>
      <w:lvlJc w:val="left"/>
      <w:pPr>
        <w:ind w:left="4320" w:hanging="360"/>
      </w:pPr>
      <w:rPr>
        <w:rFonts w:ascii="Wingdings" w:hAnsi="Wingdings" w:hint="default"/>
      </w:rPr>
    </w:lvl>
    <w:lvl w:ilvl="6" w:tplc="AA7E2774">
      <w:start w:val="1"/>
      <w:numFmt w:val="bullet"/>
      <w:lvlText w:val=""/>
      <w:lvlJc w:val="left"/>
      <w:pPr>
        <w:ind w:left="5040" w:hanging="360"/>
      </w:pPr>
      <w:rPr>
        <w:rFonts w:ascii="Symbol" w:hAnsi="Symbol" w:hint="default"/>
      </w:rPr>
    </w:lvl>
    <w:lvl w:ilvl="7" w:tplc="040EE196">
      <w:start w:val="1"/>
      <w:numFmt w:val="bullet"/>
      <w:lvlText w:val="o"/>
      <w:lvlJc w:val="left"/>
      <w:pPr>
        <w:ind w:left="5760" w:hanging="360"/>
      </w:pPr>
      <w:rPr>
        <w:rFonts w:ascii="Courier New" w:hAnsi="Courier New" w:hint="default"/>
      </w:rPr>
    </w:lvl>
    <w:lvl w:ilvl="8" w:tplc="E62CB66C">
      <w:start w:val="1"/>
      <w:numFmt w:val="bullet"/>
      <w:lvlText w:val=""/>
      <w:lvlJc w:val="left"/>
      <w:pPr>
        <w:ind w:left="6480" w:hanging="360"/>
      </w:pPr>
      <w:rPr>
        <w:rFonts w:ascii="Wingdings" w:hAnsi="Wingdings" w:hint="default"/>
      </w:rPr>
    </w:lvl>
  </w:abstractNum>
  <w:num w:numId="1" w16cid:durableId="186676134">
    <w:abstractNumId w:val="27"/>
  </w:num>
  <w:num w:numId="2" w16cid:durableId="438598585">
    <w:abstractNumId w:val="34"/>
  </w:num>
  <w:num w:numId="3" w16cid:durableId="1860199568">
    <w:abstractNumId w:val="2"/>
  </w:num>
  <w:num w:numId="4" w16cid:durableId="70733700">
    <w:abstractNumId w:val="10"/>
  </w:num>
  <w:num w:numId="5" w16cid:durableId="1642033149">
    <w:abstractNumId w:val="7"/>
  </w:num>
  <w:num w:numId="6" w16cid:durableId="462118808">
    <w:abstractNumId w:val="1"/>
  </w:num>
  <w:num w:numId="7" w16cid:durableId="315300373">
    <w:abstractNumId w:val="4"/>
  </w:num>
  <w:num w:numId="8" w16cid:durableId="82995236">
    <w:abstractNumId w:val="17"/>
  </w:num>
  <w:num w:numId="9" w16cid:durableId="2073310121">
    <w:abstractNumId w:val="3"/>
  </w:num>
  <w:num w:numId="10" w16cid:durableId="456410250">
    <w:abstractNumId w:val="21"/>
  </w:num>
  <w:num w:numId="11" w16cid:durableId="1791707187">
    <w:abstractNumId w:val="0"/>
  </w:num>
  <w:num w:numId="12" w16cid:durableId="364330450">
    <w:abstractNumId w:val="24"/>
  </w:num>
  <w:num w:numId="13" w16cid:durableId="1837382072">
    <w:abstractNumId w:val="8"/>
  </w:num>
  <w:num w:numId="14" w16cid:durableId="1685548544">
    <w:abstractNumId w:val="14"/>
  </w:num>
  <w:num w:numId="15" w16cid:durableId="826476718">
    <w:abstractNumId w:val="23"/>
  </w:num>
  <w:num w:numId="16" w16cid:durableId="608660651">
    <w:abstractNumId w:val="33"/>
  </w:num>
  <w:num w:numId="17" w16cid:durableId="891304365">
    <w:abstractNumId w:val="30"/>
  </w:num>
  <w:num w:numId="18" w16cid:durableId="1883901063">
    <w:abstractNumId w:val="32"/>
  </w:num>
  <w:num w:numId="19" w16cid:durableId="37828396">
    <w:abstractNumId w:val="22"/>
  </w:num>
  <w:num w:numId="20" w16cid:durableId="1079641635">
    <w:abstractNumId w:val="29"/>
  </w:num>
  <w:num w:numId="21" w16cid:durableId="553732606">
    <w:abstractNumId w:val="9"/>
  </w:num>
  <w:num w:numId="22" w16cid:durableId="578715436">
    <w:abstractNumId w:val="5"/>
  </w:num>
  <w:num w:numId="23" w16cid:durableId="1615363827">
    <w:abstractNumId w:val="12"/>
  </w:num>
  <w:num w:numId="24" w16cid:durableId="252666089">
    <w:abstractNumId w:val="6"/>
  </w:num>
  <w:num w:numId="25" w16cid:durableId="1765228413">
    <w:abstractNumId w:val="16"/>
  </w:num>
  <w:num w:numId="26" w16cid:durableId="1017661359">
    <w:abstractNumId w:val="20"/>
  </w:num>
  <w:num w:numId="27" w16cid:durableId="2035307679">
    <w:abstractNumId w:val="25"/>
  </w:num>
  <w:num w:numId="28" w16cid:durableId="1614704334">
    <w:abstractNumId w:val="19"/>
  </w:num>
  <w:num w:numId="29" w16cid:durableId="693963319">
    <w:abstractNumId w:val="15"/>
  </w:num>
  <w:num w:numId="30" w16cid:durableId="1360815836">
    <w:abstractNumId w:val="26"/>
  </w:num>
  <w:num w:numId="31" w16cid:durableId="1066226203">
    <w:abstractNumId w:val="11"/>
  </w:num>
  <w:num w:numId="32" w16cid:durableId="445470389">
    <w:abstractNumId w:val="18"/>
  </w:num>
  <w:num w:numId="33" w16cid:durableId="1265772866">
    <w:abstractNumId w:val="28"/>
  </w:num>
  <w:num w:numId="34" w16cid:durableId="2077429261">
    <w:abstractNumId w:val="13"/>
  </w:num>
  <w:num w:numId="35" w16cid:durableId="182442085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F6F"/>
    <w:rsid w:val="00004154"/>
    <w:rsid w:val="000119C2"/>
    <w:rsid w:val="0002041D"/>
    <w:rsid w:val="00020CFB"/>
    <w:rsid w:val="00032641"/>
    <w:rsid w:val="00032997"/>
    <w:rsid w:val="00032F5D"/>
    <w:rsid w:val="000417FE"/>
    <w:rsid w:val="00050D4E"/>
    <w:rsid w:val="00055BE5"/>
    <w:rsid w:val="0006747A"/>
    <w:rsid w:val="0007484E"/>
    <w:rsid w:val="000817D5"/>
    <w:rsid w:val="000A28D4"/>
    <w:rsid w:val="000A7F9D"/>
    <w:rsid w:val="000B150A"/>
    <w:rsid w:val="000B22F5"/>
    <w:rsid w:val="000B7AD7"/>
    <w:rsid w:val="00105432"/>
    <w:rsid w:val="00106A99"/>
    <w:rsid w:val="0012207B"/>
    <w:rsid w:val="00130CB1"/>
    <w:rsid w:val="00132EA1"/>
    <w:rsid w:val="001475A0"/>
    <w:rsid w:val="001570ED"/>
    <w:rsid w:val="001579C5"/>
    <w:rsid w:val="00173B14"/>
    <w:rsid w:val="001C139B"/>
    <w:rsid w:val="001D1F1B"/>
    <w:rsid w:val="001E558A"/>
    <w:rsid w:val="001E56E2"/>
    <w:rsid w:val="00200967"/>
    <w:rsid w:val="00217E5B"/>
    <w:rsid w:val="002217BA"/>
    <w:rsid w:val="002262C6"/>
    <w:rsid w:val="00242247"/>
    <w:rsid w:val="002438BA"/>
    <w:rsid w:val="002705BE"/>
    <w:rsid w:val="00271F8E"/>
    <w:rsid w:val="00274F27"/>
    <w:rsid w:val="002A2861"/>
    <w:rsid w:val="002A3090"/>
    <w:rsid w:val="003178E1"/>
    <w:rsid w:val="00365275"/>
    <w:rsid w:val="003801CC"/>
    <w:rsid w:val="0038433A"/>
    <w:rsid w:val="003A132E"/>
    <w:rsid w:val="003A6E5C"/>
    <w:rsid w:val="003C49E6"/>
    <w:rsid w:val="003C682D"/>
    <w:rsid w:val="003E7904"/>
    <w:rsid w:val="003F1EFE"/>
    <w:rsid w:val="003F4784"/>
    <w:rsid w:val="004327CB"/>
    <w:rsid w:val="004419C5"/>
    <w:rsid w:val="00441FB3"/>
    <w:rsid w:val="004643E2"/>
    <w:rsid w:val="004714D3"/>
    <w:rsid w:val="0048155A"/>
    <w:rsid w:val="00487209"/>
    <w:rsid w:val="00487B0E"/>
    <w:rsid w:val="004B262F"/>
    <w:rsid w:val="004C61E3"/>
    <w:rsid w:val="004D057E"/>
    <w:rsid w:val="004E05EF"/>
    <w:rsid w:val="00504555"/>
    <w:rsid w:val="00504E74"/>
    <w:rsid w:val="00520124"/>
    <w:rsid w:val="00537342"/>
    <w:rsid w:val="005404B7"/>
    <w:rsid w:val="00582260"/>
    <w:rsid w:val="00593B10"/>
    <w:rsid w:val="005B351C"/>
    <w:rsid w:val="005C0E43"/>
    <w:rsid w:val="005C7810"/>
    <w:rsid w:val="005E0030"/>
    <w:rsid w:val="005E3474"/>
    <w:rsid w:val="005F59A3"/>
    <w:rsid w:val="005F59FE"/>
    <w:rsid w:val="00600D0B"/>
    <w:rsid w:val="00606461"/>
    <w:rsid w:val="00610533"/>
    <w:rsid w:val="006345BB"/>
    <w:rsid w:val="0063670F"/>
    <w:rsid w:val="00652E98"/>
    <w:rsid w:val="00657B19"/>
    <w:rsid w:val="006748E5"/>
    <w:rsid w:val="00681739"/>
    <w:rsid w:val="00681843"/>
    <w:rsid w:val="0069B87E"/>
    <w:rsid w:val="006A3FAA"/>
    <w:rsid w:val="006A4536"/>
    <w:rsid w:val="006A5414"/>
    <w:rsid w:val="006A701D"/>
    <w:rsid w:val="006A7F2F"/>
    <w:rsid w:val="006B54BB"/>
    <w:rsid w:val="006C1EF8"/>
    <w:rsid w:val="00700385"/>
    <w:rsid w:val="0070345F"/>
    <w:rsid w:val="00706556"/>
    <w:rsid w:val="0071049F"/>
    <w:rsid w:val="00753238"/>
    <w:rsid w:val="007728D9"/>
    <w:rsid w:val="00777779"/>
    <w:rsid w:val="00785D10"/>
    <w:rsid w:val="007939DD"/>
    <w:rsid w:val="00794FA8"/>
    <w:rsid w:val="007C79D7"/>
    <w:rsid w:val="007F2465"/>
    <w:rsid w:val="00801D42"/>
    <w:rsid w:val="00806783"/>
    <w:rsid w:val="008074E9"/>
    <w:rsid w:val="008510F9"/>
    <w:rsid w:val="00862A62"/>
    <w:rsid w:val="00863309"/>
    <w:rsid w:val="0089026A"/>
    <w:rsid w:val="008A03CB"/>
    <w:rsid w:val="008A1065"/>
    <w:rsid w:val="008C7B3E"/>
    <w:rsid w:val="008D3BA4"/>
    <w:rsid w:val="008F42A0"/>
    <w:rsid w:val="0090555F"/>
    <w:rsid w:val="0091207F"/>
    <w:rsid w:val="00945C08"/>
    <w:rsid w:val="0095525D"/>
    <w:rsid w:val="00955E39"/>
    <w:rsid w:val="00971ACE"/>
    <w:rsid w:val="0098522B"/>
    <w:rsid w:val="009C5CC2"/>
    <w:rsid w:val="009C5F59"/>
    <w:rsid w:val="009D00CC"/>
    <w:rsid w:val="009D5D8E"/>
    <w:rsid w:val="00A06458"/>
    <w:rsid w:val="00A06866"/>
    <w:rsid w:val="00A32497"/>
    <w:rsid w:val="00A47859"/>
    <w:rsid w:val="00A52CC7"/>
    <w:rsid w:val="00A71AD7"/>
    <w:rsid w:val="00A77700"/>
    <w:rsid w:val="00A86C5B"/>
    <w:rsid w:val="00AB3BAE"/>
    <w:rsid w:val="00AB748A"/>
    <w:rsid w:val="00AB7F65"/>
    <w:rsid w:val="00ABE48F"/>
    <w:rsid w:val="00AC34BC"/>
    <w:rsid w:val="00AC76B8"/>
    <w:rsid w:val="00AD1E96"/>
    <w:rsid w:val="00AD28A5"/>
    <w:rsid w:val="00AD79DC"/>
    <w:rsid w:val="00AF1A22"/>
    <w:rsid w:val="00AF76D3"/>
    <w:rsid w:val="00B35A75"/>
    <w:rsid w:val="00B4056F"/>
    <w:rsid w:val="00B55C7F"/>
    <w:rsid w:val="00B56938"/>
    <w:rsid w:val="00B60AAF"/>
    <w:rsid w:val="00B706A3"/>
    <w:rsid w:val="00B745E1"/>
    <w:rsid w:val="00B75911"/>
    <w:rsid w:val="00B83661"/>
    <w:rsid w:val="00B84008"/>
    <w:rsid w:val="00B950C6"/>
    <w:rsid w:val="00BA7F2B"/>
    <w:rsid w:val="00BB187C"/>
    <w:rsid w:val="00BC6271"/>
    <w:rsid w:val="00BD012D"/>
    <w:rsid w:val="00BD3710"/>
    <w:rsid w:val="00BE40E8"/>
    <w:rsid w:val="00BE74E5"/>
    <w:rsid w:val="00C00424"/>
    <w:rsid w:val="00C04A4D"/>
    <w:rsid w:val="00C06313"/>
    <w:rsid w:val="00C33CD5"/>
    <w:rsid w:val="00C3725D"/>
    <w:rsid w:val="00C43490"/>
    <w:rsid w:val="00C57C4A"/>
    <w:rsid w:val="00C87847"/>
    <w:rsid w:val="00CA0B76"/>
    <w:rsid w:val="00CA4D71"/>
    <w:rsid w:val="00CBE323"/>
    <w:rsid w:val="00CD1DE7"/>
    <w:rsid w:val="00CD5E6B"/>
    <w:rsid w:val="00CF22AB"/>
    <w:rsid w:val="00D01CA9"/>
    <w:rsid w:val="00D05709"/>
    <w:rsid w:val="00D21F6F"/>
    <w:rsid w:val="00D23D7F"/>
    <w:rsid w:val="00D34EC5"/>
    <w:rsid w:val="00D448D6"/>
    <w:rsid w:val="00D55328"/>
    <w:rsid w:val="00D55FC3"/>
    <w:rsid w:val="00D85E2D"/>
    <w:rsid w:val="00D86239"/>
    <w:rsid w:val="00D94E98"/>
    <w:rsid w:val="00DA25B5"/>
    <w:rsid w:val="00DA424A"/>
    <w:rsid w:val="00DC178C"/>
    <w:rsid w:val="00DD0955"/>
    <w:rsid w:val="00DE1560"/>
    <w:rsid w:val="00E00B9B"/>
    <w:rsid w:val="00E17D03"/>
    <w:rsid w:val="00E27F0C"/>
    <w:rsid w:val="00E42B4E"/>
    <w:rsid w:val="00E45B78"/>
    <w:rsid w:val="00E51B91"/>
    <w:rsid w:val="00E52FF8"/>
    <w:rsid w:val="00E55046"/>
    <w:rsid w:val="00EA6DB2"/>
    <w:rsid w:val="00EB4F70"/>
    <w:rsid w:val="00EE2D33"/>
    <w:rsid w:val="00EE46B9"/>
    <w:rsid w:val="00EF004F"/>
    <w:rsid w:val="00F03BAD"/>
    <w:rsid w:val="00F06EE1"/>
    <w:rsid w:val="00F10A10"/>
    <w:rsid w:val="00F14B46"/>
    <w:rsid w:val="00F372C5"/>
    <w:rsid w:val="00F448AE"/>
    <w:rsid w:val="00F8041B"/>
    <w:rsid w:val="00F80692"/>
    <w:rsid w:val="00F853E4"/>
    <w:rsid w:val="00F912AF"/>
    <w:rsid w:val="00FB410F"/>
    <w:rsid w:val="00FE6FE0"/>
    <w:rsid w:val="011BAA97"/>
    <w:rsid w:val="013CE001"/>
    <w:rsid w:val="015856E3"/>
    <w:rsid w:val="017582AB"/>
    <w:rsid w:val="01B91BF5"/>
    <w:rsid w:val="01EDBCF3"/>
    <w:rsid w:val="01F792E5"/>
    <w:rsid w:val="02418F51"/>
    <w:rsid w:val="02447600"/>
    <w:rsid w:val="02516B3E"/>
    <w:rsid w:val="02783AAA"/>
    <w:rsid w:val="02BC2D00"/>
    <w:rsid w:val="02DA9554"/>
    <w:rsid w:val="02F2A29F"/>
    <w:rsid w:val="030A5C1D"/>
    <w:rsid w:val="034CFDC5"/>
    <w:rsid w:val="03C4B0AD"/>
    <w:rsid w:val="03C5A055"/>
    <w:rsid w:val="03CBF2BB"/>
    <w:rsid w:val="03D38864"/>
    <w:rsid w:val="03EA0897"/>
    <w:rsid w:val="03FECE83"/>
    <w:rsid w:val="0414A387"/>
    <w:rsid w:val="042AE4BA"/>
    <w:rsid w:val="044F7F01"/>
    <w:rsid w:val="04B5F053"/>
    <w:rsid w:val="04E3D826"/>
    <w:rsid w:val="04F5EC38"/>
    <w:rsid w:val="0599C158"/>
    <w:rsid w:val="05A5364E"/>
    <w:rsid w:val="05D3E671"/>
    <w:rsid w:val="05EABFEA"/>
    <w:rsid w:val="05EC0D33"/>
    <w:rsid w:val="05ED91D3"/>
    <w:rsid w:val="060A1E06"/>
    <w:rsid w:val="061FD498"/>
    <w:rsid w:val="062FB5AC"/>
    <w:rsid w:val="063CA91E"/>
    <w:rsid w:val="06411C17"/>
    <w:rsid w:val="0645E23E"/>
    <w:rsid w:val="0671A48F"/>
    <w:rsid w:val="0672D996"/>
    <w:rsid w:val="0691FEDA"/>
    <w:rsid w:val="06D07F15"/>
    <w:rsid w:val="06D0E459"/>
    <w:rsid w:val="074B15C0"/>
    <w:rsid w:val="075C33E3"/>
    <w:rsid w:val="07624F7D"/>
    <w:rsid w:val="0776C92B"/>
    <w:rsid w:val="0777153A"/>
    <w:rsid w:val="077F54AD"/>
    <w:rsid w:val="07806F4A"/>
    <w:rsid w:val="07A9945F"/>
    <w:rsid w:val="07BE686E"/>
    <w:rsid w:val="07DE6D87"/>
    <w:rsid w:val="084CE6B2"/>
    <w:rsid w:val="08817F9B"/>
    <w:rsid w:val="08A5DB2A"/>
    <w:rsid w:val="08BF34E8"/>
    <w:rsid w:val="091CC5D4"/>
    <w:rsid w:val="091FF7DD"/>
    <w:rsid w:val="09948D01"/>
    <w:rsid w:val="09CBEC03"/>
    <w:rsid w:val="09FACF9C"/>
    <w:rsid w:val="0A09550D"/>
    <w:rsid w:val="0A42B947"/>
    <w:rsid w:val="0AC7D194"/>
    <w:rsid w:val="0B002C55"/>
    <w:rsid w:val="0B0D6C07"/>
    <w:rsid w:val="0B20B605"/>
    <w:rsid w:val="0B3CC48B"/>
    <w:rsid w:val="0B4F5F3E"/>
    <w:rsid w:val="0B9F6E07"/>
    <w:rsid w:val="0BBD6916"/>
    <w:rsid w:val="0BC5BB20"/>
    <w:rsid w:val="0C628C0D"/>
    <w:rsid w:val="0C6832FB"/>
    <w:rsid w:val="0C7D1743"/>
    <w:rsid w:val="0C8ACA8E"/>
    <w:rsid w:val="0CA06FE1"/>
    <w:rsid w:val="0CAC8367"/>
    <w:rsid w:val="0CC9A28D"/>
    <w:rsid w:val="0CFF0C09"/>
    <w:rsid w:val="0D1B5A63"/>
    <w:rsid w:val="0D5E0153"/>
    <w:rsid w:val="0D9DC30D"/>
    <w:rsid w:val="0DFDCF95"/>
    <w:rsid w:val="0E1A23A2"/>
    <w:rsid w:val="0E3196A5"/>
    <w:rsid w:val="0E4637C4"/>
    <w:rsid w:val="0E6916B6"/>
    <w:rsid w:val="0E877F1C"/>
    <w:rsid w:val="0E8F6B7E"/>
    <w:rsid w:val="0EFC7200"/>
    <w:rsid w:val="0F03218A"/>
    <w:rsid w:val="0F1C4C2C"/>
    <w:rsid w:val="0F7ECA7B"/>
    <w:rsid w:val="0FBD6745"/>
    <w:rsid w:val="0FD5A209"/>
    <w:rsid w:val="0FD65BE4"/>
    <w:rsid w:val="10265151"/>
    <w:rsid w:val="106DBDCD"/>
    <w:rsid w:val="107185C0"/>
    <w:rsid w:val="108370D0"/>
    <w:rsid w:val="10AADCF3"/>
    <w:rsid w:val="10B71E55"/>
    <w:rsid w:val="10E90D00"/>
    <w:rsid w:val="110DA5D7"/>
    <w:rsid w:val="11130542"/>
    <w:rsid w:val="1127C5A7"/>
    <w:rsid w:val="11C204A5"/>
    <w:rsid w:val="11D93D39"/>
    <w:rsid w:val="11DFB4A5"/>
    <w:rsid w:val="11E7B8C8"/>
    <w:rsid w:val="11EE0371"/>
    <w:rsid w:val="11F62930"/>
    <w:rsid w:val="11F83E7A"/>
    <w:rsid w:val="11FCBD3B"/>
    <w:rsid w:val="12160960"/>
    <w:rsid w:val="1226C29A"/>
    <w:rsid w:val="125B66D3"/>
    <w:rsid w:val="126F9107"/>
    <w:rsid w:val="12760DDA"/>
    <w:rsid w:val="12A6ADAD"/>
    <w:rsid w:val="12B76EDD"/>
    <w:rsid w:val="12D705BC"/>
    <w:rsid w:val="1360BF41"/>
    <w:rsid w:val="13A6079A"/>
    <w:rsid w:val="13C7DE0E"/>
    <w:rsid w:val="13D839A9"/>
    <w:rsid w:val="141D8EDF"/>
    <w:rsid w:val="14397E65"/>
    <w:rsid w:val="14671FCB"/>
    <w:rsid w:val="1473B0C9"/>
    <w:rsid w:val="14B4F5B5"/>
    <w:rsid w:val="1563AD1E"/>
    <w:rsid w:val="157CA0FA"/>
    <w:rsid w:val="15E38817"/>
    <w:rsid w:val="15E49EB4"/>
    <w:rsid w:val="15F2DD9F"/>
    <w:rsid w:val="165DA381"/>
    <w:rsid w:val="166B93A3"/>
    <w:rsid w:val="169EE01C"/>
    <w:rsid w:val="16DEE613"/>
    <w:rsid w:val="170EFBB6"/>
    <w:rsid w:val="172BA8AE"/>
    <w:rsid w:val="173DF914"/>
    <w:rsid w:val="175F4735"/>
    <w:rsid w:val="177BEC83"/>
    <w:rsid w:val="17848876"/>
    <w:rsid w:val="17C4F023"/>
    <w:rsid w:val="18020E63"/>
    <w:rsid w:val="184A4B96"/>
    <w:rsid w:val="1869C106"/>
    <w:rsid w:val="1876E338"/>
    <w:rsid w:val="18971674"/>
    <w:rsid w:val="18AA7AD0"/>
    <w:rsid w:val="18D12ABA"/>
    <w:rsid w:val="193A64A3"/>
    <w:rsid w:val="19A14AD0"/>
    <w:rsid w:val="19A9B7C0"/>
    <w:rsid w:val="19B227B9"/>
    <w:rsid w:val="19BF234B"/>
    <w:rsid w:val="19D37BC3"/>
    <w:rsid w:val="19DD5534"/>
    <w:rsid w:val="19DFAC51"/>
    <w:rsid w:val="19FFA72C"/>
    <w:rsid w:val="1A10848D"/>
    <w:rsid w:val="1A22E7B1"/>
    <w:rsid w:val="1A31ABA2"/>
    <w:rsid w:val="1A50202F"/>
    <w:rsid w:val="1A6811C5"/>
    <w:rsid w:val="1AA2C4B1"/>
    <w:rsid w:val="1ACE7E75"/>
    <w:rsid w:val="1AD8E106"/>
    <w:rsid w:val="1AE1F1C7"/>
    <w:rsid w:val="1B456265"/>
    <w:rsid w:val="1B53D550"/>
    <w:rsid w:val="1BA2B19B"/>
    <w:rsid w:val="1BA903C0"/>
    <w:rsid w:val="1BC0F9E4"/>
    <w:rsid w:val="1BFEDCE9"/>
    <w:rsid w:val="1C01D365"/>
    <w:rsid w:val="1C13D7CF"/>
    <w:rsid w:val="1C51706B"/>
    <w:rsid w:val="1CB8B4F7"/>
    <w:rsid w:val="1CF9E3AC"/>
    <w:rsid w:val="1D1FB8DE"/>
    <w:rsid w:val="1D34ED6B"/>
    <w:rsid w:val="1D3B4D96"/>
    <w:rsid w:val="1D557D0D"/>
    <w:rsid w:val="1DB13139"/>
    <w:rsid w:val="1DE97E5B"/>
    <w:rsid w:val="1E2ED4F7"/>
    <w:rsid w:val="1E7908F5"/>
    <w:rsid w:val="1E7F7AC1"/>
    <w:rsid w:val="1EDACF18"/>
    <w:rsid w:val="1F1079A7"/>
    <w:rsid w:val="1F2C255B"/>
    <w:rsid w:val="1F4C1321"/>
    <w:rsid w:val="1F6F6C17"/>
    <w:rsid w:val="1F80883D"/>
    <w:rsid w:val="1F860F1D"/>
    <w:rsid w:val="1F92D6DE"/>
    <w:rsid w:val="1FDCBF5D"/>
    <w:rsid w:val="20535257"/>
    <w:rsid w:val="20658D74"/>
    <w:rsid w:val="2087CACB"/>
    <w:rsid w:val="208D29ED"/>
    <w:rsid w:val="208F9C49"/>
    <w:rsid w:val="208FF705"/>
    <w:rsid w:val="20985891"/>
    <w:rsid w:val="20AAC15E"/>
    <w:rsid w:val="20F9CC0D"/>
    <w:rsid w:val="212389CC"/>
    <w:rsid w:val="212B04FA"/>
    <w:rsid w:val="2142556C"/>
    <w:rsid w:val="21444478"/>
    <w:rsid w:val="2165C785"/>
    <w:rsid w:val="218CF4EE"/>
    <w:rsid w:val="219868F6"/>
    <w:rsid w:val="21C69DAD"/>
    <w:rsid w:val="226F9D00"/>
    <w:rsid w:val="22908C98"/>
    <w:rsid w:val="22A09C00"/>
    <w:rsid w:val="22A6DFBC"/>
    <w:rsid w:val="22C7A961"/>
    <w:rsid w:val="22CAFFF4"/>
    <w:rsid w:val="22D2E797"/>
    <w:rsid w:val="231443D0"/>
    <w:rsid w:val="2352B3A1"/>
    <w:rsid w:val="235409E1"/>
    <w:rsid w:val="235E8DE8"/>
    <w:rsid w:val="2366A448"/>
    <w:rsid w:val="23C20DB0"/>
    <w:rsid w:val="23DE8884"/>
    <w:rsid w:val="23F8E66A"/>
    <w:rsid w:val="24481ED7"/>
    <w:rsid w:val="245F9E07"/>
    <w:rsid w:val="24D64F3A"/>
    <w:rsid w:val="250E1547"/>
    <w:rsid w:val="251B7F9B"/>
    <w:rsid w:val="254B6096"/>
    <w:rsid w:val="2568663B"/>
    <w:rsid w:val="257032BA"/>
    <w:rsid w:val="257FD5A3"/>
    <w:rsid w:val="25B578F3"/>
    <w:rsid w:val="25B58418"/>
    <w:rsid w:val="25CDACF7"/>
    <w:rsid w:val="25E2FE34"/>
    <w:rsid w:val="25E93340"/>
    <w:rsid w:val="25F5F83C"/>
    <w:rsid w:val="260E2F1A"/>
    <w:rsid w:val="2616C2F7"/>
    <w:rsid w:val="268212CC"/>
    <w:rsid w:val="268EF85E"/>
    <w:rsid w:val="26A5FD3D"/>
    <w:rsid w:val="26B69D89"/>
    <w:rsid w:val="26F9C957"/>
    <w:rsid w:val="270858E6"/>
    <w:rsid w:val="2732C53E"/>
    <w:rsid w:val="27429B21"/>
    <w:rsid w:val="2744AB3B"/>
    <w:rsid w:val="27576F6A"/>
    <w:rsid w:val="2769189C"/>
    <w:rsid w:val="27C0FA46"/>
    <w:rsid w:val="288328D8"/>
    <w:rsid w:val="28867886"/>
    <w:rsid w:val="28B1CCFD"/>
    <w:rsid w:val="28B4DA70"/>
    <w:rsid w:val="28CF4036"/>
    <w:rsid w:val="28E08713"/>
    <w:rsid w:val="290EBA55"/>
    <w:rsid w:val="29134062"/>
    <w:rsid w:val="29176A65"/>
    <w:rsid w:val="29ADBB2F"/>
    <w:rsid w:val="29B6FF06"/>
    <w:rsid w:val="29C397B9"/>
    <w:rsid w:val="2A03BB0B"/>
    <w:rsid w:val="2A5C6E1B"/>
    <w:rsid w:val="2A6BDEDE"/>
    <w:rsid w:val="2AA07CA0"/>
    <w:rsid w:val="2AA8CB9C"/>
    <w:rsid w:val="2AC544D1"/>
    <w:rsid w:val="2AEFDE95"/>
    <w:rsid w:val="2B1FED60"/>
    <w:rsid w:val="2B22C27D"/>
    <w:rsid w:val="2B3A0338"/>
    <w:rsid w:val="2B5E7B28"/>
    <w:rsid w:val="2B6B17F8"/>
    <w:rsid w:val="2BAC9545"/>
    <w:rsid w:val="2BCEA953"/>
    <w:rsid w:val="2BD65175"/>
    <w:rsid w:val="2BDFCBF7"/>
    <w:rsid w:val="2C0C28DE"/>
    <w:rsid w:val="2C187E11"/>
    <w:rsid w:val="2C5AE9CE"/>
    <w:rsid w:val="2C6C7CF9"/>
    <w:rsid w:val="2CDE5807"/>
    <w:rsid w:val="2CE0BACF"/>
    <w:rsid w:val="2CF2A690"/>
    <w:rsid w:val="2D0DB5C2"/>
    <w:rsid w:val="2D40D935"/>
    <w:rsid w:val="2D4EC098"/>
    <w:rsid w:val="2D7FF832"/>
    <w:rsid w:val="2DA53E1F"/>
    <w:rsid w:val="2DC1D6A8"/>
    <w:rsid w:val="2DDEBE7B"/>
    <w:rsid w:val="2E16434C"/>
    <w:rsid w:val="2E329FF6"/>
    <w:rsid w:val="2E38016E"/>
    <w:rsid w:val="2E399AEC"/>
    <w:rsid w:val="2E4D0403"/>
    <w:rsid w:val="2E93BED0"/>
    <w:rsid w:val="2EAAD08C"/>
    <w:rsid w:val="2F060C24"/>
    <w:rsid w:val="2F3AE852"/>
    <w:rsid w:val="2F629732"/>
    <w:rsid w:val="2F7C3246"/>
    <w:rsid w:val="2FD466BE"/>
    <w:rsid w:val="2FEA878D"/>
    <w:rsid w:val="301EAE11"/>
    <w:rsid w:val="3029A83F"/>
    <w:rsid w:val="3048F37B"/>
    <w:rsid w:val="304E7174"/>
    <w:rsid w:val="30625ABF"/>
    <w:rsid w:val="30748036"/>
    <w:rsid w:val="309486B1"/>
    <w:rsid w:val="30CDCC27"/>
    <w:rsid w:val="30F9FB32"/>
    <w:rsid w:val="317125E1"/>
    <w:rsid w:val="317CC9EF"/>
    <w:rsid w:val="318677B8"/>
    <w:rsid w:val="31A6838E"/>
    <w:rsid w:val="31AAEABD"/>
    <w:rsid w:val="31B68CDB"/>
    <w:rsid w:val="31CE0BF7"/>
    <w:rsid w:val="31E3C424"/>
    <w:rsid w:val="31F1164F"/>
    <w:rsid w:val="322C54F1"/>
    <w:rsid w:val="3243BBA7"/>
    <w:rsid w:val="324A5AF2"/>
    <w:rsid w:val="324DB745"/>
    <w:rsid w:val="32657676"/>
    <w:rsid w:val="32665DAE"/>
    <w:rsid w:val="326BDE6A"/>
    <w:rsid w:val="327F2F16"/>
    <w:rsid w:val="32B3CA81"/>
    <w:rsid w:val="32DEC23E"/>
    <w:rsid w:val="3301B15F"/>
    <w:rsid w:val="33187FD0"/>
    <w:rsid w:val="331E4B82"/>
    <w:rsid w:val="33348E5D"/>
    <w:rsid w:val="335FA477"/>
    <w:rsid w:val="3447C3F8"/>
    <w:rsid w:val="344ADC5E"/>
    <w:rsid w:val="34B6CE03"/>
    <w:rsid w:val="34C99B91"/>
    <w:rsid w:val="35276A8D"/>
    <w:rsid w:val="3562A206"/>
    <w:rsid w:val="35D2DC07"/>
    <w:rsid w:val="35F50D3B"/>
    <w:rsid w:val="35FA587B"/>
    <w:rsid w:val="35FC53BE"/>
    <w:rsid w:val="364AF922"/>
    <w:rsid w:val="3655634D"/>
    <w:rsid w:val="366CCEB2"/>
    <w:rsid w:val="3709B360"/>
    <w:rsid w:val="373DB0FF"/>
    <w:rsid w:val="374C6860"/>
    <w:rsid w:val="375981B8"/>
    <w:rsid w:val="37CC2D4E"/>
    <w:rsid w:val="38435342"/>
    <w:rsid w:val="3852720D"/>
    <w:rsid w:val="38CE8F6B"/>
    <w:rsid w:val="38F5590F"/>
    <w:rsid w:val="38F75B28"/>
    <w:rsid w:val="393593EE"/>
    <w:rsid w:val="393B0CBE"/>
    <w:rsid w:val="3978A5A5"/>
    <w:rsid w:val="3986375A"/>
    <w:rsid w:val="398BDEAF"/>
    <w:rsid w:val="39A4143A"/>
    <w:rsid w:val="39AACFF6"/>
    <w:rsid w:val="39C85AF5"/>
    <w:rsid w:val="39E180A0"/>
    <w:rsid w:val="3A31DAD1"/>
    <w:rsid w:val="3A3ED90F"/>
    <w:rsid w:val="3A501A1D"/>
    <w:rsid w:val="3A626ED1"/>
    <w:rsid w:val="3A642381"/>
    <w:rsid w:val="3A6E99C1"/>
    <w:rsid w:val="3AA0DD85"/>
    <w:rsid w:val="3AB3783B"/>
    <w:rsid w:val="3ACAD768"/>
    <w:rsid w:val="3AE62197"/>
    <w:rsid w:val="3B3871DA"/>
    <w:rsid w:val="3B7BAD9F"/>
    <w:rsid w:val="3BBB00D7"/>
    <w:rsid w:val="3BCB7CA1"/>
    <w:rsid w:val="3BD0B879"/>
    <w:rsid w:val="3C3F330B"/>
    <w:rsid w:val="3C43B4BC"/>
    <w:rsid w:val="3C457642"/>
    <w:rsid w:val="3C66E71B"/>
    <w:rsid w:val="3C92588B"/>
    <w:rsid w:val="3CA2967A"/>
    <w:rsid w:val="3CC4BA39"/>
    <w:rsid w:val="3CEA80EE"/>
    <w:rsid w:val="3D481CB7"/>
    <w:rsid w:val="3D549577"/>
    <w:rsid w:val="3DAAAAD4"/>
    <w:rsid w:val="3DE0F1B1"/>
    <w:rsid w:val="3DF71E26"/>
    <w:rsid w:val="3DFC61B2"/>
    <w:rsid w:val="3E1082A8"/>
    <w:rsid w:val="3E1C4C8C"/>
    <w:rsid w:val="3E89A1F8"/>
    <w:rsid w:val="3EB1960B"/>
    <w:rsid w:val="3EF47092"/>
    <w:rsid w:val="3EF77D54"/>
    <w:rsid w:val="3F311607"/>
    <w:rsid w:val="3F45AD49"/>
    <w:rsid w:val="3FD3750A"/>
    <w:rsid w:val="3FD3C005"/>
    <w:rsid w:val="3FD54383"/>
    <w:rsid w:val="3FDB8723"/>
    <w:rsid w:val="3FDB8F9E"/>
    <w:rsid w:val="3FDF74A5"/>
    <w:rsid w:val="3FE59A2E"/>
    <w:rsid w:val="400BEE9C"/>
    <w:rsid w:val="402484DA"/>
    <w:rsid w:val="40721190"/>
    <w:rsid w:val="410CBC40"/>
    <w:rsid w:val="415340F6"/>
    <w:rsid w:val="41A669DB"/>
    <w:rsid w:val="42241DF8"/>
    <w:rsid w:val="422B48E3"/>
    <w:rsid w:val="423A3A65"/>
    <w:rsid w:val="42704D99"/>
    <w:rsid w:val="42CC4036"/>
    <w:rsid w:val="42FD330A"/>
    <w:rsid w:val="430DF873"/>
    <w:rsid w:val="4363F2C2"/>
    <w:rsid w:val="436FBBC7"/>
    <w:rsid w:val="43851A30"/>
    <w:rsid w:val="450929BA"/>
    <w:rsid w:val="4514BBCD"/>
    <w:rsid w:val="4520E017"/>
    <w:rsid w:val="4581F709"/>
    <w:rsid w:val="45AFA6A5"/>
    <w:rsid w:val="45FEC7A1"/>
    <w:rsid w:val="45FF30C2"/>
    <w:rsid w:val="46017C86"/>
    <w:rsid w:val="4608A30B"/>
    <w:rsid w:val="465C2352"/>
    <w:rsid w:val="469A3787"/>
    <w:rsid w:val="46F665C6"/>
    <w:rsid w:val="46FE3439"/>
    <w:rsid w:val="4706E09A"/>
    <w:rsid w:val="472BEC80"/>
    <w:rsid w:val="47382740"/>
    <w:rsid w:val="473B2049"/>
    <w:rsid w:val="4798FCF3"/>
    <w:rsid w:val="47B2C723"/>
    <w:rsid w:val="47CAA443"/>
    <w:rsid w:val="47DE214B"/>
    <w:rsid w:val="4834EE2C"/>
    <w:rsid w:val="484368B1"/>
    <w:rsid w:val="487D87F1"/>
    <w:rsid w:val="4888585C"/>
    <w:rsid w:val="488C7342"/>
    <w:rsid w:val="4891C8A8"/>
    <w:rsid w:val="489BEC5D"/>
    <w:rsid w:val="48F0A47A"/>
    <w:rsid w:val="4904BF08"/>
    <w:rsid w:val="494CF3BF"/>
    <w:rsid w:val="495E8B23"/>
    <w:rsid w:val="49ACC677"/>
    <w:rsid w:val="49B6F98F"/>
    <w:rsid w:val="4A0DF9D8"/>
    <w:rsid w:val="4A2B8946"/>
    <w:rsid w:val="4A687F30"/>
    <w:rsid w:val="4A72C771"/>
    <w:rsid w:val="4AB3B5D8"/>
    <w:rsid w:val="4AB54AE0"/>
    <w:rsid w:val="4ABEB5A6"/>
    <w:rsid w:val="4AE00000"/>
    <w:rsid w:val="4B189145"/>
    <w:rsid w:val="4B1F34E8"/>
    <w:rsid w:val="4B5A2694"/>
    <w:rsid w:val="4B638507"/>
    <w:rsid w:val="4B7102D6"/>
    <w:rsid w:val="4B8327FA"/>
    <w:rsid w:val="4C1E18EC"/>
    <w:rsid w:val="4C217EFB"/>
    <w:rsid w:val="4C5BA3F5"/>
    <w:rsid w:val="4CB0DD1C"/>
    <w:rsid w:val="4D4809A4"/>
    <w:rsid w:val="4D65BD8D"/>
    <w:rsid w:val="4D69A417"/>
    <w:rsid w:val="4D8425BB"/>
    <w:rsid w:val="4D8EE8AA"/>
    <w:rsid w:val="4D914873"/>
    <w:rsid w:val="4D9EBFCD"/>
    <w:rsid w:val="4D9F2866"/>
    <w:rsid w:val="4DA00F8A"/>
    <w:rsid w:val="4DACC506"/>
    <w:rsid w:val="4DBCB155"/>
    <w:rsid w:val="4DEC1779"/>
    <w:rsid w:val="4E099A8F"/>
    <w:rsid w:val="4E1C9E11"/>
    <w:rsid w:val="4E866279"/>
    <w:rsid w:val="4EB7A875"/>
    <w:rsid w:val="4EFC05C2"/>
    <w:rsid w:val="4F134215"/>
    <w:rsid w:val="4F1C02A0"/>
    <w:rsid w:val="4F30597D"/>
    <w:rsid w:val="4F570235"/>
    <w:rsid w:val="4F9952FD"/>
    <w:rsid w:val="4FBD9697"/>
    <w:rsid w:val="4FC3534C"/>
    <w:rsid w:val="5008AA88"/>
    <w:rsid w:val="50A81DC3"/>
    <w:rsid w:val="50B97493"/>
    <w:rsid w:val="50FA96C4"/>
    <w:rsid w:val="51498ACB"/>
    <w:rsid w:val="51883FA2"/>
    <w:rsid w:val="51950401"/>
    <w:rsid w:val="51A79CFD"/>
    <w:rsid w:val="51BE87F7"/>
    <w:rsid w:val="51FF9C9D"/>
    <w:rsid w:val="5201CF97"/>
    <w:rsid w:val="5215195A"/>
    <w:rsid w:val="521DA05B"/>
    <w:rsid w:val="52397002"/>
    <w:rsid w:val="524BA679"/>
    <w:rsid w:val="525C522A"/>
    <w:rsid w:val="52714A45"/>
    <w:rsid w:val="52D23866"/>
    <w:rsid w:val="530FD531"/>
    <w:rsid w:val="531AD7DC"/>
    <w:rsid w:val="5323A7C8"/>
    <w:rsid w:val="533236B5"/>
    <w:rsid w:val="5332FCF9"/>
    <w:rsid w:val="5342AFCD"/>
    <w:rsid w:val="53461B49"/>
    <w:rsid w:val="5349914D"/>
    <w:rsid w:val="536008F9"/>
    <w:rsid w:val="537A4F85"/>
    <w:rsid w:val="53D0D8FB"/>
    <w:rsid w:val="53DC35DE"/>
    <w:rsid w:val="5431A0DE"/>
    <w:rsid w:val="544B8713"/>
    <w:rsid w:val="544D024E"/>
    <w:rsid w:val="547FF2E8"/>
    <w:rsid w:val="54AC41BB"/>
    <w:rsid w:val="54C17038"/>
    <w:rsid w:val="5505C0C9"/>
    <w:rsid w:val="550A5971"/>
    <w:rsid w:val="5515EAA7"/>
    <w:rsid w:val="55170ABD"/>
    <w:rsid w:val="5533C632"/>
    <w:rsid w:val="554AF5FD"/>
    <w:rsid w:val="5554416D"/>
    <w:rsid w:val="5555064C"/>
    <w:rsid w:val="555C7DA0"/>
    <w:rsid w:val="55BF8CA8"/>
    <w:rsid w:val="55C13273"/>
    <w:rsid w:val="55C50F65"/>
    <w:rsid w:val="55D935A8"/>
    <w:rsid w:val="56081900"/>
    <w:rsid w:val="560EF6FC"/>
    <w:rsid w:val="563E6460"/>
    <w:rsid w:val="568C7F9A"/>
    <w:rsid w:val="568E8BA5"/>
    <w:rsid w:val="56AD813B"/>
    <w:rsid w:val="56F82E87"/>
    <w:rsid w:val="5703F8CD"/>
    <w:rsid w:val="57190099"/>
    <w:rsid w:val="576F88F2"/>
    <w:rsid w:val="57769543"/>
    <w:rsid w:val="577C05C7"/>
    <w:rsid w:val="57E29EC1"/>
    <w:rsid w:val="57F5604C"/>
    <w:rsid w:val="585B6280"/>
    <w:rsid w:val="58A8938E"/>
    <w:rsid w:val="58BD3924"/>
    <w:rsid w:val="58CEFABF"/>
    <w:rsid w:val="58D16C49"/>
    <w:rsid w:val="59642F1D"/>
    <w:rsid w:val="59BDF066"/>
    <w:rsid w:val="5A19665C"/>
    <w:rsid w:val="5AA65BF5"/>
    <w:rsid w:val="5AE15010"/>
    <w:rsid w:val="5B0824E8"/>
    <w:rsid w:val="5B0FF988"/>
    <w:rsid w:val="5B30958F"/>
    <w:rsid w:val="5B75A7E7"/>
    <w:rsid w:val="5BCAAFFD"/>
    <w:rsid w:val="5C064D0D"/>
    <w:rsid w:val="5C10F2F3"/>
    <w:rsid w:val="5CA4E5D6"/>
    <w:rsid w:val="5CBF37F3"/>
    <w:rsid w:val="5CD721D5"/>
    <w:rsid w:val="5CD8A3E1"/>
    <w:rsid w:val="5CDA0734"/>
    <w:rsid w:val="5CFB15DB"/>
    <w:rsid w:val="5CFF72A9"/>
    <w:rsid w:val="5D15FFF3"/>
    <w:rsid w:val="5D895F6C"/>
    <w:rsid w:val="5DB7925D"/>
    <w:rsid w:val="5DF59CB1"/>
    <w:rsid w:val="5E1FB21D"/>
    <w:rsid w:val="5E7DE40E"/>
    <w:rsid w:val="5E81D8EF"/>
    <w:rsid w:val="5E87DE39"/>
    <w:rsid w:val="5ECDA6A1"/>
    <w:rsid w:val="5ED0DC97"/>
    <w:rsid w:val="5ED99115"/>
    <w:rsid w:val="5EDC41F8"/>
    <w:rsid w:val="5EF8E719"/>
    <w:rsid w:val="5F59D0A0"/>
    <w:rsid w:val="5F950882"/>
    <w:rsid w:val="5FB5B905"/>
    <w:rsid w:val="5FBA6EDE"/>
    <w:rsid w:val="5FBE2AF1"/>
    <w:rsid w:val="60235716"/>
    <w:rsid w:val="603EFD50"/>
    <w:rsid w:val="604BE5F3"/>
    <w:rsid w:val="606E08B8"/>
    <w:rsid w:val="607709E0"/>
    <w:rsid w:val="607FF08A"/>
    <w:rsid w:val="60E08BD1"/>
    <w:rsid w:val="612D53D5"/>
    <w:rsid w:val="614BDB29"/>
    <w:rsid w:val="61F27890"/>
    <w:rsid w:val="61F81E59"/>
    <w:rsid w:val="62224A4C"/>
    <w:rsid w:val="62243A20"/>
    <w:rsid w:val="6245C5E8"/>
    <w:rsid w:val="629E0A11"/>
    <w:rsid w:val="62BA876E"/>
    <w:rsid w:val="62CFDC95"/>
    <w:rsid w:val="6303C9CA"/>
    <w:rsid w:val="6376C0DC"/>
    <w:rsid w:val="6384FF44"/>
    <w:rsid w:val="63F60D48"/>
    <w:rsid w:val="64211C30"/>
    <w:rsid w:val="64347793"/>
    <w:rsid w:val="6436A644"/>
    <w:rsid w:val="64723E72"/>
    <w:rsid w:val="648800F8"/>
    <w:rsid w:val="649371A3"/>
    <w:rsid w:val="64A3CA24"/>
    <w:rsid w:val="64AA80A7"/>
    <w:rsid w:val="64E1C8A7"/>
    <w:rsid w:val="64E6D5D3"/>
    <w:rsid w:val="64FDA80F"/>
    <w:rsid w:val="652FB1DD"/>
    <w:rsid w:val="65435439"/>
    <w:rsid w:val="657659DA"/>
    <w:rsid w:val="65E5E05C"/>
    <w:rsid w:val="662CECD3"/>
    <w:rsid w:val="66BC3BCA"/>
    <w:rsid w:val="66F676C0"/>
    <w:rsid w:val="670977EB"/>
    <w:rsid w:val="67312F19"/>
    <w:rsid w:val="6738E4B1"/>
    <w:rsid w:val="679C725F"/>
    <w:rsid w:val="67A97ED7"/>
    <w:rsid w:val="68158FD0"/>
    <w:rsid w:val="6824F173"/>
    <w:rsid w:val="682FB0CC"/>
    <w:rsid w:val="68456E97"/>
    <w:rsid w:val="688FA620"/>
    <w:rsid w:val="68E8562B"/>
    <w:rsid w:val="6981BE4F"/>
    <w:rsid w:val="69B16CE6"/>
    <w:rsid w:val="69D16EFA"/>
    <w:rsid w:val="69D481CA"/>
    <w:rsid w:val="69D66CB4"/>
    <w:rsid w:val="69E9D58A"/>
    <w:rsid w:val="6A14D8C6"/>
    <w:rsid w:val="6A359768"/>
    <w:rsid w:val="6A44BC5B"/>
    <w:rsid w:val="6A676044"/>
    <w:rsid w:val="6AB1D07F"/>
    <w:rsid w:val="6AE22775"/>
    <w:rsid w:val="6AF2D842"/>
    <w:rsid w:val="6AFBF2F0"/>
    <w:rsid w:val="6B0B731C"/>
    <w:rsid w:val="6B55846E"/>
    <w:rsid w:val="6BA8D72E"/>
    <w:rsid w:val="6BD74930"/>
    <w:rsid w:val="6C0E5F36"/>
    <w:rsid w:val="6C64A149"/>
    <w:rsid w:val="6CB73689"/>
    <w:rsid w:val="6CD24CC6"/>
    <w:rsid w:val="6CE0DB60"/>
    <w:rsid w:val="6D63041E"/>
    <w:rsid w:val="6DA764A9"/>
    <w:rsid w:val="6DD714CD"/>
    <w:rsid w:val="6DD99E28"/>
    <w:rsid w:val="6E213C25"/>
    <w:rsid w:val="6E33A8A6"/>
    <w:rsid w:val="6E5150D3"/>
    <w:rsid w:val="6E5E941D"/>
    <w:rsid w:val="6E61B8DB"/>
    <w:rsid w:val="6E6689F2"/>
    <w:rsid w:val="6E6B73DB"/>
    <w:rsid w:val="6EC43767"/>
    <w:rsid w:val="6EE2A9E9"/>
    <w:rsid w:val="6F17072D"/>
    <w:rsid w:val="6F9BA1DF"/>
    <w:rsid w:val="6FAB7B09"/>
    <w:rsid w:val="6FABB1A0"/>
    <w:rsid w:val="6FDF9101"/>
    <w:rsid w:val="6FE1C3A2"/>
    <w:rsid w:val="6FE376EA"/>
    <w:rsid w:val="6FF13472"/>
    <w:rsid w:val="702BF66E"/>
    <w:rsid w:val="7044766D"/>
    <w:rsid w:val="7092434D"/>
    <w:rsid w:val="70F3B0B6"/>
    <w:rsid w:val="716B9DE5"/>
    <w:rsid w:val="717779C3"/>
    <w:rsid w:val="717A5565"/>
    <w:rsid w:val="71A8DD5A"/>
    <w:rsid w:val="71AA601B"/>
    <w:rsid w:val="71B5276D"/>
    <w:rsid w:val="7204482D"/>
    <w:rsid w:val="72394CB3"/>
    <w:rsid w:val="7295948B"/>
    <w:rsid w:val="72C674DF"/>
    <w:rsid w:val="72CA3FD2"/>
    <w:rsid w:val="72F22D11"/>
    <w:rsid w:val="72FE1BEE"/>
    <w:rsid w:val="73036EFF"/>
    <w:rsid w:val="73134CA4"/>
    <w:rsid w:val="731D2ABB"/>
    <w:rsid w:val="733E28D8"/>
    <w:rsid w:val="738A1CA6"/>
    <w:rsid w:val="73CF573C"/>
    <w:rsid w:val="7448C91B"/>
    <w:rsid w:val="745B688B"/>
    <w:rsid w:val="749C79CF"/>
    <w:rsid w:val="74BACC7D"/>
    <w:rsid w:val="74C9229F"/>
    <w:rsid w:val="74CC793A"/>
    <w:rsid w:val="750350EE"/>
    <w:rsid w:val="7517D545"/>
    <w:rsid w:val="75392017"/>
    <w:rsid w:val="755D07C8"/>
    <w:rsid w:val="75A0F80B"/>
    <w:rsid w:val="75B35BEB"/>
    <w:rsid w:val="75C1BDD8"/>
    <w:rsid w:val="75DB0C08"/>
    <w:rsid w:val="76148AF1"/>
    <w:rsid w:val="7619B1C9"/>
    <w:rsid w:val="762F13EC"/>
    <w:rsid w:val="7640C84E"/>
    <w:rsid w:val="7651DCE7"/>
    <w:rsid w:val="7678A8D1"/>
    <w:rsid w:val="7689438F"/>
    <w:rsid w:val="769C4B58"/>
    <w:rsid w:val="7719A1A1"/>
    <w:rsid w:val="77219C3D"/>
    <w:rsid w:val="77568F44"/>
    <w:rsid w:val="77A499DA"/>
    <w:rsid w:val="7856A4D0"/>
    <w:rsid w:val="78607F8A"/>
    <w:rsid w:val="7864D960"/>
    <w:rsid w:val="78906E4D"/>
    <w:rsid w:val="78DB36EE"/>
    <w:rsid w:val="795D2D7D"/>
    <w:rsid w:val="79643C45"/>
    <w:rsid w:val="79A6D230"/>
    <w:rsid w:val="7A1006A3"/>
    <w:rsid w:val="7A148951"/>
    <w:rsid w:val="7A3FFF29"/>
    <w:rsid w:val="7A45F714"/>
    <w:rsid w:val="7A68AC07"/>
    <w:rsid w:val="7AB10192"/>
    <w:rsid w:val="7AEDBD43"/>
    <w:rsid w:val="7AF562E3"/>
    <w:rsid w:val="7B05BBBC"/>
    <w:rsid w:val="7B5282F5"/>
    <w:rsid w:val="7B8326C2"/>
    <w:rsid w:val="7B9757E5"/>
    <w:rsid w:val="7BAEB786"/>
    <w:rsid w:val="7BB23823"/>
    <w:rsid w:val="7BB676CA"/>
    <w:rsid w:val="7BB7B4B7"/>
    <w:rsid w:val="7BCC939D"/>
    <w:rsid w:val="7CB2320C"/>
    <w:rsid w:val="7CC7DA7A"/>
    <w:rsid w:val="7D16E19A"/>
    <w:rsid w:val="7D40F881"/>
    <w:rsid w:val="7D59C3EE"/>
    <w:rsid w:val="7D6B7978"/>
    <w:rsid w:val="7D728C48"/>
    <w:rsid w:val="7D8826DD"/>
    <w:rsid w:val="7DF146AA"/>
    <w:rsid w:val="7E254174"/>
    <w:rsid w:val="7E6376DF"/>
    <w:rsid w:val="7E76212F"/>
    <w:rsid w:val="7E817974"/>
    <w:rsid w:val="7E862D56"/>
    <w:rsid w:val="7EB42200"/>
    <w:rsid w:val="7F0F9E0A"/>
    <w:rsid w:val="7F334E21"/>
    <w:rsid w:val="7F73DCAC"/>
    <w:rsid w:val="7FB9071D"/>
    <w:rsid w:val="7FFB182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B4F5B"/>
  <w15:chartTrackingRefBased/>
  <w15:docId w15:val="{5DF50730-C78E-4758-AAD2-7085EF671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F6F"/>
    <w:pPr>
      <w:spacing w:line="256" w:lineRule="auto"/>
    </w:pPr>
    <w:rPr>
      <w:kern w:val="0"/>
      <w14:ligatures w14:val="none"/>
    </w:rPr>
  </w:style>
  <w:style w:type="paragraph" w:styleId="Heading1">
    <w:name w:val="heading 1"/>
    <w:basedOn w:val="Normal"/>
    <w:link w:val="Heading1Char"/>
    <w:uiPriority w:val="9"/>
    <w:qFormat/>
    <w:rsid w:val="003A6E5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00415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B3BA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D21F6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2217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7BA"/>
    <w:rPr>
      <w:kern w:val="0"/>
      <w14:ligatures w14:val="none"/>
    </w:rPr>
  </w:style>
  <w:style w:type="paragraph" w:styleId="Footer">
    <w:name w:val="footer"/>
    <w:basedOn w:val="Normal"/>
    <w:link w:val="FooterChar"/>
    <w:uiPriority w:val="99"/>
    <w:unhideWhenUsed/>
    <w:rsid w:val="002217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7BA"/>
    <w:rPr>
      <w:kern w:val="0"/>
      <w14:ligatures w14:val="none"/>
    </w:rPr>
  </w:style>
  <w:style w:type="paragraph" w:styleId="ListParagraph">
    <w:name w:val="List Paragraph"/>
    <w:basedOn w:val="Normal"/>
    <w:uiPriority w:val="34"/>
    <w:qFormat/>
    <w:rsid w:val="00AF1A22"/>
    <w:pPr>
      <w:ind w:left="720"/>
      <w:contextualSpacing/>
    </w:pPr>
  </w:style>
  <w:style w:type="paragraph" w:styleId="FootnoteText">
    <w:name w:val="footnote text"/>
    <w:basedOn w:val="Normal"/>
    <w:link w:val="FootnoteTextChar"/>
    <w:uiPriority w:val="99"/>
    <w:semiHidden/>
    <w:unhideWhenUsed/>
    <w:rsid w:val="000B22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22F5"/>
    <w:rPr>
      <w:kern w:val="0"/>
      <w:sz w:val="20"/>
      <w:szCs w:val="20"/>
      <w14:ligatures w14:val="none"/>
    </w:rPr>
  </w:style>
  <w:style w:type="character" w:styleId="FootnoteReference">
    <w:name w:val="footnote reference"/>
    <w:basedOn w:val="DefaultParagraphFont"/>
    <w:uiPriority w:val="99"/>
    <w:semiHidden/>
    <w:unhideWhenUsed/>
    <w:rsid w:val="000B22F5"/>
    <w:rPr>
      <w:vertAlign w:val="superscript"/>
    </w:rPr>
  </w:style>
  <w:style w:type="character" w:customStyle="1" w:styleId="Heading1Char">
    <w:name w:val="Heading 1 Char"/>
    <w:basedOn w:val="DefaultParagraphFont"/>
    <w:link w:val="Heading1"/>
    <w:uiPriority w:val="9"/>
    <w:rsid w:val="003A6E5C"/>
    <w:rPr>
      <w:rFonts w:ascii="Times New Roman" w:eastAsia="Times New Roman" w:hAnsi="Times New Roman" w:cs="Times New Roman"/>
      <w:b/>
      <w:bCs/>
      <w:kern w:val="36"/>
      <w:sz w:val="48"/>
      <w:szCs w:val="48"/>
      <w14:ligatures w14:val="none"/>
    </w:rPr>
  </w:style>
  <w:style w:type="character" w:customStyle="1" w:styleId="hps">
    <w:name w:val="hps"/>
    <w:basedOn w:val="DefaultParagraphFont"/>
    <w:rsid w:val="00DD0955"/>
  </w:style>
  <w:style w:type="paragraph" w:styleId="EnvelopeReturn">
    <w:name w:val="envelope return"/>
    <w:basedOn w:val="Normal"/>
    <w:uiPriority w:val="99"/>
    <w:unhideWhenUsed/>
    <w:rsid w:val="00C33CD5"/>
    <w:pPr>
      <w:spacing w:after="0" w:line="240" w:lineRule="auto"/>
    </w:pPr>
    <w:rPr>
      <w:rFonts w:ascii="Tahoma" w:hAnsi="Tahoma" w:cs="Tahoma"/>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DA424A"/>
    <w:rPr>
      <w:rFonts w:ascii="Times New Roman" w:hAnsi="Times New Roman" w:cs="Times New Roman"/>
      <w:sz w:val="24"/>
      <w:szCs w:val="24"/>
    </w:rPr>
  </w:style>
  <w:style w:type="character" w:customStyle="1" w:styleId="Heading2Char">
    <w:name w:val="Heading 2 Char"/>
    <w:basedOn w:val="DefaultParagraphFont"/>
    <w:link w:val="Heading2"/>
    <w:uiPriority w:val="9"/>
    <w:semiHidden/>
    <w:rsid w:val="00004154"/>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basedOn w:val="DefaultParagraphFont"/>
    <w:link w:val="Heading3"/>
    <w:uiPriority w:val="9"/>
    <w:semiHidden/>
    <w:rsid w:val="00AB3BAE"/>
    <w:rPr>
      <w:rFonts w:asciiTheme="majorHAnsi" w:eastAsiaTheme="majorEastAsia" w:hAnsiTheme="majorHAnsi" w:cstheme="majorBidi"/>
      <w:color w:val="1F3763" w:themeColor="accent1" w:themeShade="7F"/>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88005">
      <w:bodyDiv w:val="1"/>
      <w:marLeft w:val="0"/>
      <w:marRight w:val="0"/>
      <w:marTop w:val="0"/>
      <w:marBottom w:val="0"/>
      <w:divBdr>
        <w:top w:val="none" w:sz="0" w:space="0" w:color="auto"/>
        <w:left w:val="none" w:sz="0" w:space="0" w:color="auto"/>
        <w:bottom w:val="none" w:sz="0" w:space="0" w:color="auto"/>
        <w:right w:val="none" w:sz="0" w:space="0" w:color="auto"/>
      </w:divBdr>
    </w:div>
    <w:div w:id="110517928">
      <w:bodyDiv w:val="1"/>
      <w:marLeft w:val="0"/>
      <w:marRight w:val="0"/>
      <w:marTop w:val="0"/>
      <w:marBottom w:val="0"/>
      <w:divBdr>
        <w:top w:val="none" w:sz="0" w:space="0" w:color="auto"/>
        <w:left w:val="none" w:sz="0" w:space="0" w:color="auto"/>
        <w:bottom w:val="none" w:sz="0" w:space="0" w:color="auto"/>
        <w:right w:val="none" w:sz="0" w:space="0" w:color="auto"/>
      </w:divBdr>
      <w:divsChild>
        <w:div w:id="1299144914">
          <w:marLeft w:val="0"/>
          <w:marRight w:val="0"/>
          <w:marTop w:val="0"/>
          <w:marBottom w:val="0"/>
          <w:divBdr>
            <w:top w:val="none" w:sz="0" w:space="0" w:color="auto"/>
            <w:left w:val="none" w:sz="0" w:space="0" w:color="auto"/>
            <w:bottom w:val="none" w:sz="0" w:space="0" w:color="auto"/>
            <w:right w:val="none" w:sz="0" w:space="0" w:color="auto"/>
          </w:divBdr>
          <w:divsChild>
            <w:div w:id="2091804501">
              <w:marLeft w:val="0"/>
              <w:marRight w:val="0"/>
              <w:marTop w:val="0"/>
              <w:marBottom w:val="0"/>
              <w:divBdr>
                <w:top w:val="none" w:sz="0" w:space="0" w:color="auto"/>
                <w:left w:val="none" w:sz="0" w:space="0" w:color="auto"/>
                <w:bottom w:val="none" w:sz="0" w:space="0" w:color="auto"/>
                <w:right w:val="none" w:sz="0" w:space="0" w:color="auto"/>
              </w:divBdr>
              <w:divsChild>
                <w:div w:id="1181774409">
                  <w:marLeft w:val="0"/>
                  <w:marRight w:val="0"/>
                  <w:marTop w:val="0"/>
                  <w:marBottom w:val="0"/>
                  <w:divBdr>
                    <w:top w:val="none" w:sz="0" w:space="0" w:color="auto"/>
                    <w:left w:val="none" w:sz="0" w:space="0" w:color="auto"/>
                    <w:bottom w:val="none" w:sz="0" w:space="0" w:color="auto"/>
                    <w:right w:val="none" w:sz="0" w:space="0" w:color="auto"/>
                  </w:divBdr>
                  <w:divsChild>
                    <w:div w:id="933972835">
                      <w:marLeft w:val="0"/>
                      <w:marRight w:val="0"/>
                      <w:marTop w:val="0"/>
                      <w:marBottom w:val="0"/>
                      <w:divBdr>
                        <w:top w:val="none" w:sz="0" w:space="0" w:color="auto"/>
                        <w:left w:val="none" w:sz="0" w:space="0" w:color="auto"/>
                        <w:bottom w:val="none" w:sz="0" w:space="0" w:color="auto"/>
                        <w:right w:val="none" w:sz="0" w:space="0" w:color="auto"/>
                      </w:divBdr>
                      <w:divsChild>
                        <w:div w:id="1462961400">
                          <w:marLeft w:val="0"/>
                          <w:marRight w:val="0"/>
                          <w:marTop w:val="0"/>
                          <w:marBottom w:val="0"/>
                          <w:divBdr>
                            <w:top w:val="none" w:sz="0" w:space="0" w:color="auto"/>
                            <w:left w:val="none" w:sz="0" w:space="0" w:color="auto"/>
                            <w:bottom w:val="none" w:sz="0" w:space="0" w:color="auto"/>
                            <w:right w:val="none" w:sz="0" w:space="0" w:color="auto"/>
                          </w:divBdr>
                          <w:divsChild>
                            <w:div w:id="65164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855800">
      <w:bodyDiv w:val="1"/>
      <w:marLeft w:val="0"/>
      <w:marRight w:val="0"/>
      <w:marTop w:val="0"/>
      <w:marBottom w:val="0"/>
      <w:divBdr>
        <w:top w:val="none" w:sz="0" w:space="0" w:color="auto"/>
        <w:left w:val="none" w:sz="0" w:space="0" w:color="auto"/>
        <w:bottom w:val="none" w:sz="0" w:space="0" w:color="auto"/>
        <w:right w:val="none" w:sz="0" w:space="0" w:color="auto"/>
      </w:divBdr>
      <w:divsChild>
        <w:div w:id="1119757828">
          <w:marLeft w:val="0"/>
          <w:marRight w:val="0"/>
          <w:marTop w:val="0"/>
          <w:marBottom w:val="0"/>
          <w:divBdr>
            <w:top w:val="none" w:sz="0" w:space="0" w:color="auto"/>
            <w:left w:val="none" w:sz="0" w:space="0" w:color="auto"/>
            <w:bottom w:val="none" w:sz="0" w:space="0" w:color="auto"/>
            <w:right w:val="none" w:sz="0" w:space="0" w:color="auto"/>
          </w:divBdr>
          <w:divsChild>
            <w:div w:id="146898581">
              <w:marLeft w:val="0"/>
              <w:marRight w:val="0"/>
              <w:marTop w:val="0"/>
              <w:marBottom w:val="0"/>
              <w:divBdr>
                <w:top w:val="none" w:sz="0" w:space="0" w:color="auto"/>
                <w:left w:val="none" w:sz="0" w:space="0" w:color="auto"/>
                <w:bottom w:val="none" w:sz="0" w:space="0" w:color="auto"/>
                <w:right w:val="none" w:sz="0" w:space="0" w:color="auto"/>
              </w:divBdr>
              <w:divsChild>
                <w:div w:id="557858293">
                  <w:marLeft w:val="0"/>
                  <w:marRight w:val="0"/>
                  <w:marTop w:val="0"/>
                  <w:marBottom w:val="0"/>
                  <w:divBdr>
                    <w:top w:val="none" w:sz="0" w:space="0" w:color="auto"/>
                    <w:left w:val="none" w:sz="0" w:space="0" w:color="auto"/>
                    <w:bottom w:val="none" w:sz="0" w:space="0" w:color="auto"/>
                    <w:right w:val="none" w:sz="0" w:space="0" w:color="auto"/>
                  </w:divBdr>
                  <w:divsChild>
                    <w:div w:id="1422721568">
                      <w:marLeft w:val="0"/>
                      <w:marRight w:val="0"/>
                      <w:marTop w:val="0"/>
                      <w:marBottom w:val="0"/>
                      <w:divBdr>
                        <w:top w:val="none" w:sz="0" w:space="0" w:color="auto"/>
                        <w:left w:val="none" w:sz="0" w:space="0" w:color="auto"/>
                        <w:bottom w:val="none" w:sz="0" w:space="0" w:color="auto"/>
                        <w:right w:val="none" w:sz="0" w:space="0" w:color="auto"/>
                      </w:divBdr>
                      <w:divsChild>
                        <w:div w:id="773401308">
                          <w:marLeft w:val="0"/>
                          <w:marRight w:val="0"/>
                          <w:marTop w:val="0"/>
                          <w:marBottom w:val="0"/>
                          <w:divBdr>
                            <w:top w:val="none" w:sz="0" w:space="0" w:color="auto"/>
                            <w:left w:val="none" w:sz="0" w:space="0" w:color="auto"/>
                            <w:bottom w:val="none" w:sz="0" w:space="0" w:color="auto"/>
                            <w:right w:val="none" w:sz="0" w:space="0" w:color="auto"/>
                          </w:divBdr>
                          <w:divsChild>
                            <w:div w:id="47048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0499898">
      <w:bodyDiv w:val="1"/>
      <w:marLeft w:val="0"/>
      <w:marRight w:val="0"/>
      <w:marTop w:val="0"/>
      <w:marBottom w:val="0"/>
      <w:divBdr>
        <w:top w:val="none" w:sz="0" w:space="0" w:color="auto"/>
        <w:left w:val="none" w:sz="0" w:space="0" w:color="auto"/>
        <w:bottom w:val="none" w:sz="0" w:space="0" w:color="auto"/>
        <w:right w:val="none" w:sz="0" w:space="0" w:color="auto"/>
      </w:divBdr>
    </w:div>
    <w:div w:id="400299545">
      <w:bodyDiv w:val="1"/>
      <w:marLeft w:val="0"/>
      <w:marRight w:val="0"/>
      <w:marTop w:val="0"/>
      <w:marBottom w:val="0"/>
      <w:divBdr>
        <w:top w:val="none" w:sz="0" w:space="0" w:color="auto"/>
        <w:left w:val="none" w:sz="0" w:space="0" w:color="auto"/>
        <w:bottom w:val="none" w:sz="0" w:space="0" w:color="auto"/>
        <w:right w:val="none" w:sz="0" w:space="0" w:color="auto"/>
      </w:divBdr>
    </w:div>
    <w:div w:id="485781536">
      <w:bodyDiv w:val="1"/>
      <w:marLeft w:val="0"/>
      <w:marRight w:val="0"/>
      <w:marTop w:val="0"/>
      <w:marBottom w:val="0"/>
      <w:divBdr>
        <w:top w:val="none" w:sz="0" w:space="0" w:color="auto"/>
        <w:left w:val="none" w:sz="0" w:space="0" w:color="auto"/>
        <w:bottom w:val="none" w:sz="0" w:space="0" w:color="auto"/>
        <w:right w:val="none" w:sz="0" w:space="0" w:color="auto"/>
      </w:divBdr>
    </w:div>
    <w:div w:id="640186065">
      <w:bodyDiv w:val="1"/>
      <w:marLeft w:val="0"/>
      <w:marRight w:val="0"/>
      <w:marTop w:val="0"/>
      <w:marBottom w:val="0"/>
      <w:divBdr>
        <w:top w:val="none" w:sz="0" w:space="0" w:color="auto"/>
        <w:left w:val="none" w:sz="0" w:space="0" w:color="auto"/>
        <w:bottom w:val="none" w:sz="0" w:space="0" w:color="auto"/>
        <w:right w:val="none" w:sz="0" w:space="0" w:color="auto"/>
      </w:divBdr>
    </w:div>
    <w:div w:id="809176911">
      <w:bodyDiv w:val="1"/>
      <w:marLeft w:val="0"/>
      <w:marRight w:val="0"/>
      <w:marTop w:val="0"/>
      <w:marBottom w:val="0"/>
      <w:divBdr>
        <w:top w:val="none" w:sz="0" w:space="0" w:color="auto"/>
        <w:left w:val="none" w:sz="0" w:space="0" w:color="auto"/>
        <w:bottom w:val="none" w:sz="0" w:space="0" w:color="auto"/>
        <w:right w:val="none" w:sz="0" w:space="0" w:color="auto"/>
      </w:divBdr>
    </w:div>
    <w:div w:id="922762649">
      <w:bodyDiv w:val="1"/>
      <w:marLeft w:val="0"/>
      <w:marRight w:val="0"/>
      <w:marTop w:val="0"/>
      <w:marBottom w:val="0"/>
      <w:divBdr>
        <w:top w:val="none" w:sz="0" w:space="0" w:color="auto"/>
        <w:left w:val="none" w:sz="0" w:space="0" w:color="auto"/>
        <w:bottom w:val="none" w:sz="0" w:space="0" w:color="auto"/>
        <w:right w:val="none" w:sz="0" w:space="0" w:color="auto"/>
      </w:divBdr>
    </w:div>
    <w:div w:id="1033772742">
      <w:bodyDiv w:val="1"/>
      <w:marLeft w:val="0"/>
      <w:marRight w:val="0"/>
      <w:marTop w:val="0"/>
      <w:marBottom w:val="0"/>
      <w:divBdr>
        <w:top w:val="none" w:sz="0" w:space="0" w:color="auto"/>
        <w:left w:val="none" w:sz="0" w:space="0" w:color="auto"/>
        <w:bottom w:val="none" w:sz="0" w:space="0" w:color="auto"/>
        <w:right w:val="none" w:sz="0" w:space="0" w:color="auto"/>
      </w:divBdr>
    </w:div>
    <w:div w:id="1194730437">
      <w:bodyDiv w:val="1"/>
      <w:marLeft w:val="0"/>
      <w:marRight w:val="0"/>
      <w:marTop w:val="0"/>
      <w:marBottom w:val="0"/>
      <w:divBdr>
        <w:top w:val="none" w:sz="0" w:space="0" w:color="auto"/>
        <w:left w:val="none" w:sz="0" w:space="0" w:color="auto"/>
        <w:bottom w:val="none" w:sz="0" w:space="0" w:color="auto"/>
        <w:right w:val="none" w:sz="0" w:space="0" w:color="auto"/>
      </w:divBdr>
    </w:div>
    <w:div w:id="1237857765">
      <w:bodyDiv w:val="1"/>
      <w:marLeft w:val="0"/>
      <w:marRight w:val="0"/>
      <w:marTop w:val="0"/>
      <w:marBottom w:val="0"/>
      <w:divBdr>
        <w:top w:val="none" w:sz="0" w:space="0" w:color="auto"/>
        <w:left w:val="none" w:sz="0" w:space="0" w:color="auto"/>
        <w:bottom w:val="none" w:sz="0" w:space="0" w:color="auto"/>
        <w:right w:val="none" w:sz="0" w:space="0" w:color="auto"/>
      </w:divBdr>
    </w:div>
    <w:div w:id="1450586687">
      <w:bodyDiv w:val="1"/>
      <w:marLeft w:val="0"/>
      <w:marRight w:val="0"/>
      <w:marTop w:val="0"/>
      <w:marBottom w:val="0"/>
      <w:divBdr>
        <w:top w:val="none" w:sz="0" w:space="0" w:color="auto"/>
        <w:left w:val="none" w:sz="0" w:space="0" w:color="auto"/>
        <w:bottom w:val="none" w:sz="0" w:space="0" w:color="auto"/>
        <w:right w:val="none" w:sz="0" w:space="0" w:color="auto"/>
      </w:divBdr>
    </w:div>
    <w:div w:id="1451168548">
      <w:bodyDiv w:val="1"/>
      <w:marLeft w:val="0"/>
      <w:marRight w:val="0"/>
      <w:marTop w:val="0"/>
      <w:marBottom w:val="0"/>
      <w:divBdr>
        <w:top w:val="none" w:sz="0" w:space="0" w:color="auto"/>
        <w:left w:val="none" w:sz="0" w:space="0" w:color="auto"/>
        <w:bottom w:val="none" w:sz="0" w:space="0" w:color="auto"/>
        <w:right w:val="none" w:sz="0" w:space="0" w:color="auto"/>
      </w:divBdr>
    </w:div>
    <w:div w:id="1714227974">
      <w:bodyDiv w:val="1"/>
      <w:marLeft w:val="0"/>
      <w:marRight w:val="0"/>
      <w:marTop w:val="0"/>
      <w:marBottom w:val="0"/>
      <w:divBdr>
        <w:top w:val="none" w:sz="0" w:space="0" w:color="auto"/>
        <w:left w:val="none" w:sz="0" w:space="0" w:color="auto"/>
        <w:bottom w:val="none" w:sz="0" w:space="0" w:color="auto"/>
        <w:right w:val="none" w:sz="0" w:space="0" w:color="auto"/>
      </w:divBdr>
    </w:div>
    <w:div w:id="1896618345">
      <w:bodyDiv w:val="1"/>
      <w:marLeft w:val="0"/>
      <w:marRight w:val="0"/>
      <w:marTop w:val="0"/>
      <w:marBottom w:val="0"/>
      <w:divBdr>
        <w:top w:val="none" w:sz="0" w:space="0" w:color="auto"/>
        <w:left w:val="none" w:sz="0" w:space="0" w:color="auto"/>
        <w:bottom w:val="none" w:sz="0" w:space="0" w:color="auto"/>
        <w:right w:val="none" w:sz="0" w:space="0" w:color="auto"/>
      </w:divBdr>
    </w:div>
    <w:div w:id="1925455405">
      <w:bodyDiv w:val="1"/>
      <w:marLeft w:val="0"/>
      <w:marRight w:val="0"/>
      <w:marTop w:val="0"/>
      <w:marBottom w:val="0"/>
      <w:divBdr>
        <w:top w:val="none" w:sz="0" w:space="0" w:color="auto"/>
        <w:left w:val="none" w:sz="0" w:space="0" w:color="auto"/>
        <w:bottom w:val="none" w:sz="0" w:space="0" w:color="auto"/>
        <w:right w:val="none" w:sz="0" w:space="0" w:color="auto"/>
      </w:divBdr>
    </w:div>
    <w:div w:id="2090036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E4F33-93E1-48F5-863A-CC191EE82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3698</Words>
  <Characters>21079</Characters>
  <Application>Microsoft Office Word</Application>
  <DocSecurity>4</DocSecurity>
  <Lines>175</Lines>
  <Paragraphs>49</Paragraphs>
  <ScaleCrop>false</ScaleCrop>
  <Company/>
  <LinksUpToDate>false</LinksUpToDate>
  <CharactersWithSpaces>24728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Erazo Rivera</dc:creator>
  <cp:keywords/>
  <dc:description/>
  <cp:lastModifiedBy>Zurys F. Fajardo Rojas</cp:lastModifiedBy>
  <cp:revision>2</cp:revision>
  <cp:lastPrinted>2023-09-05T14:52:00Z</cp:lastPrinted>
  <dcterms:created xsi:type="dcterms:W3CDTF">2025-11-06T20:29:00Z</dcterms:created>
  <dcterms:modified xsi:type="dcterms:W3CDTF">2025-11-06T20:29:00Z</dcterms:modified>
</cp:coreProperties>
</file>