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Pr="000119C2" w:rsidRDefault="27576F6A" w:rsidP="000119C2">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sidRPr="000119C2">
        <w:rPr>
          <w:lang w:val="es-PR"/>
        </w:rPr>
        <w:t>2</w:t>
      </w:r>
      <w:r w:rsidR="00AF76D3" w:rsidRPr="000119C2">
        <w:rPr>
          <w:rFonts w:ascii="Book Antiqua" w:eastAsia="Book Antiqua" w:hAnsi="Book Antiqua" w:cs="Book Antiqua"/>
          <w:color w:val="000000" w:themeColor="text1"/>
          <w:szCs w:val="24"/>
          <w:vertAlign w:val="superscript"/>
          <w:lang w:val="es-ES"/>
        </w:rPr>
        <w:t>da</w:t>
      </w:r>
      <w:r w:rsidRPr="000119C2">
        <w:rPr>
          <w:rFonts w:ascii="Book Antiqua" w:eastAsia="Book Antiqua" w:hAnsi="Book Antiqua" w:cs="Book Antiqua"/>
          <w:color w:val="000000" w:themeColor="text1"/>
          <w:szCs w:val="24"/>
          <w:vertAlign w:val="superscript"/>
          <w:lang w:val="es-ES"/>
        </w:rPr>
        <w:t>.</w:t>
      </w:r>
      <w:r w:rsidRPr="000119C2">
        <w:rPr>
          <w:lang w:val="es-PR"/>
        </w:rPr>
        <w:tab/>
      </w:r>
      <w:r w:rsidRPr="000119C2">
        <w:rPr>
          <w:rFonts w:ascii="Book Antiqua" w:eastAsia="Book Antiqua" w:hAnsi="Book Antiqua" w:cs="Book Antiqua"/>
          <w:color w:val="000000" w:themeColor="text1"/>
          <w:szCs w:val="24"/>
          <w:lang w:val="es-ES"/>
        </w:rPr>
        <w:t>Sesión</w:t>
      </w:r>
    </w:p>
    <w:p w14:paraId="30B84E04" w14:textId="3D9BC8BC" w:rsidR="27576F6A" w:rsidRPr="000119C2" w:rsidRDefault="27576F6A" w:rsidP="000119C2">
      <w:pPr>
        <w:pStyle w:val="Title2"/>
        <w:rPr>
          <w:rFonts w:ascii="Book Antiqua" w:eastAsia="Book Antiqua" w:hAnsi="Book Antiqua" w:cs="Book Antiqua"/>
          <w:color w:val="000000" w:themeColor="text1"/>
          <w:szCs w:val="24"/>
          <w:lang w:val="es-ES"/>
        </w:rPr>
      </w:pPr>
      <w:r w:rsidRPr="000119C2">
        <w:rPr>
          <w:rFonts w:ascii="Book Antiqua" w:eastAsia="Book Antiqua" w:hAnsi="Book Antiqua" w:cs="Book Antiqua"/>
          <w:color w:val="000000" w:themeColor="text1"/>
          <w:szCs w:val="24"/>
          <w:lang w:val="es-ES"/>
        </w:rPr>
        <w:t>Legislativa</w:t>
      </w:r>
      <w:r w:rsidRPr="000119C2">
        <w:rPr>
          <w:lang w:val="es-PR"/>
        </w:rPr>
        <w:tab/>
      </w:r>
      <w:r w:rsidRPr="000119C2">
        <w:rPr>
          <w:lang w:val="es-PR"/>
        </w:rPr>
        <w:tab/>
      </w:r>
      <w:r w:rsidRPr="000119C2">
        <w:rPr>
          <w:rFonts w:ascii="Book Antiqua" w:eastAsia="Book Antiqua" w:hAnsi="Book Antiqua" w:cs="Book Antiqua"/>
          <w:color w:val="000000" w:themeColor="text1"/>
          <w:szCs w:val="24"/>
          <w:lang w:val="es-ES"/>
        </w:rPr>
        <w:t>Ordinaria</w:t>
      </w:r>
    </w:p>
    <w:p w14:paraId="4E206420" w14:textId="1846D82F" w:rsidR="00D21F6F" w:rsidRPr="000119C2" w:rsidRDefault="00D21F6F" w:rsidP="000119C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0119C2" w:rsidRDefault="00D21F6F" w:rsidP="000119C2">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0119C2" w:rsidRDefault="0E4637C4" w:rsidP="000119C2">
      <w:pPr>
        <w:spacing w:after="0" w:line="240" w:lineRule="auto"/>
        <w:jc w:val="center"/>
        <w:rPr>
          <w:rFonts w:ascii="Book Antiqua" w:eastAsia="Book Antiqua" w:hAnsi="Book Antiqua" w:cs="Book Antiqua"/>
          <w:color w:val="000000" w:themeColor="text1"/>
          <w:sz w:val="36"/>
          <w:szCs w:val="36"/>
          <w:lang w:val="es-ES"/>
        </w:rPr>
      </w:pPr>
      <w:r w:rsidRPr="000119C2">
        <w:rPr>
          <w:rFonts w:ascii="Book Antiqua" w:eastAsia="Book Antiqua" w:hAnsi="Book Antiqua" w:cs="Book Antiqua"/>
          <w:b/>
          <w:bCs/>
          <w:color w:val="000000" w:themeColor="text1"/>
          <w:sz w:val="36"/>
          <w:szCs w:val="36"/>
          <w:lang w:val="es-ES"/>
        </w:rPr>
        <w:t>CÁMARA DE REPRESENTANTES DE PUERTO RICO</w:t>
      </w:r>
    </w:p>
    <w:p w14:paraId="4E27C3E9" w14:textId="698ADF8C" w:rsidR="00D21F6F" w:rsidRPr="000119C2" w:rsidRDefault="1F860F1D" w:rsidP="000119C2">
      <w:pPr>
        <w:spacing w:after="0" w:line="240" w:lineRule="auto"/>
        <w:jc w:val="center"/>
        <w:rPr>
          <w:rFonts w:ascii="Book Antiqua" w:eastAsia="Book Antiqua" w:hAnsi="Book Antiqua" w:cs="Book Antiqua"/>
          <w:color w:val="000000" w:themeColor="text1"/>
          <w:sz w:val="32"/>
          <w:szCs w:val="32"/>
          <w:lang w:val="es-US"/>
        </w:rPr>
      </w:pPr>
      <w:r w:rsidRPr="000119C2">
        <w:rPr>
          <w:rFonts w:ascii="Book Antiqua" w:eastAsia="Book Antiqua" w:hAnsi="Book Antiqua" w:cs="Book Antiqua"/>
          <w:color w:val="000000" w:themeColor="text1"/>
          <w:sz w:val="32"/>
          <w:szCs w:val="32"/>
          <w:lang w:val="es-US"/>
        </w:rPr>
        <w:t>`</w:t>
      </w:r>
    </w:p>
    <w:p w14:paraId="168157EF" w14:textId="30C31607" w:rsidR="00AF76D3" w:rsidRPr="000119C2" w:rsidRDefault="0E4637C4" w:rsidP="000119C2">
      <w:pPr>
        <w:spacing w:after="0" w:line="360" w:lineRule="auto"/>
        <w:jc w:val="center"/>
        <w:rPr>
          <w:rFonts w:ascii="Book Antiqua" w:eastAsia="Book Antiqua" w:hAnsi="Book Antiqua" w:cs="Book Antiqua"/>
          <w:b/>
          <w:bCs/>
          <w:color w:val="000000" w:themeColor="text1"/>
          <w:sz w:val="52"/>
          <w:szCs w:val="52"/>
          <w:lang w:val="es-US"/>
        </w:rPr>
      </w:pPr>
      <w:r w:rsidRPr="24481ED7">
        <w:rPr>
          <w:rFonts w:ascii="Book Antiqua" w:eastAsia="Book Antiqua" w:hAnsi="Book Antiqua" w:cs="Book Antiqua"/>
          <w:b/>
          <w:bCs/>
          <w:color w:val="000000" w:themeColor="text1"/>
          <w:sz w:val="52"/>
          <w:szCs w:val="52"/>
          <w:lang w:val="es-US"/>
        </w:rPr>
        <w:t>P. de</w:t>
      </w:r>
      <w:r w:rsidR="11C204A5" w:rsidRPr="24481ED7">
        <w:rPr>
          <w:rFonts w:ascii="Book Antiqua" w:eastAsia="Book Antiqua" w:hAnsi="Book Antiqua" w:cs="Book Antiqua"/>
          <w:b/>
          <w:bCs/>
          <w:color w:val="000000" w:themeColor="text1"/>
          <w:sz w:val="52"/>
          <w:szCs w:val="52"/>
          <w:lang w:val="es-US"/>
        </w:rPr>
        <w:t>l S</w:t>
      </w:r>
      <w:r w:rsidR="2366A448" w:rsidRPr="24481ED7">
        <w:rPr>
          <w:rFonts w:ascii="Book Antiqua" w:eastAsia="Book Antiqua" w:hAnsi="Book Antiqua" w:cs="Book Antiqua"/>
          <w:b/>
          <w:bCs/>
          <w:color w:val="000000" w:themeColor="text1"/>
          <w:sz w:val="52"/>
          <w:szCs w:val="52"/>
          <w:lang w:val="es-US"/>
        </w:rPr>
        <w:t xml:space="preserve">. </w:t>
      </w:r>
      <w:r w:rsidR="68E8562B" w:rsidRPr="24481ED7">
        <w:rPr>
          <w:rFonts w:ascii="Book Antiqua" w:eastAsia="Book Antiqua" w:hAnsi="Book Antiqua" w:cs="Book Antiqua"/>
          <w:b/>
          <w:bCs/>
          <w:color w:val="000000" w:themeColor="text1"/>
          <w:sz w:val="52"/>
          <w:szCs w:val="52"/>
          <w:lang w:val="es-US"/>
        </w:rPr>
        <w:t>52</w:t>
      </w:r>
      <w:r w:rsidR="007B0926">
        <w:rPr>
          <w:rFonts w:ascii="Book Antiqua" w:eastAsia="Book Antiqua" w:hAnsi="Book Antiqua" w:cs="Book Antiqua"/>
          <w:b/>
          <w:bCs/>
          <w:color w:val="000000" w:themeColor="text1"/>
          <w:sz w:val="52"/>
          <w:szCs w:val="52"/>
          <w:lang w:val="es-US"/>
        </w:rPr>
        <w:t>2</w:t>
      </w:r>
    </w:p>
    <w:p w14:paraId="654BEA48" w14:textId="202DC23D" w:rsidR="00D21F6F" w:rsidRPr="000119C2" w:rsidRDefault="0E4637C4" w:rsidP="000119C2">
      <w:pPr>
        <w:spacing w:after="0" w:line="360" w:lineRule="auto"/>
        <w:jc w:val="center"/>
        <w:rPr>
          <w:rFonts w:ascii="Book Antiqua" w:eastAsia="Book Antiqua" w:hAnsi="Book Antiqua" w:cs="Book Antiqua"/>
          <w:color w:val="000000" w:themeColor="text1"/>
          <w:sz w:val="28"/>
          <w:szCs w:val="28"/>
          <w:lang w:val="es-US"/>
        </w:rPr>
      </w:pPr>
      <w:r w:rsidRPr="000119C2">
        <w:rPr>
          <w:rFonts w:ascii="Book Antiqua" w:eastAsia="Book Antiqua" w:hAnsi="Book Antiqua" w:cs="Book Antiqua"/>
          <w:b/>
          <w:bCs/>
          <w:color w:val="000000" w:themeColor="text1"/>
          <w:sz w:val="28"/>
          <w:szCs w:val="28"/>
          <w:lang w:val="es-US"/>
        </w:rPr>
        <w:t>INFORME POSITIVO</w:t>
      </w:r>
    </w:p>
    <w:p w14:paraId="6201E0D2" w14:textId="57814599" w:rsidR="00D21F6F" w:rsidRPr="000119C2" w:rsidRDefault="001C17DB" w:rsidP="000119C2">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6</w:t>
      </w:r>
      <w:r w:rsidR="0E4637C4" w:rsidRPr="24481ED7">
        <w:rPr>
          <w:rFonts w:ascii="Book Antiqua" w:eastAsia="Book Antiqua" w:hAnsi="Book Antiqua" w:cs="Book Antiqua"/>
          <w:color w:val="000000" w:themeColor="text1"/>
          <w:sz w:val="24"/>
          <w:szCs w:val="24"/>
          <w:lang w:val="es-US"/>
        </w:rPr>
        <w:t xml:space="preserve"> de </w:t>
      </w:r>
      <w:r w:rsidR="1DE97E5B" w:rsidRPr="24481ED7">
        <w:rPr>
          <w:rFonts w:ascii="Book Antiqua" w:eastAsia="Book Antiqua" w:hAnsi="Book Antiqua" w:cs="Book Antiqua"/>
          <w:color w:val="000000" w:themeColor="text1"/>
          <w:sz w:val="24"/>
          <w:szCs w:val="24"/>
          <w:lang w:val="es-US"/>
        </w:rPr>
        <w:t>noviem</w:t>
      </w:r>
      <w:r w:rsidR="00801D42" w:rsidRPr="24481ED7">
        <w:rPr>
          <w:rFonts w:ascii="Book Antiqua" w:eastAsia="Book Antiqua" w:hAnsi="Book Antiqua" w:cs="Book Antiqua"/>
          <w:color w:val="000000" w:themeColor="text1"/>
          <w:sz w:val="24"/>
          <w:szCs w:val="24"/>
          <w:lang w:val="es-US"/>
        </w:rPr>
        <w:t>bre</w:t>
      </w:r>
      <w:r w:rsidR="0E4637C4" w:rsidRPr="24481ED7">
        <w:rPr>
          <w:rFonts w:ascii="Book Antiqua" w:eastAsia="Book Antiqua" w:hAnsi="Book Antiqua" w:cs="Book Antiqua"/>
          <w:color w:val="000000" w:themeColor="text1"/>
          <w:sz w:val="24"/>
          <w:szCs w:val="24"/>
          <w:lang w:val="es-US"/>
        </w:rPr>
        <w:t xml:space="preserve"> de 2025</w:t>
      </w:r>
    </w:p>
    <w:p w14:paraId="431F02DD" w14:textId="7B4FD0FB" w:rsidR="70F3B0B6" w:rsidRPr="000119C2" w:rsidRDefault="70F3B0B6" w:rsidP="000119C2">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FB410F" w:rsidRDefault="0E4637C4"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PR"/>
        </w:rPr>
        <w:t xml:space="preserve">A LA CÁMARA DE REPRESENTANTES DE PUERTO </w:t>
      </w:r>
      <w:r w:rsidRPr="00FB410F">
        <w:rPr>
          <w:rFonts w:ascii="Book Antiqua" w:eastAsia="Book Antiqua" w:hAnsi="Book Antiqua" w:cs="Book Antiqua"/>
          <w:b/>
          <w:bCs/>
          <w:color w:val="000000" w:themeColor="text1"/>
          <w:sz w:val="24"/>
          <w:szCs w:val="24"/>
          <w:lang w:val="es-PR"/>
        </w:rPr>
        <w:t xml:space="preserve">RICO: </w:t>
      </w:r>
    </w:p>
    <w:p w14:paraId="0CBACC0D" w14:textId="1E1FE92D" w:rsidR="002217BA" w:rsidRPr="00FB410F" w:rsidRDefault="002217BA" w:rsidP="000119C2">
      <w:pPr>
        <w:spacing w:after="0" w:line="240" w:lineRule="auto"/>
        <w:jc w:val="both"/>
        <w:rPr>
          <w:rFonts w:ascii="Book Antiqua" w:eastAsia="Book Antiqua" w:hAnsi="Book Antiqua" w:cs="Book Antiqua"/>
          <w:color w:val="000000" w:themeColor="text1"/>
          <w:sz w:val="24"/>
          <w:szCs w:val="24"/>
          <w:lang w:val="es-PR"/>
        </w:rPr>
      </w:pPr>
    </w:p>
    <w:p w14:paraId="25D696EB" w14:textId="08027E41" w:rsidR="0E4637C4" w:rsidRPr="00FB410F" w:rsidRDefault="0E4637C4" w:rsidP="000119C2">
      <w:pPr>
        <w:spacing w:after="0" w:line="240" w:lineRule="auto"/>
        <w:ind w:firstLine="720"/>
        <w:jc w:val="both"/>
        <w:rPr>
          <w:rFonts w:ascii="Book Antiqua" w:eastAsia="Book Antiqua" w:hAnsi="Book Antiqua" w:cs="Book Antiqua"/>
          <w:sz w:val="24"/>
          <w:szCs w:val="24"/>
          <w:lang w:val="es-PR"/>
        </w:rPr>
      </w:pPr>
      <w:r w:rsidRPr="00E83630">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00E83630">
        <w:rPr>
          <w:rFonts w:ascii="Book Antiqua" w:eastAsia="Book Antiqua" w:hAnsi="Book Antiqua" w:cs="Book Antiqua"/>
          <w:color w:val="000000" w:themeColor="text1"/>
          <w:sz w:val="24"/>
          <w:szCs w:val="24"/>
          <w:lang w:val="es-PR"/>
        </w:rPr>
        <w:t>e</w:t>
      </w:r>
      <w:r w:rsidR="030A5C1D" w:rsidRPr="00E83630">
        <w:rPr>
          <w:rFonts w:ascii="Book Antiqua" w:eastAsia="Book Antiqua" w:hAnsi="Book Antiqua" w:cs="Book Antiqua"/>
          <w:color w:val="000000" w:themeColor="text1"/>
          <w:sz w:val="24"/>
          <w:szCs w:val="24"/>
          <w:lang w:val="es-PR"/>
        </w:rPr>
        <w:t>l S</w:t>
      </w:r>
      <w:r w:rsidR="00B706A3" w:rsidRPr="00E83630">
        <w:rPr>
          <w:rFonts w:ascii="Book Antiqua" w:eastAsia="Book Antiqua" w:hAnsi="Book Antiqua" w:cs="Book Antiqua"/>
          <w:color w:val="000000" w:themeColor="text1"/>
          <w:sz w:val="24"/>
          <w:szCs w:val="24"/>
          <w:lang w:val="es-PR"/>
        </w:rPr>
        <w:t xml:space="preserve">. </w:t>
      </w:r>
      <w:r w:rsidR="3978A5A5" w:rsidRPr="00E83630">
        <w:rPr>
          <w:rFonts w:ascii="Book Antiqua" w:eastAsia="Book Antiqua" w:hAnsi="Book Antiqua" w:cs="Book Antiqua"/>
          <w:color w:val="000000" w:themeColor="text1"/>
          <w:sz w:val="24"/>
          <w:szCs w:val="24"/>
          <w:lang w:val="es-PR"/>
        </w:rPr>
        <w:t>52</w:t>
      </w:r>
      <w:r w:rsidR="007B0926" w:rsidRPr="00E83630">
        <w:rPr>
          <w:rFonts w:ascii="Book Antiqua" w:eastAsia="Book Antiqua" w:hAnsi="Book Antiqua" w:cs="Book Antiqua"/>
          <w:color w:val="000000" w:themeColor="text1"/>
          <w:sz w:val="24"/>
          <w:szCs w:val="24"/>
          <w:lang w:val="es-PR"/>
        </w:rPr>
        <w:t>2</w:t>
      </w:r>
      <w:r w:rsidR="31E3C424" w:rsidRPr="00E83630">
        <w:rPr>
          <w:rFonts w:ascii="Book Antiqua" w:eastAsia="Book Antiqua" w:hAnsi="Book Antiqua" w:cs="Book Antiqua"/>
          <w:color w:val="000000" w:themeColor="text1"/>
          <w:sz w:val="24"/>
          <w:szCs w:val="24"/>
          <w:lang w:val="es-PR"/>
        </w:rPr>
        <w:t>,</w:t>
      </w:r>
      <w:r w:rsidR="00BD012D" w:rsidRPr="00E83630">
        <w:rPr>
          <w:rFonts w:ascii="Book Antiqua" w:eastAsia="Book Antiqua" w:hAnsi="Book Antiqua" w:cs="Book Antiqua"/>
          <w:color w:val="000000" w:themeColor="text1"/>
          <w:sz w:val="24"/>
          <w:szCs w:val="24"/>
          <w:lang w:val="es-PR"/>
        </w:rPr>
        <w:t xml:space="preserve"> </w:t>
      </w:r>
      <w:r w:rsidR="4B5A2694" w:rsidRPr="00E83630">
        <w:rPr>
          <w:rFonts w:ascii="Book Antiqua" w:eastAsia="Book Antiqua" w:hAnsi="Book Antiqua" w:cs="Book Antiqua"/>
          <w:color w:val="000000" w:themeColor="text1"/>
          <w:sz w:val="24"/>
          <w:szCs w:val="24"/>
          <w:lang w:val="es-PR"/>
        </w:rPr>
        <w:t xml:space="preserve">con enmiendas en el </w:t>
      </w:r>
      <w:proofErr w:type="spellStart"/>
      <w:r w:rsidR="4B5A2694" w:rsidRPr="00E83630">
        <w:rPr>
          <w:rFonts w:ascii="Book Antiqua" w:eastAsia="Book Antiqua" w:hAnsi="Book Antiqua" w:cs="Book Antiqua"/>
          <w:color w:val="000000" w:themeColor="text1"/>
          <w:sz w:val="24"/>
          <w:szCs w:val="24"/>
          <w:lang w:val="es-PR"/>
        </w:rPr>
        <w:t>entirillado</w:t>
      </w:r>
      <w:proofErr w:type="spellEnd"/>
      <w:r w:rsidR="4B5A2694" w:rsidRPr="00E83630">
        <w:rPr>
          <w:rFonts w:ascii="Book Antiqua" w:eastAsia="Book Antiqua" w:hAnsi="Book Antiqua" w:cs="Book Antiqua"/>
          <w:color w:val="000000" w:themeColor="text1"/>
          <w:sz w:val="24"/>
          <w:szCs w:val="24"/>
          <w:lang w:val="es-PR"/>
        </w:rPr>
        <w:t xml:space="preserve"> electrónico que se acompaña.</w:t>
      </w:r>
    </w:p>
    <w:p w14:paraId="324B3AFF" w14:textId="12B1FE69" w:rsidR="4DBCB155" w:rsidRPr="00FB410F" w:rsidRDefault="4DBCB155" w:rsidP="000119C2">
      <w:pPr>
        <w:spacing w:after="0" w:line="240" w:lineRule="auto"/>
        <w:ind w:firstLine="720"/>
        <w:jc w:val="both"/>
        <w:rPr>
          <w:rFonts w:ascii="Book Antiqua" w:eastAsia="Book Antiqua" w:hAnsi="Book Antiqua" w:cs="Book Antiqua"/>
          <w:color w:val="000000" w:themeColor="text1"/>
          <w:sz w:val="24"/>
          <w:szCs w:val="24"/>
          <w:lang w:val="es-PR"/>
        </w:rPr>
      </w:pPr>
    </w:p>
    <w:p w14:paraId="4792E66A" w14:textId="622F418C" w:rsidR="00D21F6F" w:rsidRPr="00FB410F" w:rsidRDefault="00D21F6F" w:rsidP="000119C2">
      <w:pPr>
        <w:spacing w:after="0" w:line="240" w:lineRule="auto"/>
        <w:jc w:val="center"/>
        <w:rPr>
          <w:rFonts w:ascii="Book Antiqua" w:eastAsia="Book Antiqua" w:hAnsi="Book Antiqua" w:cs="Book Antiqua"/>
          <w:b/>
          <w:bCs/>
          <w:sz w:val="24"/>
          <w:szCs w:val="24"/>
          <w:lang w:val="es-PR"/>
        </w:rPr>
      </w:pPr>
      <w:bookmarkStart w:id="1" w:name="_Hlk138146543"/>
      <w:r w:rsidRPr="00FB410F">
        <w:rPr>
          <w:rFonts w:ascii="Book Antiqua" w:eastAsia="Book Antiqua" w:hAnsi="Book Antiqua" w:cs="Book Antiqua"/>
          <w:b/>
          <w:bCs/>
          <w:sz w:val="24"/>
          <w:szCs w:val="24"/>
          <w:lang w:val="es-PR"/>
        </w:rPr>
        <w:t>ALCANCE DE LA MEDIDA</w:t>
      </w:r>
    </w:p>
    <w:bookmarkEnd w:id="1"/>
    <w:p w14:paraId="0B5508B6" w14:textId="6F4389BD" w:rsidR="0095525D" w:rsidRPr="00FB410F" w:rsidRDefault="0095525D" w:rsidP="000119C2">
      <w:pPr>
        <w:spacing w:after="0" w:line="240" w:lineRule="auto"/>
        <w:jc w:val="both"/>
        <w:rPr>
          <w:rFonts w:ascii="Book Antiqua" w:eastAsia="Book Antiqua" w:hAnsi="Book Antiqua" w:cs="Book Antiqua"/>
          <w:color w:val="000000" w:themeColor="text1"/>
          <w:sz w:val="24"/>
          <w:szCs w:val="24"/>
          <w:lang w:val="es-ES"/>
        </w:rPr>
      </w:pPr>
    </w:p>
    <w:p w14:paraId="7DCE717E" w14:textId="38A5418F" w:rsidR="0095525D" w:rsidRPr="00FB410F" w:rsidRDefault="2AEFDE95" w:rsidP="000119C2">
      <w:pPr>
        <w:spacing w:after="0" w:line="240" w:lineRule="auto"/>
        <w:jc w:val="both"/>
        <w:rPr>
          <w:rFonts w:ascii="Book Antiqua" w:eastAsia="Book Antiqua" w:hAnsi="Book Antiqua" w:cs="Book Antiqua"/>
          <w:color w:val="000000" w:themeColor="text1"/>
          <w:sz w:val="24"/>
          <w:szCs w:val="24"/>
          <w:lang w:val="es-ES"/>
        </w:rPr>
      </w:pPr>
      <w:r w:rsidRPr="00FB410F">
        <w:rPr>
          <w:rFonts w:ascii="Book Antiqua" w:eastAsia="Book Antiqua" w:hAnsi="Book Antiqua" w:cs="Book Antiqua"/>
          <w:color w:val="000000" w:themeColor="text1"/>
          <w:sz w:val="24"/>
          <w:szCs w:val="24"/>
          <w:lang w:val="es-ES"/>
        </w:rPr>
        <w:t>El Proyecto de</w:t>
      </w:r>
      <w:r w:rsidR="536008F9" w:rsidRPr="00FB410F">
        <w:rPr>
          <w:rFonts w:ascii="Book Antiqua" w:eastAsia="Book Antiqua" w:hAnsi="Book Antiqua" w:cs="Book Antiqua"/>
          <w:color w:val="000000" w:themeColor="text1"/>
          <w:sz w:val="24"/>
          <w:szCs w:val="24"/>
          <w:lang w:val="es-ES"/>
        </w:rPr>
        <w:t>l Senado 52</w:t>
      </w:r>
      <w:r w:rsidR="007B0926">
        <w:rPr>
          <w:rFonts w:ascii="Book Antiqua" w:eastAsia="Book Antiqua" w:hAnsi="Book Antiqua" w:cs="Book Antiqua"/>
          <w:color w:val="000000" w:themeColor="text1"/>
          <w:sz w:val="24"/>
          <w:szCs w:val="24"/>
          <w:lang w:val="es-ES"/>
        </w:rPr>
        <w:t>2</w:t>
      </w:r>
      <w:r w:rsidRPr="00FB410F">
        <w:rPr>
          <w:rFonts w:ascii="Book Antiqua" w:eastAsia="Book Antiqua" w:hAnsi="Book Antiqua" w:cs="Book Antiqua"/>
          <w:color w:val="000000" w:themeColor="text1"/>
          <w:sz w:val="24"/>
          <w:szCs w:val="24"/>
          <w:lang w:val="es-ES"/>
        </w:rPr>
        <w:t xml:space="preserve"> tiene el propósito de:</w:t>
      </w:r>
    </w:p>
    <w:p w14:paraId="37E61E6C" w14:textId="58DD28E5" w:rsidR="24481ED7" w:rsidRPr="00FB410F" w:rsidRDefault="24481ED7" w:rsidP="24481ED7">
      <w:pPr>
        <w:spacing w:after="0" w:line="240" w:lineRule="auto"/>
        <w:ind w:left="720" w:hanging="720"/>
        <w:jc w:val="both"/>
        <w:rPr>
          <w:rFonts w:ascii="Book Antiqua" w:eastAsia="Times" w:hAnsi="Book Antiqua" w:cs="Times"/>
          <w:color w:val="000000" w:themeColor="text1"/>
          <w:sz w:val="24"/>
          <w:szCs w:val="24"/>
          <w:lang w:val="es-ES"/>
        </w:rPr>
      </w:pPr>
    </w:p>
    <w:p w14:paraId="4AB52991" w14:textId="4F1DA972" w:rsidR="00801D42" w:rsidRPr="00DC73BD" w:rsidRDefault="00DC73BD" w:rsidP="00DC73BD">
      <w:pPr>
        <w:spacing w:after="240"/>
        <w:ind w:left="360" w:hanging="360"/>
        <w:jc w:val="both"/>
        <w:rPr>
          <w:rFonts w:ascii="Book Antiqua" w:hAnsi="Book Antiqua"/>
          <w:sz w:val="24"/>
          <w:szCs w:val="24"/>
          <w:lang w:val="es-PR"/>
        </w:rPr>
      </w:pPr>
      <w:r w:rsidRPr="00DC73BD">
        <w:rPr>
          <w:rFonts w:ascii="Book Antiqua" w:hAnsi="Book Antiqua"/>
          <w:sz w:val="24"/>
          <w:szCs w:val="24"/>
          <w:lang w:val="es-PR"/>
        </w:rPr>
        <w:t xml:space="preserve">Para ordenar a la Oficina de Desarrollo Socioeconómico y Comunitario (ODSEC) a crear un programa titulado “Comunidad Vida Integra, Valores Activos” (Comunidad VIVA), para fomentar los valores; promover y resaltar la importancia de la presencia de la figura paternal en el desarrollo de los menores; y crear talleres y actividades que promuevan la educación de valores a los niños y niñas de las comunidades como medio y herramienta complementaria para reducir la deserción escolar, mejorar la salud mental de los menores, incluyendo a aquellos que viven en familias no convencionales o que sufren  la ausencia de sus padres; crear un sistema de  mentoría; autorizar acuerdos colaborativos con organizaciones sin fines de lucro y otras agencias del Ejecutivo para lograr la ejecución de esta Ley; y para otros fines relacionados. </w:t>
      </w:r>
    </w:p>
    <w:p w14:paraId="1D63CE56" w14:textId="5EADC576" w:rsidR="3C3F330B" w:rsidRPr="00FB410F" w:rsidRDefault="2744AB3B" w:rsidP="000119C2">
      <w:pPr>
        <w:spacing w:after="0" w:line="240" w:lineRule="auto"/>
        <w:contextualSpacing/>
        <w:jc w:val="center"/>
        <w:rPr>
          <w:rFonts w:ascii="Book Antiqua" w:eastAsia="Book Antiqua" w:hAnsi="Book Antiqua" w:cs="Book Antiqua"/>
          <w:b/>
          <w:bCs/>
          <w:color w:val="000000" w:themeColor="text1"/>
          <w:sz w:val="24"/>
          <w:szCs w:val="24"/>
          <w:lang w:val="es-ES"/>
        </w:rPr>
      </w:pPr>
      <w:r w:rsidRPr="00FB410F">
        <w:rPr>
          <w:rFonts w:ascii="Book Antiqua" w:eastAsia="Book Antiqua" w:hAnsi="Book Antiqua" w:cs="Book Antiqua"/>
          <w:b/>
          <w:bCs/>
          <w:color w:val="000000" w:themeColor="text1"/>
          <w:sz w:val="24"/>
          <w:szCs w:val="24"/>
          <w:lang w:val="es-ES"/>
        </w:rPr>
        <w:t>INTRODUCCIÓN</w:t>
      </w:r>
      <w:r w:rsidR="007B0926">
        <w:rPr>
          <w:rFonts w:ascii="Book Antiqua" w:eastAsia="Book Antiqua" w:hAnsi="Book Antiqua" w:cs="Book Antiqua"/>
          <w:b/>
          <w:bCs/>
          <w:color w:val="000000" w:themeColor="text1"/>
          <w:sz w:val="24"/>
          <w:szCs w:val="24"/>
          <w:lang w:val="es-ES"/>
        </w:rPr>
        <w:t xml:space="preserve"> Y ALCANCE DE LA MEDIDA</w:t>
      </w:r>
    </w:p>
    <w:p w14:paraId="1A1FAE30" w14:textId="77777777" w:rsid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lastRenderedPageBreak/>
        <w:t xml:space="preserve">El Proyecto del Senado 522, presentado el 9 de abril de 2025 por la senadora Keren R. Román Rodríguez, junto a los coautores senadores Reyes Berríos, Rosa Ramos, Santos Ortiz y la senadora Soto </w:t>
      </w:r>
      <w:proofErr w:type="spellStart"/>
      <w:r w:rsidRPr="00E233F6">
        <w:rPr>
          <w:rFonts w:ascii="Book Antiqua" w:eastAsia="Book Antiqua" w:hAnsi="Book Antiqua" w:cs="Book Antiqua"/>
          <w:sz w:val="24"/>
          <w:szCs w:val="24"/>
          <w:lang w:val="es-PR"/>
        </w:rPr>
        <w:t>Aguilú</w:t>
      </w:r>
      <w:proofErr w:type="spellEnd"/>
      <w:r w:rsidRPr="00E233F6">
        <w:rPr>
          <w:rFonts w:ascii="Book Antiqua" w:eastAsia="Book Antiqua" w:hAnsi="Book Antiqua" w:cs="Book Antiqua"/>
          <w:sz w:val="24"/>
          <w:szCs w:val="24"/>
          <w:lang w:val="es-PR"/>
        </w:rPr>
        <w:t>, tiene como propósito ordenar a la Oficina para el Desarrollo Socioeconómico y Comunitario (ODSEC) la creación de un programa denominado “Comunidad Vida Integra, Valores Activos” (Comunidad VIVA).</w:t>
      </w:r>
    </w:p>
    <w:p w14:paraId="15AF1C8F" w14:textId="77777777" w:rsidR="00E83630" w:rsidRPr="00E233F6" w:rsidRDefault="00E83630" w:rsidP="00E83630">
      <w:pPr>
        <w:spacing w:after="0"/>
        <w:ind w:firstLine="720"/>
        <w:jc w:val="both"/>
        <w:rPr>
          <w:rFonts w:ascii="Book Antiqua" w:eastAsia="Book Antiqua" w:hAnsi="Book Antiqua" w:cs="Book Antiqua"/>
          <w:sz w:val="24"/>
          <w:szCs w:val="24"/>
          <w:lang w:val="es-PR"/>
        </w:rPr>
      </w:pPr>
    </w:p>
    <w:p w14:paraId="4C6A252E" w14:textId="77777777" w:rsid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t>Dicha iniciativa busca fomentar los valores humanos, promover la importancia de la figura paterna en el desarrollo integral de los menores y ofrecer talleres educativos que fortalezcan la ética, la salud mental y la convivencia comunitaria. El programa aspira a servir como herramienta preventiva ante problemáticas sociales como la deserción escolar, los trastornos emocionales y la violencia juvenil, al mismo tiempo que fomenta un sentido de pertenencia y responsabilidad social entre los participantes.</w:t>
      </w:r>
    </w:p>
    <w:p w14:paraId="3A331907" w14:textId="77777777" w:rsidR="00E83630" w:rsidRPr="00E233F6" w:rsidRDefault="00E83630" w:rsidP="00E83630">
      <w:pPr>
        <w:spacing w:after="0"/>
        <w:ind w:firstLine="720"/>
        <w:jc w:val="both"/>
        <w:rPr>
          <w:rFonts w:ascii="Book Antiqua" w:eastAsia="Book Antiqua" w:hAnsi="Book Antiqua" w:cs="Book Antiqua"/>
          <w:sz w:val="24"/>
          <w:szCs w:val="24"/>
          <w:lang w:val="es-PR"/>
        </w:rPr>
      </w:pPr>
    </w:p>
    <w:p w14:paraId="1F2122F7" w14:textId="77777777" w:rsid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t>La medida dispone, además, la creación de un sistema de mentoría dirigido a menores que residen en hogares sin la presencia de la figura paterna, con el fin de ofrecerles acompañamiento y guía a través de voluntarios debidamente evaluados. Igualmente, autoriza a la ODSEC a formalizar acuerdos colaborativos con el Departamento de Educación, organizaciones sin fines de lucro y otras agencias del Ejecutivo, de manera que se integren los esfuerzos comunitarios y gubernamentales hacia una meta común de desarrollo humano y cohesión social.</w:t>
      </w:r>
    </w:p>
    <w:p w14:paraId="11BD31D4" w14:textId="77777777" w:rsidR="00E83630" w:rsidRPr="00E233F6" w:rsidRDefault="00E83630" w:rsidP="00E83630">
      <w:pPr>
        <w:spacing w:after="0"/>
        <w:ind w:firstLine="720"/>
        <w:jc w:val="both"/>
        <w:rPr>
          <w:rFonts w:ascii="Book Antiqua" w:eastAsia="Book Antiqua" w:hAnsi="Book Antiqua" w:cs="Book Antiqua"/>
          <w:sz w:val="24"/>
          <w:szCs w:val="24"/>
          <w:lang w:val="es-PR"/>
        </w:rPr>
      </w:pPr>
    </w:p>
    <w:p w14:paraId="55471B9F" w14:textId="77777777" w:rsid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t>El proyecto reconoce que la ausencia parental constituye un problema estructural con repercusiones sociales y emocionales significativas, y que su atención requiere iniciativas coordinadas entre el Estado, las comunidades y el tercer sector. En ese sentido, la propuesta legislativa incorpora el enfoque de valores, ética y mentoría como pilares para fortalecer el tejido social y prevenir conductas de riesgo en la niñez y juventud puertorriqueña.</w:t>
      </w:r>
    </w:p>
    <w:p w14:paraId="3F67F215" w14:textId="77777777" w:rsidR="00E83630" w:rsidRPr="00E233F6" w:rsidRDefault="00E83630" w:rsidP="00E83630">
      <w:pPr>
        <w:spacing w:after="0"/>
        <w:ind w:firstLine="720"/>
        <w:jc w:val="both"/>
        <w:rPr>
          <w:rFonts w:ascii="Book Antiqua" w:eastAsia="Book Antiqua" w:hAnsi="Book Antiqua" w:cs="Book Antiqua"/>
          <w:sz w:val="24"/>
          <w:szCs w:val="24"/>
          <w:lang w:val="es-PR"/>
        </w:rPr>
      </w:pPr>
    </w:p>
    <w:p w14:paraId="23FB7DF4" w14:textId="77777777" w:rsidR="00E233F6" w:rsidRP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t xml:space="preserve">Por tanto, el alcance de la medida se extiende a todas las comunidades atendidas por la ODSEC, facultando a su </w:t>
      </w:r>
      <w:proofErr w:type="gramStart"/>
      <w:r w:rsidRPr="00E233F6">
        <w:rPr>
          <w:rFonts w:ascii="Book Antiqua" w:eastAsia="Book Antiqua" w:hAnsi="Book Antiqua" w:cs="Book Antiqua"/>
          <w:sz w:val="24"/>
          <w:szCs w:val="24"/>
          <w:lang w:val="es-PR"/>
        </w:rPr>
        <w:t>Director</w:t>
      </w:r>
      <w:proofErr w:type="gramEnd"/>
      <w:r w:rsidRPr="00E233F6">
        <w:rPr>
          <w:rFonts w:ascii="Book Antiqua" w:eastAsia="Book Antiqua" w:hAnsi="Book Antiqua" w:cs="Book Antiqua"/>
          <w:sz w:val="24"/>
          <w:szCs w:val="24"/>
          <w:lang w:val="es-PR"/>
        </w:rPr>
        <w:t>(a) Ejecutivo(a) a diseñar, implantar y reglamentar el programa Comunidad VIVA dentro de un término no mayor de noventa (90) días desde su aprobación. El programa será adaptable a diferentes contextos familiares y comunitarios, con un énfasis particular en la formación ética, el fortalecimiento de vínculos familiares y la promoción del bienestar socioemocional de los menores y sus familias.</w:t>
      </w:r>
    </w:p>
    <w:p w14:paraId="63B7FBB2" w14:textId="77777777" w:rsidR="00E233F6" w:rsidRDefault="00E233F6" w:rsidP="000119C2">
      <w:pPr>
        <w:spacing w:after="0"/>
        <w:ind w:firstLine="720"/>
        <w:jc w:val="center"/>
        <w:rPr>
          <w:rFonts w:ascii="Book Antiqua" w:eastAsia="Book Antiqua" w:hAnsi="Book Antiqua" w:cs="Book Antiqua"/>
          <w:b/>
          <w:bCs/>
          <w:sz w:val="24"/>
          <w:szCs w:val="24"/>
          <w:lang w:val="es-PR"/>
        </w:rPr>
      </w:pPr>
    </w:p>
    <w:p w14:paraId="5636A895" w14:textId="450ECC14" w:rsidR="00004154" w:rsidRPr="00FB410F" w:rsidRDefault="000B7AD7" w:rsidP="000119C2">
      <w:pPr>
        <w:spacing w:after="0"/>
        <w:ind w:firstLine="720"/>
        <w:jc w:val="center"/>
        <w:rPr>
          <w:rFonts w:ascii="Book Antiqua" w:eastAsia="Book Antiqua" w:hAnsi="Book Antiqua" w:cs="Book Antiqua"/>
          <w:b/>
          <w:bCs/>
          <w:sz w:val="24"/>
          <w:szCs w:val="24"/>
          <w:lang w:val="es-PR"/>
        </w:rPr>
      </w:pPr>
      <w:r w:rsidRPr="00FB410F">
        <w:rPr>
          <w:rFonts w:ascii="Book Antiqua" w:eastAsia="Book Antiqua" w:hAnsi="Book Antiqua" w:cs="Book Antiqua"/>
          <w:b/>
          <w:bCs/>
          <w:sz w:val="24"/>
          <w:szCs w:val="24"/>
          <w:lang w:val="es-PR"/>
        </w:rPr>
        <w:t>RESUMEN DE PONENCIAS</w:t>
      </w:r>
    </w:p>
    <w:p w14:paraId="5CE55A22" w14:textId="63A09072" w:rsidR="00020CFB" w:rsidRPr="00415232" w:rsidRDefault="00AB3BAE" w:rsidP="00415232">
      <w:pPr>
        <w:spacing w:after="0"/>
        <w:ind w:firstLine="72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PR"/>
        </w:rPr>
        <w:t xml:space="preserve">A continuación, se exponen los comentarios y recomendaciones de las </w:t>
      </w:r>
      <w:r w:rsidR="003C06DB">
        <w:rPr>
          <w:rFonts w:ascii="Book Antiqua" w:eastAsia="Book Antiqua" w:hAnsi="Book Antiqua" w:cs="Book Antiqua"/>
          <w:sz w:val="24"/>
          <w:szCs w:val="24"/>
          <w:lang w:val="es-PR"/>
        </w:rPr>
        <w:t>agencias</w:t>
      </w:r>
      <w:r w:rsidRPr="00FB410F">
        <w:rPr>
          <w:rFonts w:ascii="Book Antiqua" w:eastAsia="Book Antiqua" w:hAnsi="Book Antiqua" w:cs="Book Antiqua"/>
          <w:sz w:val="24"/>
          <w:szCs w:val="24"/>
          <w:lang w:val="es-PR"/>
        </w:rPr>
        <w:t xml:space="preserve"> </w:t>
      </w:r>
      <w:r w:rsidR="003C06DB">
        <w:rPr>
          <w:rFonts w:ascii="Book Antiqua" w:eastAsia="Book Antiqua" w:hAnsi="Book Antiqua" w:cs="Book Antiqua"/>
          <w:sz w:val="24"/>
          <w:szCs w:val="24"/>
          <w:lang w:val="es-PR"/>
        </w:rPr>
        <w:t xml:space="preserve">convocadas para vista pública la cual se llevó a cabo el </w:t>
      </w:r>
      <w:r w:rsidR="00415232">
        <w:rPr>
          <w:rFonts w:ascii="Book Antiqua" w:eastAsia="Book Antiqua" w:hAnsi="Book Antiqua" w:cs="Book Antiqua"/>
          <w:sz w:val="24"/>
          <w:szCs w:val="24"/>
          <w:lang w:val="es-PR"/>
        </w:rPr>
        <w:t xml:space="preserve">30 de octubre de 2025. </w:t>
      </w:r>
    </w:p>
    <w:p w14:paraId="14F78506" w14:textId="77777777" w:rsidR="00415232" w:rsidRPr="00415232" w:rsidRDefault="00415232" w:rsidP="00415232">
      <w:pPr>
        <w:spacing w:before="240" w:after="240"/>
        <w:jc w:val="center"/>
        <w:rPr>
          <w:rFonts w:ascii="Book Antiqua" w:eastAsia="Book Antiqua" w:hAnsi="Book Antiqua" w:cs="Book Antiqua"/>
          <w:b/>
          <w:bCs/>
          <w:sz w:val="24"/>
          <w:szCs w:val="24"/>
          <w:lang w:val="es-PR"/>
        </w:rPr>
      </w:pPr>
      <w:r w:rsidRPr="00415232">
        <w:rPr>
          <w:rFonts w:ascii="Book Antiqua" w:eastAsia="Book Antiqua" w:hAnsi="Book Antiqua" w:cs="Book Antiqua"/>
          <w:b/>
          <w:bCs/>
          <w:sz w:val="24"/>
          <w:szCs w:val="24"/>
          <w:lang w:val="es-PR"/>
        </w:rPr>
        <w:t>Oficina para el Desarrollo Socioeconómico y Comunitario (ODSEC)</w:t>
      </w:r>
    </w:p>
    <w:p w14:paraId="108BCABB" w14:textId="77777777" w:rsidR="00940C0A" w:rsidRPr="00940C0A" w:rsidRDefault="00940C0A" w:rsidP="00E9426D">
      <w:pPr>
        <w:pStyle w:val="Heading3"/>
        <w:spacing w:before="281" w:after="281"/>
        <w:ind w:firstLine="720"/>
        <w:jc w:val="both"/>
        <w:rPr>
          <w:rFonts w:ascii="Book Antiqua" w:eastAsia="Book Antiqua" w:hAnsi="Book Antiqua" w:cs="Book Antiqua"/>
          <w:color w:val="auto"/>
          <w:lang w:val="es-PR"/>
        </w:rPr>
      </w:pPr>
      <w:r w:rsidRPr="00940C0A">
        <w:rPr>
          <w:rFonts w:ascii="Book Antiqua" w:eastAsia="Book Antiqua" w:hAnsi="Book Antiqua" w:cs="Book Antiqua"/>
          <w:color w:val="auto"/>
          <w:lang w:val="es-PR"/>
        </w:rPr>
        <w:lastRenderedPageBreak/>
        <w:t xml:space="preserve">La Oficina para el Desarrollo Socioeconómico y Comunitario (ODSEC), representada por su </w:t>
      </w:r>
      <w:proofErr w:type="gramStart"/>
      <w:r w:rsidRPr="00940C0A">
        <w:rPr>
          <w:rFonts w:ascii="Book Antiqua" w:eastAsia="Book Antiqua" w:hAnsi="Book Antiqua" w:cs="Book Antiqua"/>
          <w:color w:val="auto"/>
          <w:lang w:val="es-PR"/>
        </w:rPr>
        <w:t>Subdirectora</w:t>
      </w:r>
      <w:proofErr w:type="gramEnd"/>
      <w:r w:rsidRPr="00940C0A">
        <w:rPr>
          <w:rFonts w:ascii="Book Antiqua" w:eastAsia="Book Antiqua" w:hAnsi="Book Antiqua" w:cs="Book Antiqua"/>
          <w:color w:val="auto"/>
          <w:lang w:val="es-PR"/>
        </w:rPr>
        <w:t xml:space="preserve"> Ejecutiva </w:t>
      </w:r>
      <w:proofErr w:type="spellStart"/>
      <w:r w:rsidRPr="00940C0A">
        <w:rPr>
          <w:rFonts w:ascii="Book Antiqua" w:eastAsia="Book Antiqua" w:hAnsi="Book Antiqua" w:cs="Book Antiqua"/>
          <w:color w:val="auto"/>
          <w:lang w:val="es-PR"/>
        </w:rPr>
        <w:t>Keysla</w:t>
      </w:r>
      <w:proofErr w:type="spellEnd"/>
      <w:r w:rsidRPr="00940C0A">
        <w:rPr>
          <w:rFonts w:ascii="Book Antiqua" w:eastAsia="Book Antiqua" w:hAnsi="Book Antiqua" w:cs="Book Antiqua"/>
          <w:color w:val="auto"/>
          <w:lang w:val="es-PR"/>
        </w:rPr>
        <w:t xml:space="preserve"> González Domínguez, compareció en representación de la </w:t>
      </w:r>
      <w:proofErr w:type="gramStart"/>
      <w:r w:rsidRPr="00940C0A">
        <w:rPr>
          <w:rFonts w:ascii="Book Antiqua" w:eastAsia="Book Antiqua" w:hAnsi="Book Antiqua" w:cs="Book Antiqua"/>
          <w:color w:val="auto"/>
          <w:lang w:val="es-PR"/>
        </w:rPr>
        <w:t>Directora Ejecutiva</w:t>
      </w:r>
      <w:proofErr w:type="gramEnd"/>
      <w:r w:rsidRPr="00940C0A">
        <w:rPr>
          <w:rFonts w:ascii="Book Antiqua" w:eastAsia="Book Antiqua" w:hAnsi="Book Antiqua" w:cs="Book Antiqua"/>
          <w:color w:val="auto"/>
          <w:lang w:val="es-PR"/>
        </w:rPr>
        <w:t>, Dra. Keren L. Riquelme Cabrera, para expresar su respaldo total al Proyecto del Senado 522, medida que ordena a dicha agencia crear el programa “Comunidad Vida Integra, Valores Activos” (Comunidad VIVA).</w:t>
      </w:r>
    </w:p>
    <w:p w14:paraId="5DED13EA" w14:textId="77777777" w:rsidR="00940C0A" w:rsidRPr="00940C0A" w:rsidRDefault="00940C0A" w:rsidP="00E9426D">
      <w:pPr>
        <w:pStyle w:val="Heading3"/>
        <w:spacing w:before="281" w:after="281"/>
        <w:ind w:firstLine="720"/>
        <w:jc w:val="both"/>
        <w:rPr>
          <w:rFonts w:ascii="Book Antiqua" w:eastAsia="Book Antiqua" w:hAnsi="Book Antiqua" w:cs="Book Antiqua"/>
          <w:color w:val="auto"/>
          <w:lang w:val="es-PR"/>
        </w:rPr>
      </w:pPr>
      <w:r w:rsidRPr="00940C0A">
        <w:rPr>
          <w:rFonts w:ascii="Book Antiqua" w:eastAsia="Book Antiqua" w:hAnsi="Book Antiqua" w:cs="Book Antiqua"/>
          <w:color w:val="auto"/>
          <w:lang w:val="es-PR"/>
        </w:rPr>
        <w:t>La ODSEC subrayó que el programa propuesto se alinea con su mandato de promover el desarrollo comunitario y fortalecer la participación del Tercer Sector, mediante proyectos que fomenten los valores familiares, la ética y la educación socioemocional. Según su análisis, la medida representa una herramienta institucional capaz de atender de manera integral los problemas asociados a la deserción escolar, la salud mental infantil y la ausencia de figuras parentales.</w:t>
      </w:r>
    </w:p>
    <w:p w14:paraId="6B21E9BF" w14:textId="77777777" w:rsidR="00940C0A" w:rsidRPr="00940C0A" w:rsidRDefault="00940C0A" w:rsidP="00E9426D">
      <w:pPr>
        <w:pStyle w:val="Heading3"/>
        <w:spacing w:before="281" w:after="281"/>
        <w:ind w:firstLine="720"/>
        <w:jc w:val="both"/>
        <w:rPr>
          <w:rFonts w:ascii="Book Antiqua" w:eastAsia="Book Antiqua" w:hAnsi="Book Antiqua" w:cs="Book Antiqua"/>
          <w:color w:val="auto"/>
          <w:lang w:val="es-PR"/>
        </w:rPr>
      </w:pPr>
      <w:r w:rsidRPr="00940C0A">
        <w:rPr>
          <w:rFonts w:ascii="Book Antiqua" w:eastAsia="Book Antiqua" w:hAnsi="Book Antiqua" w:cs="Book Antiqua"/>
          <w:color w:val="auto"/>
          <w:lang w:val="es-PR"/>
        </w:rPr>
        <w:t>La ponencia presentó datos del Informe de Deserción Escolar 2022-2023 del Departamento de Educación, que evidencian una tasa de deserción anual de 3.95% y un ausentismo de 12.16%, cifras que confirman la necesidad de políticas públicas preventivas que integren esfuerzos educativos, sociales y comunitarios.</w:t>
      </w:r>
    </w:p>
    <w:p w14:paraId="0F113A41" w14:textId="77777777" w:rsidR="00940C0A" w:rsidRPr="00940C0A" w:rsidRDefault="00940C0A" w:rsidP="00E9426D">
      <w:pPr>
        <w:pStyle w:val="Heading3"/>
        <w:spacing w:before="281" w:after="281"/>
        <w:ind w:firstLine="720"/>
        <w:jc w:val="both"/>
        <w:rPr>
          <w:rFonts w:ascii="Book Antiqua" w:eastAsia="Book Antiqua" w:hAnsi="Book Antiqua" w:cs="Book Antiqua"/>
          <w:color w:val="auto"/>
          <w:lang w:val="es-PR"/>
        </w:rPr>
      </w:pPr>
      <w:r w:rsidRPr="00940C0A">
        <w:rPr>
          <w:rFonts w:ascii="Book Antiqua" w:eastAsia="Book Antiqua" w:hAnsi="Book Antiqua" w:cs="Book Antiqua"/>
          <w:color w:val="auto"/>
          <w:lang w:val="es-PR"/>
        </w:rPr>
        <w:t>La agencia resaltó que la creación del sistema de mentoría constituye uno de los elementos más innovadores del proyecto, al brindar acompañamiento y guía a menores que viven sin la presencia de sus padres. Además, destacó el potencial del programa para incorporar un enfoque intergeneracional, integrando a personas mayores como mentores y modelos de valores y convivencia.</w:t>
      </w:r>
    </w:p>
    <w:p w14:paraId="22F47874" w14:textId="77777777" w:rsidR="00940C0A" w:rsidRPr="00940C0A" w:rsidRDefault="00940C0A" w:rsidP="00E9426D">
      <w:pPr>
        <w:pStyle w:val="Heading3"/>
        <w:spacing w:before="281" w:after="281"/>
        <w:ind w:firstLine="720"/>
        <w:jc w:val="both"/>
        <w:rPr>
          <w:rFonts w:ascii="Book Antiqua" w:eastAsia="Book Antiqua" w:hAnsi="Book Antiqua" w:cs="Book Antiqua"/>
          <w:color w:val="auto"/>
          <w:lang w:val="es-PR"/>
        </w:rPr>
      </w:pPr>
      <w:r w:rsidRPr="00940C0A">
        <w:rPr>
          <w:rFonts w:ascii="Book Antiqua" w:eastAsia="Book Antiqua" w:hAnsi="Book Antiqua" w:cs="Book Antiqua"/>
          <w:color w:val="auto"/>
          <w:lang w:val="es-PR"/>
        </w:rPr>
        <w:t>Asimismo, la ODSEC argumentó que la medida fomenta la sinergia entre las agencias públicas, la comunidad y las organizaciones sin fines de lucro, al establecer un marco para coordinar estrategias que promuevan la retención escolar, la conducta prosocial y la resiliencia familiar. Subrayaron que el fortalecimiento de las redes comunitarias genera efectos positivos transversales en otras áreas gubernamentales como la salud, la seguridad y el bienestar social.</w:t>
      </w:r>
    </w:p>
    <w:p w14:paraId="17BDAD65" w14:textId="77777777" w:rsidR="00940C0A" w:rsidRPr="00940C0A" w:rsidRDefault="00940C0A" w:rsidP="00E9426D">
      <w:pPr>
        <w:pStyle w:val="Heading3"/>
        <w:spacing w:before="281" w:after="281"/>
        <w:ind w:firstLine="720"/>
        <w:jc w:val="both"/>
        <w:rPr>
          <w:rFonts w:ascii="Book Antiqua" w:eastAsia="Book Antiqua" w:hAnsi="Book Antiqua" w:cs="Book Antiqua"/>
          <w:color w:val="auto"/>
          <w:lang w:val="es-PR"/>
        </w:rPr>
      </w:pPr>
      <w:r w:rsidRPr="00940C0A">
        <w:rPr>
          <w:rFonts w:ascii="Book Antiqua" w:eastAsia="Book Antiqua" w:hAnsi="Book Antiqua" w:cs="Book Antiqua"/>
          <w:color w:val="auto"/>
          <w:lang w:val="es-PR"/>
        </w:rPr>
        <w:t>Finalmente, la ODSEC recalcó que el Programa VIVA servirá como una plataforma estratégica para articular prevención, mentoría y educación socioemocional, fortaleciendo valores familiares y consolidando alianzas entre el gobierno, los municipios y el tercer sector para beneficio de la niñez y juventud puertorriqueña</w:t>
      </w:r>
    </w:p>
    <w:p w14:paraId="0719A677" w14:textId="2E7C8DF0" w:rsidR="075C33E3" w:rsidRPr="00FB410F" w:rsidRDefault="075C33E3" w:rsidP="000119C2">
      <w:pPr>
        <w:pStyle w:val="Heading3"/>
        <w:spacing w:before="281" w:after="281"/>
        <w:jc w:val="both"/>
        <w:rPr>
          <w:rFonts w:ascii="Book Antiqua" w:eastAsia="Book Antiqua" w:hAnsi="Book Antiqua" w:cs="Book Antiqua"/>
          <w:b/>
          <w:bCs/>
          <w:color w:val="auto"/>
          <w:lang w:val="es-US"/>
        </w:rPr>
      </w:pPr>
      <w:r w:rsidRPr="00FB410F">
        <w:rPr>
          <w:rFonts w:ascii="Book Antiqua" w:eastAsia="Book Antiqua" w:hAnsi="Book Antiqua" w:cs="Book Antiqua"/>
          <w:b/>
          <w:bCs/>
          <w:color w:val="auto"/>
          <w:lang w:val="es-US"/>
        </w:rPr>
        <w:t>ENMIENDAS SUGERIDAS</w:t>
      </w:r>
    </w:p>
    <w:p w14:paraId="018163D6" w14:textId="77777777" w:rsidR="00940C0A" w:rsidRPr="00E9426D" w:rsidRDefault="00940C0A" w:rsidP="00E9426D">
      <w:pPr>
        <w:spacing w:before="240" w:after="240"/>
        <w:ind w:firstLine="720"/>
        <w:jc w:val="both"/>
        <w:rPr>
          <w:rFonts w:ascii="Book Antiqua" w:eastAsia="Book Antiqua" w:hAnsi="Book Antiqua" w:cs="Book Antiqua"/>
          <w:sz w:val="24"/>
          <w:szCs w:val="24"/>
        </w:rPr>
      </w:pPr>
      <w:r w:rsidRPr="00E9426D">
        <w:rPr>
          <w:rFonts w:ascii="Book Antiqua" w:eastAsia="Book Antiqua" w:hAnsi="Book Antiqua" w:cs="Book Antiqua"/>
          <w:sz w:val="24"/>
          <w:szCs w:val="24"/>
          <w:lang w:val="es-PR"/>
        </w:rPr>
        <w:t xml:space="preserve">La ODSEC no propuso enmiendas específicas al texto del Proyecto del Senado 522, sino que recomendó ajustes operacionales y colaborativos que fortalezcan su implantación. </w:t>
      </w:r>
      <w:r w:rsidRPr="00E9426D">
        <w:rPr>
          <w:rFonts w:ascii="Book Antiqua" w:eastAsia="Book Antiqua" w:hAnsi="Book Antiqua" w:cs="Book Antiqua"/>
          <w:sz w:val="24"/>
          <w:szCs w:val="24"/>
        </w:rPr>
        <w:t xml:space="preserve">Entre sus </w:t>
      </w:r>
      <w:proofErr w:type="spellStart"/>
      <w:r w:rsidRPr="00E9426D">
        <w:rPr>
          <w:rFonts w:ascii="Book Antiqua" w:eastAsia="Book Antiqua" w:hAnsi="Book Antiqua" w:cs="Book Antiqua"/>
          <w:sz w:val="24"/>
          <w:szCs w:val="24"/>
        </w:rPr>
        <w:t>observaciones</w:t>
      </w:r>
      <w:proofErr w:type="spellEnd"/>
      <w:r w:rsidRPr="00E9426D">
        <w:rPr>
          <w:rFonts w:ascii="Book Antiqua" w:eastAsia="Book Antiqua" w:hAnsi="Book Antiqua" w:cs="Book Antiqua"/>
          <w:sz w:val="24"/>
          <w:szCs w:val="24"/>
        </w:rPr>
        <w:t xml:space="preserve"> </w:t>
      </w:r>
      <w:proofErr w:type="spellStart"/>
      <w:r w:rsidRPr="00E9426D">
        <w:rPr>
          <w:rFonts w:ascii="Book Antiqua" w:eastAsia="Book Antiqua" w:hAnsi="Book Antiqua" w:cs="Book Antiqua"/>
          <w:sz w:val="24"/>
          <w:szCs w:val="24"/>
        </w:rPr>
        <w:t>principales</w:t>
      </w:r>
      <w:proofErr w:type="spellEnd"/>
      <w:r w:rsidRPr="00E9426D">
        <w:rPr>
          <w:rFonts w:ascii="Book Antiqua" w:eastAsia="Book Antiqua" w:hAnsi="Book Antiqua" w:cs="Book Antiqua"/>
          <w:sz w:val="24"/>
          <w:szCs w:val="24"/>
        </w:rPr>
        <w:t xml:space="preserve"> </w:t>
      </w:r>
      <w:proofErr w:type="spellStart"/>
      <w:r w:rsidRPr="00E9426D">
        <w:rPr>
          <w:rFonts w:ascii="Book Antiqua" w:eastAsia="Book Antiqua" w:hAnsi="Book Antiqua" w:cs="Book Antiqua"/>
          <w:sz w:val="24"/>
          <w:szCs w:val="24"/>
        </w:rPr>
        <w:t>destacan</w:t>
      </w:r>
      <w:proofErr w:type="spellEnd"/>
      <w:r w:rsidRPr="00E9426D">
        <w:rPr>
          <w:rFonts w:ascii="Book Antiqua" w:eastAsia="Book Antiqua" w:hAnsi="Book Antiqua" w:cs="Book Antiqua"/>
          <w:sz w:val="24"/>
          <w:szCs w:val="24"/>
        </w:rPr>
        <w:t>:</w:t>
      </w:r>
    </w:p>
    <w:p w14:paraId="7BD28B15" w14:textId="77777777" w:rsidR="00E9426D" w:rsidRPr="00E9426D" w:rsidRDefault="00940C0A" w:rsidP="00940C0A">
      <w:pPr>
        <w:pStyle w:val="ListParagraph"/>
        <w:numPr>
          <w:ilvl w:val="0"/>
          <w:numId w:val="36"/>
        </w:numPr>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b/>
          <w:bCs/>
          <w:sz w:val="24"/>
          <w:szCs w:val="24"/>
          <w:lang w:val="es-PR"/>
        </w:rPr>
        <w:lastRenderedPageBreak/>
        <w:t xml:space="preserve">Integración </w:t>
      </w:r>
      <w:proofErr w:type="spellStart"/>
      <w:r w:rsidRPr="00940C0A">
        <w:rPr>
          <w:rFonts w:ascii="Book Antiqua" w:eastAsia="Book Antiqua" w:hAnsi="Book Antiqua" w:cs="Book Antiqua"/>
          <w:b/>
          <w:bCs/>
          <w:sz w:val="24"/>
          <w:szCs w:val="24"/>
          <w:lang w:val="es-PR"/>
        </w:rPr>
        <w:t>interagencial</w:t>
      </w:r>
      <w:proofErr w:type="spellEnd"/>
      <w:r w:rsidRPr="00940C0A">
        <w:rPr>
          <w:rFonts w:ascii="Book Antiqua" w:eastAsia="Book Antiqua" w:hAnsi="Book Antiqua" w:cs="Book Antiqua"/>
          <w:b/>
          <w:bCs/>
          <w:sz w:val="24"/>
          <w:szCs w:val="24"/>
          <w:lang w:val="es-PR"/>
        </w:rPr>
        <w:t>:</w:t>
      </w:r>
    </w:p>
    <w:p w14:paraId="33457366" w14:textId="1D5EF852" w:rsidR="00E9426D" w:rsidRDefault="00940C0A" w:rsidP="00E9426D">
      <w:pPr>
        <w:pStyle w:val="ListParagraph"/>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sz w:val="24"/>
          <w:szCs w:val="24"/>
          <w:lang w:val="es-PR"/>
        </w:rPr>
        <w:br/>
        <w:t>Se recomendó formalizar acuerdos colaborativos con el Departamento de Educación, Departamento de la Familia, Departamento de Salud y la Administración de Servicios de Salud Mental y Contra la Adicción (ASSMCA), a fin de evitar duplicidad de funciones y maximizar recursos en la ejecución del Programa VIVA.</w:t>
      </w:r>
    </w:p>
    <w:p w14:paraId="624F8A99" w14:textId="77777777" w:rsidR="00E9426D" w:rsidRPr="00E9426D" w:rsidRDefault="00E9426D" w:rsidP="00E9426D">
      <w:pPr>
        <w:pStyle w:val="ListParagraph"/>
        <w:spacing w:before="240" w:after="240"/>
        <w:jc w:val="both"/>
        <w:rPr>
          <w:rFonts w:ascii="Book Antiqua" w:eastAsia="Book Antiqua" w:hAnsi="Book Antiqua" w:cs="Book Antiqua"/>
          <w:sz w:val="24"/>
          <w:szCs w:val="24"/>
          <w:lang w:val="es-PR"/>
        </w:rPr>
      </w:pPr>
    </w:p>
    <w:p w14:paraId="2AC14EF2" w14:textId="77777777" w:rsidR="00E9426D" w:rsidRPr="00E9426D" w:rsidRDefault="00940C0A" w:rsidP="00940C0A">
      <w:pPr>
        <w:pStyle w:val="ListParagraph"/>
        <w:numPr>
          <w:ilvl w:val="0"/>
          <w:numId w:val="36"/>
        </w:numPr>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b/>
          <w:bCs/>
          <w:sz w:val="24"/>
          <w:szCs w:val="24"/>
          <w:lang w:val="es-PR"/>
        </w:rPr>
        <w:t>Inclusión del componente intergeneracional:</w:t>
      </w:r>
    </w:p>
    <w:p w14:paraId="3CD750E3" w14:textId="2D96BD84" w:rsidR="00E9426D" w:rsidRDefault="00940C0A" w:rsidP="00E9426D">
      <w:pPr>
        <w:pStyle w:val="ListParagraph"/>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sz w:val="24"/>
          <w:szCs w:val="24"/>
          <w:lang w:val="es-PR"/>
        </w:rPr>
        <w:br/>
        <w:t xml:space="preserve">La agencia sugirió expandir el alcance del programa para promover la </w:t>
      </w:r>
      <w:proofErr w:type="gramStart"/>
      <w:r w:rsidRPr="00940C0A">
        <w:rPr>
          <w:rFonts w:ascii="Book Antiqua" w:eastAsia="Book Antiqua" w:hAnsi="Book Antiqua" w:cs="Book Antiqua"/>
          <w:sz w:val="24"/>
          <w:szCs w:val="24"/>
          <w:lang w:val="es-PR"/>
        </w:rPr>
        <w:t>participación activa</w:t>
      </w:r>
      <w:proofErr w:type="gramEnd"/>
      <w:r w:rsidRPr="00940C0A">
        <w:rPr>
          <w:rFonts w:ascii="Book Antiqua" w:eastAsia="Book Antiqua" w:hAnsi="Book Antiqua" w:cs="Book Antiqua"/>
          <w:sz w:val="24"/>
          <w:szCs w:val="24"/>
          <w:lang w:val="es-PR"/>
        </w:rPr>
        <w:t xml:space="preserve"> de personas adultas mayores como mentores, reconociendo el valor de sus experiencias en la transmisión de valores, la reducción del aislamiento social y el fortalecimiento de la cohesión comunitaria.</w:t>
      </w:r>
    </w:p>
    <w:p w14:paraId="61DB4CF0" w14:textId="77777777" w:rsidR="00E9426D" w:rsidRPr="00E9426D" w:rsidRDefault="00E9426D" w:rsidP="00E9426D">
      <w:pPr>
        <w:pStyle w:val="ListParagraph"/>
        <w:spacing w:before="240" w:after="240"/>
        <w:jc w:val="both"/>
        <w:rPr>
          <w:rFonts w:ascii="Book Antiqua" w:eastAsia="Book Antiqua" w:hAnsi="Book Antiqua" w:cs="Book Antiqua"/>
          <w:sz w:val="24"/>
          <w:szCs w:val="24"/>
          <w:lang w:val="es-PR"/>
        </w:rPr>
      </w:pPr>
    </w:p>
    <w:p w14:paraId="060947E0" w14:textId="77777777" w:rsidR="00E9426D" w:rsidRPr="00E9426D" w:rsidRDefault="00940C0A" w:rsidP="00940C0A">
      <w:pPr>
        <w:pStyle w:val="ListParagraph"/>
        <w:numPr>
          <w:ilvl w:val="0"/>
          <w:numId w:val="36"/>
        </w:numPr>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b/>
          <w:bCs/>
          <w:sz w:val="24"/>
          <w:szCs w:val="24"/>
          <w:lang w:val="es-PR"/>
        </w:rPr>
        <w:t>Optimización del uso de datos y métricas:</w:t>
      </w:r>
    </w:p>
    <w:p w14:paraId="537E7752" w14:textId="4E21E98B" w:rsidR="00940C0A" w:rsidRDefault="00940C0A" w:rsidP="00E9426D">
      <w:pPr>
        <w:pStyle w:val="ListParagraph"/>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sz w:val="24"/>
          <w:szCs w:val="24"/>
          <w:lang w:val="es-PR"/>
        </w:rPr>
        <w:br/>
        <w:t>Recomendó incorporar mecanismos de evaluación basados en datos oficiales de deserción escolar y ausentismo, para monitorear el impacto del programa y ajustar estrategias según resultados.</w:t>
      </w:r>
    </w:p>
    <w:p w14:paraId="35B46BF7" w14:textId="77777777" w:rsidR="00940C0A" w:rsidRPr="000E43AE" w:rsidRDefault="00940C0A" w:rsidP="00E83630">
      <w:pPr>
        <w:spacing w:before="240" w:after="240"/>
        <w:ind w:firstLine="720"/>
        <w:jc w:val="both"/>
        <w:rPr>
          <w:rFonts w:ascii="Book Antiqua" w:eastAsia="Book Antiqua" w:hAnsi="Book Antiqua" w:cs="Book Antiqua"/>
          <w:sz w:val="24"/>
          <w:szCs w:val="24"/>
          <w:lang w:val="es-PR"/>
        </w:rPr>
      </w:pPr>
      <w:r w:rsidRPr="000E43AE">
        <w:rPr>
          <w:rFonts w:ascii="Book Antiqua" w:eastAsia="Book Antiqua" w:hAnsi="Book Antiqua" w:cs="Book Antiqua"/>
          <w:sz w:val="24"/>
          <w:szCs w:val="24"/>
          <w:lang w:val="es-PR"/>
        </w:rPr>
        <w:t>En resumen, la ODSEC apoyó la aprobación del P. del S. 522 sin cambios sustantivos al texto legislativo, destacando que su éxito dependerá de la coordinación multisectorial, la inclusión de mentores mayores y la integración de estrategias educativas y comunitarias sostenibles</w:t>
      </w:r>
    </w:p>
    <w:p w14:paraId="51F984FE" w14:textId="1FFE13FE" w:rsidR="0C6832FB" w:rsidRPr="00FB410F" w:rsidRDefault="0C6832FB" w:rsidP="000119C2">
      <w:pPr>
        <w:spacing w:after="0"/>
        <w:ind w:firstLine="720"/>
        <w:jc w:val="center"/>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 xml:space="preserve">Departamento de </w:t>
      </w:r>
      <w:r w:rsidR="00E9426D">
        <w:rPr>
          <w:rFonts w:ascii="Book Antiqua" w:eastAsia="Book Antiqua" w:hAnsi="Book Antiqua" w:cs="Book Antiqua"/>
          <w:b/>
          <w:bCs/>
          <w:sz w:val="24"/>
          <w:szCs w:val="24"/>
          <w:lang w:val="es-US"/>
        </w:rPr>
        <w:t>la Familia</w:t>
      </w:r>
      <w:r w:rsidR="65E5E05C" w:rsidRPr="00FB410F">
        <w:rPr>
          <w:rFonts w:ascii="Book Antiqua" w:eastAsia="Book Antiqua" w:hAnsi="Book Antiqua" w:cs="Book Antiqua"/>
          <w:b/>
          <w:bCs/>
          <w:sz w:val="24"/>
          <w:szCs w:val="24"/>
          <w:lang w:val="es-US"/>
        </w:rPr>
        <w:t xml:space="preserve"> </w:t>
      </w:r>
    </w:p>
    <w:p w14:paraId="75B046A5"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El Departamento de la Familia de Puerto Rico presentó memorial explicativo enmendado respecto al Proyecto del Senado 522, manifestando su apoyo al propósito de la medida y reconociendo que el fortalecimiento de los valores humanos y la figura parental constituye un eje fundamental para el bienestar emocional y social de la niñez.</w:t>
      </w:r>
    </w:p>
    <w:p w14:paraId="0693187D"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La agencia coincidió con el diagnóstico que sustenta la exposición de motivos del proyecto, al señalar que la ausencia de figuras paternas y la desintegración familiar son factores que contribuyen significativamente a la vulnerabilidad de los menores, la deserción escolar y el deterioro de la salud mental infantil. El Departamento enfatizó que programas como Comunidad Vida Integra, Valores Activos (VIVA) pueden servir como mecanismos de prevención primaria y apoyo social, particularmente en comunidades de alto riesgo.</w:t>
      </w:r>
    </w:p>
    <w:p w14:paraId="541F204B"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 xml:space="preserve">Asimismo, el Departamento reconoció que la creación de un sistema de mentoría comunitaria complementa las estrategias de intervención familiar que ya maneja la </w:t>
      </w:r>
      <w:r w:rsidRPr="0062762F">
        <w:rPr>
          <w:rFonts w:ascii="Book Antiqua" w:eastAsia="Book Antiqua" w:hAnsi="Book Antiqua" w:cs="Book Antiqua"/>
          <w:sz w:val="24"/>
          <w:szCs w:val="24"/>
          <w:lang w:val="es-PR"/>
        </w:rPr>
        <w:lastRenderedPageBreak/>
        <w:t>agencia, y puede convertirse en un recurso adicional para promover relaciones afectivas saludables, sentido de pertenencia y reforzamiento de conductas prosociales.</w:t>
      </w:r>
    </w:p>
    <w:p w14:paraId="4926AF84"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 xml:space="preserve">El memorial también destacó la importancia de que el programa se implemente bajo un modelo </w:t>
      </w:r>
      <w:proofErr w:type="spellStart"/>
      <w:r w:rsidRPr="0062762F">
        <w:rPr>
          <w:rFonts w:ascii="Book Antiqua" w:eastAsia="Book Antiqua" w:hAnsi="Book Antiqua" w:cs="Book Antiqua"/>
          <w:sz w:val="24"/>
          <w:szCs w:val="24"/>
          <w:lang w:val="es-PR"/>
        </w:rPr>
        <w:t>interagencial</w:t>
      </w:r>
      <w:proofErr w:type="spellEnd"/>
      <w:r w:rsidRPr="0062762F">
        <w:rPr>
          <w:rFonts w:ascii="Book Antiqua" w:eastAsia="Book Antiqua" w:hAnsi="Book Antiqua" w:cs="Book Antiqua"/>
          <w:sz w:val="24"/>
          <w:szCs w:val="24"/>
          <w:lang w:val="es-PR"/>
        </w:rPr>
        <w:t>, en coordinación con el Departamento de Educación, la Administración de Servicios de Salud Mental y Contra la Adicción (ASSMCA), la Oficina de la Procuradora de las Mujeres y las organizaciones sin fines de lucro que actualmente colaboran con el Departamento en proyectos de prevención, crianza responsable y apoyo comunitario.</w:t>
      </w:r>
    </w:p>
    <w:p w14:paraId="6C2845B9"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Finalmente, el Departamento resaltó que la medida debe enmarcarse en un enfoque de derechos de la niñez y responsabilidad familiar compartida, evitando reforzar estigmas hacia familias monoparentales y garantizando que el programa reconozca la diversidad de estructuras familiares presentes en Puerto Rico.</w:t>
      </w:r>
    </w:p>
    <w:p w14:paraId="2B3D3AE3" w14:textId="1E61BB70" w:rsidR="4DBCB155" w:rsidRPr="00FB410F" w:rsidRDefault="6E5E941D" w:rsidP="000119C2">
      <w:pPr>
        <w:spacing w:before="240" w:after="240" w:line="240" w:lineRule="auto"/>
        <w:jc w:val="both"/>
        <w:rPr>
          <w:rFonts w:ascii="Book Antiqua" w:eastAsia="Book Antiqua" w:hAnsi="Book Antiqua" w:cs="Book Antiqua"/>
          <w:b/>
          <w:bCs/>
          <w:sz w:val="24"/>
          <w:szCs w:val="24"/>
          <w:lang w:val="es-US"/>
        </w:rPr>
      </w:pPr>
      <w:r w:rsidRPr="00FB410F">
        <w:rPr>
          <w:rFonts w:ascii="Book Antiqua" w:eastAsia="Book Antiqua" w:hAnsi="Book Antiqua" w:cs="Book Antiqua"/>
          <w:b/>
          <w:bCs/>
          <w:sz w:val="24"/>
          <w:szCs w:val="24"/>
          <w:lang w:val="es-US"/>
        </w:rPr>
        <w:t>ENMIENDAS SUGERIDAS</w:t>
      </w:r>
    </w:p>
    <w:p w14:paraId="3F922FDA" w14:textId="77777777" w:rsidR="0062762F" w:rsidRPr="0062762F" w:rsidRDefault="0062762F" w:rsidP="0062762F">
      <w:pPr>
        <w:spacing w:before="240" w:after="240" w:line="240" w:lineRule="auto"/>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El Departamento de la Familia no propuso cambios sustantivos a los artículos del proyecto, pero sí recomendó varias enmiendas técnicas y de política pública dirigidas a fortalecer su implementación:</w:t>
      </w:r>
    </w:p>
    <w:p w14:paraId="2095BAF0" w14:textId="77777777" w:rsidR="00A650DA" w:rsidRPr="00E83630" w:rsidRDefault="0062762F" w:rsidP="0062762F">
      <w:pPr>
        <w:numPr>
          <w:ilvl w:val="0"/>
          <w:numId w:val="37"/>
        </w:numPr>
        <w:spacing w:before="240" w:after="240" w:line="240" w:lineRule="auto"/>
        <w:jc w:val="both"/>
        <w:rPr>
          <w:rFonts w:ascii="Book Antiqua" w:eastAsia="Book Antiqua" w:hAnsi="Book Antiqua" w:cs="Book Antiqua"/>
          <w:sz w:val="24"/>
          <w:szCs w:val="24"/>
          <w:lang w:val="es-PR"/>
        </w:rPr>
      </w:pPr>
      <w:r w:rsidRPr="0062762F">
        <w:rPr>
          <w:rFonts w:ascii="Book Antiqua" w:eastAsia="Book Antiqua" w:hAnsi="Book Antiqua" w:cs="Book Antiqua"/>
          <w:b/>
          <w:bCs/>
          <w:sz w:val="24"/>
          <w:szCs w:val="24"/>
          <w:lang w:val="es-PR"/>
        </w:rPr>
        <w:t>Aclaración sobre el alcance del término “figura paterna”:</w:t>
      </w:r>
    </w:p>
    <w:p w14:paraId="6642A273" w14:textId="2B313EC3" w:rsidR="0062762F" w:rsidRPr="0062762F" w:rsidRDefault="0062762F" w:rsidP="00A650DA">
      <w:pPr>
        <w:tabs>
          <w:tab w:val="left" w:pos="540"/>
        </w:tabs>
        <w:spacing w:before="240" w:after="240" w:line="240" w:lineRule="auto"/>
        <w:ind w:left="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Sugirió que el texto legislativo aclare que las actividades o mentorías del programa pueden incluir figuras parentales, familiares o comunitarias significativas, evitando limitar la definición a la figura del padre biológico. Esto asegura que el programa sea inclusivo y aplicable a distintos tipos de familia.</w:t>
      </w:r>
    </w:p>
    <w:p w14:paraId="5AFFBCE5" w14:textId="77777777" w:rsidR="00A650DA" w:rsidRPr="00E83630" w:rsidRDefault="0062762F" w:rsidP="00A650DA">
      <w:pPr>
        <w:numPr>
          <w:ilvl w:val="0"/>
          <w:numId w:val="37"/>
        </w:numPr>
        <w:spacing w:before="240" w:after="240" w:line="240" w:lineRule="auto"/>
        <w:jc w:val="both"/>
        <w:rPr>
          <w:rFonts w:ascii="Book Antiqua" w:eastAsia="Book Antiqua" w:hAnsi="Book Antiqua" w:cs="Book Antiqua"/>
          <w:sz w:val="24"/>
          <w:szCs w:val="24"/>
          <w:lang w:val="es-PR"/>
        </w:rPr>
      </w:pPr>
      <w:r w:rsidRPr="0062762F">
        <w:rPr>
          <w:rFonts w:ascii="Book Antiqua" w:eastAsia="Book Antiqua" w:hAnsi="Book Antiqua" w:cs="Book Antiqua"/>
          <w:b/>
          <w:bCs/>
          <w:sz w:val="24"/>
          <w:szCs w:val="24"/>
          <w:lang w:val="es-PR"/>
        </w:rPr>
        <w:t>Integración de salvaguardas de protección infantil:</w:t>
      </w:r>
    </w:p>
    <w:p w14:paraId="255EF0F8" w14:textId="1FFE7708" w:rsidR="0062762F" w:rsidRPr="0062762F" w:rsidRDefault="0062762F" w:rsidP="00A650DA">
      <w:pPr>
        <w:spacing w:before="240" w:after="240" w:line="240" w:lineRule="auto"/>
        <w:ind w:left="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Recomendó que los reglamentos y acuerdos colaborativos que desarrollará la ODSEC incluyan protocolos de evaluación, confidencialidad y supervisión de los mentores, en cumplimiento con la Ley 246-2011 (Ley para la Seguridad, Bienestar y Protección de Menores) y la Ley 300-1999 (Registro de Personas Convictas por Delitos Sexuales y Abuso Contra Menores).</w:t>
      </w:r>
    </w:p>
    <w:p w14:paraId="6812FFDA" w14:textId="77777777" w:rsidR="00A650DA" w:rsidRPr="00A650DA" w:rsidRDefault="0062762F" w:rsidP="00A650DA">
      <w:pPr>
        <w:numPr>
          <w:ilvl w:val="0"/>
          <w:numId w:val="37"/>
        </w:numPr>
        <w:spacing w:before="240" w:after="240" w:line="240" w:lineRule="auto"/>
        <w:rPr>
          <w:rFonts w:ascii="Book Antiqua" w:eastAsia="Book Antiqua" w:hAnsi="Book Antiqua" w:cs="Book Antiqua"/>
          <w:sz w:val="24"/>
          <w:szCs w:val="24"/>
          <w:lang w:val="es-PR"/>
        </w:rPr>
      </w:pPr>
      <w:r w:rsidRPr="0062762F">
        <w:rPr>
          <w:rFonts w:ascii="Book Antiqua" w:eastAsia="Book Antiqua" w:hAnsi="Book Antiqua" w:cs="Book Antiqua"/>
          <w:b/>
          <w:bCs/>
          <w:sz w:val="24"/>
          <w:szCs w:val="24"/>
          <w:lang w:val="es-PR"/>
        </w:rPr>
        <w:t>Colaboración formal con agencias de apoyo psicosocial:</w:t>
      </w:r>
    </w:p>
    <w:p w14:paraId="464F0FBE" w14:textId="32E575B7" w:rsidR="0062762F" w:rsidRPr="0062762F" w:rsidRDefault="00A650DA" w:rsidP="00A650DA">
      <w:pPr>
        <w:spacing w:before="240" w:after="240" w:line="240" w:lineRule="auto"/>
        <w:ind w:left="720"/>
        <w:jc w:val="both"/>
        <w:rPr>
          <w:rFonts w:ascii="Book Antiqua" w:eastAsia="Book Antiqua" w:hAnsi="Book Antiqua" w:cs="Book Antiqua"/>
          <w:sz w:val="24"/>
          <w:szCs w:val="24"/>
          <w:lang w:val="es-PR"/>
        </w:rPr>
      </w:pPr>
      <w:r w:rsidRPr="00A650DA">
        <w:rPr>
          <w:rFonts w:ascii="Book Antiqua" w:eastAsia="Book Antiqua" w:hAnsi="Book Antiqua" w:cs="Book Antiqua"/>
          <w:sz w:val="24"/>
          <w:szCs w:val="24"/>
          <w:lang w:val="es-PR"/>
        </w:rPr>
        <w:t>El</w:t>
      </w:r>
      <w:r w:rsidR="0062762F" w:rsidRPr="0062762F">
        <w:rPr>
          <w:rFonts w:ascii="Book Antiqua" w:eastAsia="Book Antiqua" w:hAnsi="Book Antiqua" w:cs="Book Antiqua"/>
          <w:sz w:val="24"/>
          <w:szCs w:val="24"/>
          <w:lang w:val="es-PR"/>
        </w:rPr>
        <w:t xml:space="preserve"> Departamento propuso establecer un mecanismo de referidos </w:t>
      </w:r>
      <w:proofErr w:type="spellStart"/>
      <w:r w:rsidR="0062762F" w:rsidRPr="0062762F">
        <w:rPr>
          <w:rFonts w:ascii="Book Antiqua" w:eastAsia="Book Antiqua" w:hAnsi="Book Antiqua" w:cs="Book Antiqua"/>
          <w:sz w:val="24"/>
          <w:szCs w:val="24"/>
          <w:lang w:val="es-PR"/>
        </w:rPr>
        <w:t>interagenciales</w:t>
      </w:r>
      <w:proofErr w:type="spellEnd"/>
      <w:r w:rsidR="0062762F" w:rsidRPr="0062762F">
        <w:rPr>
          <w:rFonts w:ascii="Book Antiqua" w:eastAsia="Book Antiqua" w:hAnsi="Book Antiqua" w:cs="Book Antiqua"/>
          <w:sz w:val="24"/>
          <w:szCs w:val="24"/>
          <w:lang w:val="es-PR"/>
        </w:rPr>
        <w:t>, de modo que los casos identificados a través del Programa VIVA puedan ser canalizados hacia las unidades de trabajo social, salud mental y orientación familiar del Departamento y de ASSMCA.</w:t>
      </w:r>
    </w:p>
    <w:p w14:paraId="139FA01D" w14:textId="77777777" w:rsidR="00A650DA" w:rsidRPr="00A650DA" w:rsidRDefault="0062762F" w:rsidP="0062762F">
      <w:pPr>
        <w:numPr>
          <w:ilvl w:val="0"/>
          <w:numId w:val="37"/>
        </w:numPr>
        <w:spacing w:before="240" w:after="240" w:line="240" w:lineRule="auto"/>
        <w:jc w:val="both"/>
        <w:rPr>
          <w:rFonts w:ascii="Book Antiqua" w:eastAsia="Book Antiqua" w:hAnsi="Book Antiqua" w:cs="Book Antiqua"/>
          <w:sz w:val="24"/>
          <w:szCs w:val="24"/>
          <w:lang w:val="es-PR"/>
        </w:rPr>
      </w:pPr>
      <w:r w:rsidRPr="0062762F">
        <w:rPr>
          <w:rFonts w:ascii="Book Antiqua" w:eastAsia="Book Antiqua" w:hAnsi="Book Antiqua" w:cs="Book Antiqua"/>
          <w:b/>
          <w:bCs/>
          <w:sz w:val="24"/>
          <w:szCs w:val="24"/>
          <w:lang w:val="es-PR"/>
        </w:rPr>
        <w:t>Evaluación de impacto y sostenibilidad:</w:t>
      </w:r>
    </w:p>
    <w:p w14:paraId="621BC7F5" w14:textId="6DCE3B38" w:rsidR="0062762F" w:rsidRPr="0062762F" w:rsidRDefault="0062762F" w:rsidP="00E83630">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lastRenderedPageBreak/>
        <w:t>Recomendó que se integre un componente de evaluación de resultados para medir la efectividad del programa en la reducción de la deserción escolar y el fortalecimiento de las dinámicas familiares, asegurando su continuidad mediante métricas verificables y evidencia empírica.</w:t>
      </w:r>
    </w:p>
    <w:p w14:paraId="26D2527E" w14:textId="507F05CC" w:rsidR="24481ED7" w:rsidRPr="00FB410F" w:rsidRDefault="0062762F" w:rsidP="000832E8">
      <w:pPr>
        <w:spacing w:before="240" w:after="240" w:line="240" w:lineRule="auto"/>
        <w:ind w:firstLine="720"/>
        <w:jc w:val="both"/>
        <w:rPr>
          <w:rFonts w:ascii="Book Antiqua" w:eastAsia="Book Antiqua" w:hAnsi="Book Antiqua" w:cs="Book Antiqua"/>
          <w:b/>
          <w:bCs/>
          <w:sz w:val="24"/>
          <w:szCs w:val="24"/>
          <w:lang w:val="es-US"/>
        </w:rPr>
      </w:pPr>
      <w:r w:rsidRPr="0062762F">
        <w:rPr>
          <w:rFonts w:ascii="Book Antiqua" w:eastAsia="Book Antiqua" w:hAnsi="Book Antiqua" w:cs="Book Antiqua"/>
          <w:sz w:val="24"/>
          <w:szCs w:val="24"/>
          <w:lang w:val="es-PR"/>
        </w:rPr>
        <w:t xml:space="preserve">En conclusión, el Departamento de la Familia expresó su apoyo a la aprobación del P. del S. 522, condicionando su implantación efectiva a la coordinación </w:t>
      </w:r>
      <w:proofErr w:type="spellStart"/>
      <w:r w:rsidRPr="0062762F">
        <w:rPr>
          <w:rFonts w:ascii="Book Antiqua" w:eastAsia="Book Antiqua" w:hAnsi="Book Antiqua" w:cs="Book Antiqua"/>
          <w:sz w:val="24"/>
          <w:szCs w:val="24"/>
          <w:lang w:val="es-PR"/>
        </w:rPr>
        <w:t>interagencial</w:t>
      </w:r>
      <w:proofErr w:type="spellEnd"/>
      <w:r w:rsidRPr="0062762F">
        <w:rPr>
          <w:rFonts w:ascii="Book Antiqua" w:eastAsia="Book Antiqua" w:hAnsi="Book Antiqua" w:cs="Book Antiqua"/>
          <w:sz w:val="24"/>
          <w:szCs w:val="24"/>
          <w:lang w:val="es-PR"/>
        </w:rPr>
        <w:t xml:space="preserve"> y a la adopción de reglamentos que garanticen la seguridad, equidad y pertinencia social de los programas comunitarios que promueve la ODSEC</w:t>
      </w:r>
      <w:r w:rsidR="00D907EF">
        <w:rPr>
          <w:rFonts w:ascii="Book Antiqua" w:eastAsia="Book Antiqua" w:hAnsi="Book Antiqua" w:cs="Book Antiqua"/>
          <w:sz w:val="24"/>
          <w:szCs w:val="24"/>
          <w:lang w:val="es-PR"/>
        </w:rPr>
        <w:t xml:space="preserve">. </w:t>
      </w:r>
    </w:p>
    <w:p w14:paraId="2C3A143C" w14:textId="4B2717D0" w:rsidR="005B2F25" w:rsidRDefault="00D907EF" w:rsidP="005B2F25">
      <w:pPr>
        <w:spacing w:before="240" w:after="240" w:line="240" w:lineRule="auto"/>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Departamento de Educació</w:t>
      </w:r>
      <w:r w:rsidR="005B2F25">
        <w:rPr>
          <w:rFonts w:ascii="Book Antiqua" w:eastAsia="Book Antiqua" w:hAnsi="Book Antiqua" w:cs="Book Antiqua"/>
          <w:b/>
          <w:bCs/>
          <w:sz w:val="24"/>
          <w:szCs w:val="24"/>
          <w:lang w:val="es-US"/>
        </w:rPr>
        <w:t>n</w:t>
      </w:r>
    </w:p>
    <w:p w14:paraId="6846EAAD" w14:textId="4ABBBC77" w:rsidR="005B2F25" w:rsidRPr="005B2F25" w:rsidRDefault="005B2F25" w:rsidP="005B2F25">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t xml:space="preserve">El Departamento de Educación de Puerto Rico, a través </w:t>
      </w:r>
      <w:r>
        <w:rPr>
          <w:rFonts w:ascii="Book Antiqua" w:eastAsia="Book Antiqua" w:hAnsi="Book Antiqua" w:cs="Book Antiqua"/>
          <w:sz w:val="24"/>
          <w:szCs w:val="24"/>
          <w:lang w:val="es-PR"/>
        </w:rPr>
        <w:t>de su representante autorizado</w:t>
      </w:r>
      <w:r w:rsidRPr="005B2F25">
        <w:rPr>
          <w:rFonts w:ascii="Book Antiqua" w:eastAsia="Book Antiqua" w:hAnsi="Book Antiqua" w:cs="Book Antiqua"/>
          <w:sz w:val="24"/>
          <w:szCs w:val="24"/>
          <w:lang w:val="es-PR"/>
        </w:rPr>
        <w:t>, compareció ante la Comisión para expresar sus comentarios sobre el Proyecto del Senado 522, manifestando su apoyo a la aprobación de la medida, en la medida en que se alinea con los principios de la Ley 85-2018, Ley de Reforma Educativa de Puerto Rico, y con la política pública de fomentar la educación integral basada en valores, equidad y desarrollo socioemocional.</w:t>
      </w:r>
    </w:p>
    <w:p w14:paraId="2DFD3B92" w14:textId="77777777" w:rsidR="000832E8" w:rsidRDefault="005B2F25" w:rsidP="000832E8">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t>El Departamento destacó que el proyecto refuerza su mandato constitucional de garantizar una educación pública dirigida al desarrollo pleno de la personalidad y el fortalecimiento de los derechos humanos y las libertades fundamentales. Señaló que el Programa “Comunidad Vida Integra, Valores Activos” (Comunidad VIVA), al promover la enseñanza de valores y la mentoría para menores que carecen de figura paterna, complementa la misión educativa del Estado y responde a los desafíos sociales que inciden en la deserción escolar y la salud mental de la niñez.</w:t>
      </w:r>
    </w:p>
    <w:p w14:paraId="4FDE51EF" w14:textId="77777777" w:rsidR="000832E8" w:rsidRDefault="005B2F25" w:rsidP="000832E8">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t xml:space="preserve">En su análisis, el DEPR reconoció que el proyecto posee un enfoque preventivo y comunitario, orientado a la creación de entornos de aprendizaje innovadores y de colaboración </w:t>
      </w:r>
      <w:proofErr w:type="spellStart"/>
      <w:r w:rsidRPr="005B2F25">
        <w:rPr>
          <w:rFonts w:ascii="Book Antiqua" w:eastAsia="Book Antiqua" w:hAnsi="Book Antiqua" w:cs="Book Antiqua"/>
          <w:sz w:val="24"/>
          <w:szCs w:val="24"/>
          <w:lang w:val="es-PR"/>
        </w:rPr>
        <w:t>interagencial</w:t>
      </w:r>
      <w:proofErr w:type="spellEnd"/>
      <w:r w:rsidRPr="005B2F25">
        <w:rPr>
          <w:rFonts w:ascii="Book Antiqua" w:eastAsia="Book Antiqua" w:hAnsi="Book Antiqua" w:cs="Book Antiqua"/>
          <w:sz w:val="24"/>
          <w:szCs w:val="24"/>
          <w:lang w:val="es-PR"/>
        </w:rPr>
        <w:t>. Enfatizó que la educación en valores y la mentoría propuesta no solo contribuyen a la formación moral del estudiante, sino que fortalecen sus competencias socioemocionales y su capacidad para insertarse de forma productiva en la sociedad y la fuerza laboral.</w:t>
      </w:r>
    </w:p>
    <w:p w14:paraId="3CEB6D48" w14:textId="77777777" w:rsidR="000832E8" w:rsidRDefault="005B2F25" w:rsidP="000832E8">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t>Asimismo, el memorial subraya que el programa propuesto guarda vinculación directa con el currículo oficial del DEPR, que incluye como temas transversales la “Equidad y el Respeto entre todos los seres humanos”. Bajo esta óptica, la agencia coincidió en que el desarrollo de valores y la enseñanza de la convivencia pacífica son pilares esenciales del aprendizaje, y que iniciativas como Comunidad VIVA representan una extensión natural del sistema educativo hacia las comunidades.</w:t>
      </w:r>
    </w:p>
    <w:p w14:paraId="2F68EFDD" w14:textId="45E6A8ED" w:rsidR="005B2F25" w:rsidRPr="005B2F25" w:rsidRDefault="005B2F25" w:rsidP="000832E8">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t xml:space="preserve">No obstante, el Departamento también expuso advertencias prudentes sobre la implementación del programa. Advirtió que el discurso centrado exclusivamente en la ausencia de la figura paterna podría tener efectos no deseados si se interpreta como una solución única o prioritaria a los problemas de la niñez. Señaló que el enfoque debe ser </w:t>
      </w:r>
      <w:r w:rsidRPr="005B2F25">
        <w:rPr>
          <w:rFonts w:ascii="Book Antiqua" w:eastAsia="Book Antiqua" w:hAnsi="Book Antiqua" w:cs="Book Antiqua"/>
          <w:sz w:val="24"/>
          <w:szCs w:val="24"/>
          <w:lang w:val="es-PR"/>
        </w:rPr>
        <w:lastRenderedPageBreak/>
        <w:t>inclusivo, evitando la estigmatización de los hogares monoparentales y promoviendo una visión amplia de las estructuras familiares presentes en Puerto Rico.</w:t>
      </w:r>
    </w:p>
    <w:p w14:paraId="67C6C008" w14:textId="77777777" w:rsidR="005B2F25" w:rsidRPr="005B2F25" w:rsidRDefault="005B2F25" w:rsidP="005B2F25">
      <w:pPr>
        <w:pStyle w:val="Heading3"/>
        <w:spacing w:before="281" w:after="281"/>
        <w:ind w:firstLine="720"/>
        <w:jc w:val="both"/>
        <w:rPr>
          <w:rFonts w:ascii="Book Antiqua" w:eastAsia="Book Antiqua" w:hAnsi="Book Antiqua" w:cs="Book Antiqua"/>
          <w:color w:val="auto"/>
          <w:lang w:val="es-PR"/>
        </w:rPr>
      </w:pPr>
      <w:r w:rsidRPr="005B2F25">
        <w:rPr>
          <w:rFonts w:ascii="Book Antiqua" w:eastAsia="Book Antiqua" w:hAnsi="Book Antiqua" w:cs="Book Antiqua"/>
          <w:color w:val="auto"/>
          <w:lang w:val="es-PR"/>
        </w:rPr>
        <w:t>Además, enfatizó la necesidad de establecer controles éticos y de seguridad más rigurosos en la supervisión de los mentores, más allá de los certificados de antecedentes penales o del Registro de Ofensores Sexuales, dado que la intervención con menores en contextos comunitarios requiere salvaguardas adicionales y protocolos uniformes de monitoreo.</w:t>
      </w:r>
    </w:p>
    <w:p w14:paraId="4EC1EF70" w14:textId="77777777" w:rsidR="005B2F25" w:rsidRPr="005B2F25" w:rsidRDefault="005B2F25" w:rsidP="005B2F25">
      <w:pPr>
        <w:pStyle w:val="Heading3"/>
        <w:spacing w:before="281" w:after="281"/>
        <w:ind w:firstLine="720"/>
        <w:jc w:val="both"/>
        <w:rPr>
          <w:rFonts w:ascii="Book Antiqua" w:eastAsia="Book Antiqua" w:hAnsi="Book Antiqua" w:cs="Book Antiqua"/>
          <w:color w:val="auto"/>
          <w:lang w:val="es-PR"/>
        </w:rPr>
      </w:pPr>
      <w:r w:rsidRPr="005B2F25">
        <w:rPr>
          <w:rFonts w:ascii="Book Antiqua" w:eastAsia="Book Antiqua" w:hAnsi="Book Antiqua" w:cs="Book Antiqua"/>
          <w:color w:val="auto"/>
          <w:lang w:val="es-PR"/>
        </w:rPr>
        <w:t>En su conclusión, el DEPR sostuvo que el Proyecto del Senado 522 tiene el potencial de convertirse en una herramienta poderosa de intervención preventiva y de desarrollo social, siempre que se enmarque en una visión de política pública inclusiva, ética y corresponsable. La agencia reiteró que no tiene objeción a la aprobación de la medida, y reafirmó su disposición para colaborar con la ODSEC en la implantación del programa en las escuelas públicas del país.</w:t>
      </w:r>
    </w:p>
    <w:p w14:paraId="18AD72E7" w14:textId="52C72B5D" w:rsidR="4DBCB155" w:rsidRPr="00FB410F" w:rsidRDefault="2A03BB0B" w:rsidP="000119C2">
      <w:pPr>
        <w:pStyle w:val="Heading3"/>
        <w:spacing w:before="281" w:after="281" w:line="240" w:lineRule="auto"/>
        <w:jc w:val="both"/>
        <w:rPr>
          <w:rFonts w:ascii="Book Antiqua" w:eastAsia="Book Antiqua" w:hAnsi="Book Antiqua" w:cs="Book Antiqua"/>
          <w:b/>
          <w:bCs/>
          <w:color w:val="auto"/>
          <w:lang w:val="es-US"/>
        </w:rPr>
      </w:pPr>
      <w:r w:rsidRPr="00FB410F">
        <w:rPr>
          <w:rFonts w:ascii="Book Antiqua" w:eastAsia="Book Antiqua" w:hAnsi="Book Antiqua" w:cs="Book Antiqua"/>
          <w:b/>
          <w:bCs/>
          <w:color w:val="auto"/>
          <w:lang w:val="es-US"/>
        </w:rPr>
        <w:t>ENMIENDAS SUGERIDAS</w:t>
      </w:r>
    </w:p>
    <w:p w14:paraId="730763F9" w14:textId="630C4930" w:rsidR="000E43AE" w:rsidRPr="000E43AE" w:rsidRDefault="000E43AE" w:rsidP="00E83630">
      <w:pPr>
        <w:spacing w:before="240" w:after="240" w:line="240" w:lineRule="auto"/>
        <w:ind w:firstLine="36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El Departamento de Educación no propuso enmiendas sustantivas al texto legislativo, pero formuló recomendaciones de carácter técnico orientadas a fortalecer su ejecución práctica:</w:t>
      </w:r>
    </w:p>
    <w:p w14:paraId="26591366" w14:textId="77777777" w:rsidR="000E43AE" w:rsidRPr="00E83630"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t>Evitar enfoques exclusivos en la figura paterna:</w:t>
      </w:r>
    </w:p>
    <w:p w14:paraId="7D934A0E" w14:textId="2ECC2D30"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Recomendó que el lenguaje de la medida reconozca la diversidad de estructuras familiares, evitando que la narrativa sobre la figura paterna sea percibida como excluyente o culpabilizadora hacia otros modelos de crianza.</w:t>
      </w:r>
    </w:p>
    <w:p w14:paraId="14E57752" w14:textId="77777777" w:rsidR="000E43AE" w:rsidRPr="000E43AE"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t>Incorporar un enfoque de equidad y respeto a la diversidad:</w:t>
      </w:r>
    </w:p>
    <w:p w14:paraId="168CEC01" w14:textId="421F2F46"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Sugirió que la reglamentación del programa y sus materiales educativos integren la equidad de género y la corresponsabilidad familiar, en armonía con el currículo transversal del DEPR sobre valores humanos y convivencia.</w:t>
      </w:r>
    </w:p>
    <w:p w14:paraId="6A9C4B62" w14:textId="77777777" w:rsidR="000E43AE" w:rsidRPr="000E43AE"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t>Establecer controles de supervisión de mentores:</w:t>
      </w:r>
    </w:p>
    <w:p w14:paraId="3746B203" w14:textId="0904DC9A"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Recomendó crear protocolos éticos y de seguridad más allá de los requisitos básicos de antecedentes penales y Ley 300, para asegurar un entorno protegido y de confianza para los menores participantes.</w:t>
      </w:r>
    </w:p>
    <w:p w14:paraId="449D58BE" w14:textId="77777777" w:rsidR="000E43AE" w:rsidRPr="000E43AE"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t xml:space="preserve">Coordinar la implantación mediante acuerdos </w:t>
      </w:r>
      <w:proofErr w:type="spellStart"/>
      <w:r w:rsidRPr="000E43AE">
        <w:rPr>
          <w:rFonts w:ascii="Book Antiqua" w:eastAsia="Calibri" w:hAnsi="Book Antiqua" w:cs="Calibri"/>
          <w:b/>
          <w:bCs/>
          <w:sz w:val="24"/>
          <w:szCs w:val="24"/>
          <w:lang w:val="es-PR"/>
        </w:rPr>
        <w:t>interagenciales</w:t>
      </w:r>
      <w:proofErr w:type="spellEnd"/>
      <w:r w:rsidRPr="000E43AE">
        <w:rPr>
          <w:rFonts w:ascii="Book Antiqua" w:eastAsia="Calibri" w:hAnsi="Book Antiqua" w:cs="Calibri"/>
          <w:b/>
          <w:bCs/>
          <w:sz w:val="24"/>
          <w:szCs w:val="24"/>
          <w:lang w:val="es-PR"/>
        </w:rPr>
        <w:t>:</w:t>
      </w:r>
    </w:p>
    <w:p w14:paraId="2E27FA27" w14:textId="6362494A"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 xml:space="preserve">Destacó la importancia de que la ODSEC y el DEPR formalicen un acuerdo colaborativo para definir responsabilidades y compartir recursos en la </w:t>
      </w:r>
      <w:r w:rsidRPr="000E43AE">
        <w:rPr>
          <w:rFonts w:ascii="Book Antiqua" w:eastAsia="Calibri" w:hAnsi="Book Antiqua" w:cs="Calibri"/>
          <w:sz w:val="24"/>
          <w:szCs w:val="24"/>
          <w:lang w:val="es-PR"/>
        </w:rPr>
        <w:lastRenderedPageBreak/>
        <w:t>implementación del programa dentro de las escuelas públicas, conforme a la Ley 85-2018.</w:t>
      </w:r>
    </w:p>
    <w:p w14:paraId="0F62CDB1" w14:textId="77777777" w:rsidR="000E43AE" w:rsidRPr="000E43AE"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t>Promover la inclusión curricular y comunitaria:</w:t>
      </w:r>
    </w:p>
    <w:p w14:paraId="4EB47492" w14:textId="5C79C5A8"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Recomendó que las actividades del programa sean integradas al currículo educativo y realizadas en coordinación con las comunidades escolares, reforzando la educación socioemocional como componente clave del aprendizaje.</w:t>
      </w:r>
    </w:p>
    <w:p w14:paraId="3A65FDCD" w14:textId="3CBD2F57" w:rsidR="4DBCB155" w:rsidRPr="00FB410F" w:rsidRDefault="4DBCB155" w:rsidP="000119C2">
      <w:pPr>
        <w:spacing w:after="0" w:line="240" w:lineRule="auto"/>
        <w:jc w:val="both"/>
        <w:rPr>
          <w:rFonts w:ascii="Book Antiqua" w:hAnsi="Book Antiqua"/>
          <w:sz w:val="24"/>
          <w:szCs w:val="24"/>
          <w:lang w:val="es-US"/>
        </w:rPr>
      </w:pPr>
    </w:p>
    <w:p w14:paraId="1BF888AA" w14:textId="07AE18AF" w:rsidR="00606461" w:rsidRDefault="0F7ECA7B" w:rsidP="000119C2">
      <w:pPr>
        <w:spacing w:after="0" w:line="240" w:lineRule="auto"/>
        <w:jc w:val="both"/>
        <w:rPr>
          <w:rFonts w:ascii="Book Antiqua" w:eastAsia="Book Antiqua" w:hAnsi="Book Antiqua" w:cs="Book Antiqua"/>
          <w:b/>
          <w:bCs/>
          <w:sz w:val="24"/>
          <w:szCs w:val="24"/>
          <w:lang w:val="es-PR"/>
        </w:rPr>
      </w:pPr>
      <w:r w:rsidRPr="00FB410F">
        <w:rPr>
          <w:rFonts w:ascii="Book Antiqua" w:eastAsia="Book Antiqua" w:hAnsi="Book Antiqua" w:cs="Book Antiqua"/>
          <w:b/>
          <w:bCs/>
          <w:sz w:val="24"/>
          <w:szCs w:val="24"/>
          <w:lang w:val="es-PR"/>
        </w:rPr>
        <w:t>RECOMENDACIONES</w:t>
      </w:r>
      <w:r w:rsidR="6824F173" w:rsidRPr="00FB410F">
        <w:rPr>
          <w:rFonts w:ascii="Book Antiqua" w:eastAsia="Book Antiqua" w:hAnsi="Book Antiqua" w:cs="Book Antiqua"/>
          <w:b/>
          <w:bCs/>
          <w:sz w:val="24"/>
          <w:szCs w:val="24"/>
          <w:lang w:val="es-PR"/>
        </w:rPr>
        <w:t xml:space="preserve"> Y CONCLUSIONES</w:t>
      </w:r>
    </w:p>
    <w:p w14:paraId="754B894D" w14:textId="77777777" w:rsidR="002B5EC2" w:rsidRPr="00FB410F" w:rsidRDefault="002B5EC2" w:rsidP="000119C2">
      <w:pPr>
        <w:spacing w:after="0" w:line="240" w:lineRule="auto"/>
        <w:jc w:val="both"/>
        <w:rPr>
          <w:rFonts w:ascii="Book Antiqua" w:eastAsia="Book Antiqua" w:hAnsi="Book Antiqua" w:cs="Book Antiqua"/>
          <w:b/>
          <w:bCs/>
          <w:sz w:val="24"/>
          <w:szCs w:val="24"/>
          <w:lang w:val="es-PR"/>
        </w:rPr>
      </w:pPr>
    </w:p>
    <w:p w14:paraId="1318231D" w14:textId="77777777" w:rsidR="00F256E6" w:rsidRPr="002B5EC2" w:rsidRDefault="00F256E6" w:rsidP="00E83630">
      <w:pPr>
        <w:spacing w:after="0" w:line="240" w:lineRule="auto"/>
        <w:ind w:firstLine="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Luego de examinar detenidamente el contenido del Proyecto del Senado 522, así como las ponencias y memoriales presentados por el Departamento de Educación, el Departamento de la Familia y la Oficina para el Desarrollo Socioeconómico y Comunitario (ODSEC), esta Comisión considera meritorio acoger diversas observaciones que fortalecen el alcance, la equidad y la efectividad de la medida.</w:t>
      </w:r>
    </w:p>
    <w:p w14:paraId="0B9014A8" w14:textId="77777777" w:rsidR="002B5EC2" w:rsidRPr="00F256E6" w:rsidRDefault="002B5EC2" w:rsidP="00F256E6">
      <w:pPr>
        <w:spacing w:after="0" w:line="240" w:lineRule="auto"/>
        <w:jc w:val="both"/>
        <w:rPr>
          <w:rFonts w:ascii="Book Antiqua" w:eastAsia="Book Antiqua" w:hAnsi="Book Antiqua" w:cs="Book Antiqua"/>
          <w:sz w:val="24"/>
          <w:szCs w:val="24"/>
          <w:lang w:val="es-PR"/>
        </w:rPr>
      </w:pPr>
    </w:p>
    <w:p w14:paraId="2007C064" w14:textId="77777777" w:rsidR="00F256E6" w:rsidRPr="002B5EC2" w:rsidRDefault="00F256E6" w:rsidP="00E83630">
      <w:pPr>
        <w:spacing w:after="0" w:line="240" w:lineRule="auto"/>
        <w:ind w:firstLine="36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En ese sentido, la Comisión recomienda las siguientes enmiendas y disposiciones adicionales:</w:t>
      </w:r>
    </w:p>
    <w:p w14:paraId="55045CA0" w14:textId="77777777" w:rsidR="002B5EC2" w:rsidRPr="00F256E6" w:rsidRDefault="002B5EC2" w:rsidP="00F256E6">
      <w:pPr>
        <w:spacing w:after="0" w:line="240" w:lineRule="auto"/>
        <w:jc w:val="both"/>
        <w:rPr>
          <w:rFonts w:ascii="Book Antiqua" w:eastAsia="Book Antiqua" w:hAnsi="Book Antiqua" w:cs="Book Antiqua"/>
          <w:sz w:val="24"/>
          <w:szCs w:val="24"/>
          <w:lang w:val="es-PR"/>
        </w:rPr>
      </w:pPr>
    </w:p>
    <w:p w14:paraId="225AE69E"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Reconocimiento de la diversidad familiar:</w:t>
      </w:r>
    </w:p>
    <w:p w14:paraId="646C8049" w14:textId="122BDEBC" w:rsidR="00F256E6" w:rsidRPr="002B5EC2"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Se enmienda el lenguaje de la medida para evitar enfoques exclusivos en la figura paterna y reconocer expresamente la diversidad de estructuras familiares en Puerto Rico, de modo que el discurso y las actividades del programa no resulten excluyentes ni culpabilicen otros modelos de crianza.</w:t>
      </w:r>
    </w:p>
    <w:p w14:paraId="31078BF6"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33A74906"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Aclaración sobre el término “figura paterna”:</w:t>
      </w:r>
    </w:p>
    <w:p w14:paraId="3182670F" w14:textId="33A92FAA" w:rsidR="00F256E6" w:rsidRPr="002B5EC2"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Se añade lenguaje aclaratorio para definir que las mentorías y actividades del Programa “Comunidad Vida Integra, Valores Activos (Comunidad VIVA)” podrán incluir figuras parentales, familiares o comunitarias significativas, sin limitar su alcance a la figura del padre biológico. Esta disposición busca garantizar la inclusión, aplicabilidad y pertinencia cultural del programa en todos los contextos familiares.</w:t>
      </w:r>
    </w:p>
    <w:p w14:paraId="615C1FEB"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267E3C50"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Extensión del alcance geográfico del programa:</w:t>
      </w:r>
    </w:p>
    <w:p w14:paraId="72B86B8F" w14:textId="53DC8707" w:rsidR="00F256E6" w:rsidRPr="002B5EC2"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Se dispone que el Programa Comunidad VIVA no se limite a las comunidades especiales adscritas a la ODSEC, sino que abarque todas las comunidades de Puerto Rico, con especial atención a aquellas con indicadores de vulnerabilidad social, económica o educativa.</w:t>
      </w:r>
    </w:p>
    <w:p w14:paraId="42EC42B7"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3C5078DD"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 xml:space="preserve">Colaboración reglamentaria </w:t>
      </w:r>
      <w:proofErr w:type="spellStart"/>
      <w:r w:rsidRPr="00F256E6">
        <w:rPr>
          <w:rFonts w:ascii="Book Antiqua" w:eastAsia="Book Antiqua" w:hAnsi="Book Antiqua" w:cs="Book Antiqua"/>
          <w:b/>
          <w:bCs/>
          <w:sz w:val="24"/>
          <w:szCs w:val="24"/>
          <w:lang w:val="es-PR"/>
        </w:rPr>
        <w:t>interagencial</w:t>
      </w:r>
      <w:proofErr w:type="spellEnd"/>
      <w:r w:rsidRPr="00F256E6">
        <w:rPr>
          <w:rFonts w:ascii="Book Antiqua" w:eastAsia="Book Antiqua" w:hAnsi="Book Antiqua" w:cs="Book Antiqua"/>
          <w:b/>
          <w:bCs/>
          <w:sz w:val="24"/>
          <w:szCs w:val="24"/>
          <w:lang w:val="es-PR"/>
        </w:rPr>
        <w:t>:</w:t>
      </w:r>
    </w:p>
    <w:p w14:paraId="2803473C" w14:textId="76397AEB" w:rsidR="00F256E6" w:rsidRPr="002B5EC2"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 xml:space="preserve">Se establece que el reglamento para la implementación del Programa VIVA deberá elaborarse en colaboración con el Departamento de Educación, con el fin de </w:t>
      </w:r>
      <w:r w:rsidRPr="00F256E6">
        <w:rPr>
          <w:rFonts w:ascii="Book Antiqua" w:eastAsia="Book Antiqua" w:hAnsi="Book Antiqua" w:cs="Book Antiqua"/>
          <w:sz w:val="24"/>
          <w:szCs w:val="24"/>
          <w:lang w:val="es-PR"/>
        </w:rPr>
        <w:lastRenderedPageBreak/>
        <w:t>armonizar los objetivos del programa con el currículo de valores, equidad y desarrollo socioemocional vigente en las escuelas públicas del país.</w:t>
      </w:r>
    </w:p>
    <w:p w14:paraId="45F9989D"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7BE11A87"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Certificación de antecedentes de maltrato:</w:t>
      </w:r>
    </w:p>
    <w:p w14:paraId="20D08D0F" w14:textId="162D71E6" w:rsidR="00F256E6"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Como parte de los requisitos de participación y selección de mentores, se incluye la certificación negativa del Registro Central de Casos de Maltrato del Departamento de la Familia, además de los certificados de antecedentes penales y del Registro de Personas Convictas por Delitos Sexuales y Abuso contra Menores (Ley 300-1999). Esto asegura un proceso de evaluación integral que prioriza la seguridad y bienestar de los menores participantes.</w:t>
      </w:r>
    </w:p>
    <w:p w14:paraId="6A5BA4C4"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63A3E942"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Integración de agencias adicionales:</w:t>
      </w:r>
    </w:p>
    <w:p w14:paraId="7BC03E21" w14:textId="033304B8" w:rsidR="00F256E6" w:rsidRPr="00F256E6"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Se añade al Departamento de la Vivienda y a la Administración de Vivienda Pública (AVP) entre las agencias con facultad para establecer acuerdos colaborativos con la ODSEC, a fin de facilitar el acceso del programa a comunidades residenciales y promover la coordinación de servicios comunitarios desde un enfoque multisectorial.</w:t>
      </w:r>
    </w:p>
    <w:p w14:paraId="42492C8F" w14:textId="77777777" w:rsidR="00F256E6" w:rsidRDefault="00F256E6" w:rsidP="000119C2">
      <w:pPr>
        <w:spacing w:after="0" w:line="240" w:lineRule="auto"/>
        <w:jc w:val="both"/>
        <w:rPr>
          <w:rFonts w:ascii="Book Antiqua" w:eastAsia="Book Antiqua" w:hAnsi="Book Antiqua" w:cs="Book Antiqua"/>
          <w:b/>
          <w:bCs/>
          <w:color w:val="000000" w:themeColor="text1"/>
          <w:sz w:val="24"/>
          <w:szCs w:val="24"/>
          <w:lang w:val="es-ES"/>
        </w:rPr>
      </w:pPr>
    </w:p>
    <w:p w14:paraId="6CFCFF69" w14:textId="77777777" w:rsidR="002B5EC2" w:rsidRDefault="002B5EC2" w:rsidP="00E83630">
      <w:pPr>
        <w:spacing w:after="0" w:line="240" w:lineRule="auto"/>
        <w:ind w:firstLine="720"/>
        <w:jc w:val="both"/>
        <w:rPr>
          <w:rFonts w:ascii="Book Antiqua" w:eastAsia="Book Antiqua" w:hAnsi="Book Antiqua" w:cs="Book Antiqua"/>
          <w:color w:val="000000" w:themeColor="text1"/>
          <w:sz w:val="24"/>
          <w:szCs w:val="24"/>
          <w:lang w:val="es-PR"/>
        </w:rPr>
      </w:pPr>
      <w:r w:rsidRPr="002B5EC2">
        <w:rPr>
          <w:rFonts w:ascii="Book Antiqua" w:eastAsia="Book Antiqua" w:hAnsi="Book Antiqua" w:cs="Book Antiqua"/>
          <w:color w:val="000000" w:themeColor="text1"/>
          <w:sz w:val="24"/>
          <w:szCs w:val="24"/>
          <w:lang w:val="es-PR"/>
        </w:rPr>
        <w:t>La Comisión de Adultos Mayores y Bienestar Social concluye que el Proyecto del Senado 522 constituye una medida socialmente necesaria, educativa y preventiva, dirigida a promover la enseñanza de valores, la mentoría positiva y la integración comunitaria como herramientas de bienestar colectivo.</w:t>
      </w:r>
    </w:p>
    <w:p w14:paraId="1AEDD37B" w14:textId="77777777" w:rsidR="002B5EC2" w:rsidRPr="002B5EC2" w:rsidRDefault="002B5EC2" w:rsidP="002B5EC2">
      <w:pPr>
        <w:spacing w:after="0" w:line="240" w:lineRule="auto"/>
        <w:jc w:val="both"/>
        <w:rPr>
          <w:rFonts w:ascii="Book Antiqua" w:eastAsia="Book Antiqua" w:hAnsi="Book Antiqua" w:cs="Book Antiqua"/>
          <w:color w:val="000000" w:themeColor="text1"/>
          <w:sz w:val="24"/>
          <w:szCs w:val="24"/>
          <w:lang w:val="es-PR"/>
        </w:rPr>
      </w:pPr>
    </w:p>
    <w:p w14:paraId="40DF40C7" w14:textId="77777777" w:rsidR="002B5EC2" w:rsidRDefault="002B5EC2" w:rsidP="00E83630">
      <w:pPr>
        <w:spacing w:after="0" w:line="240" w:lineRule="auto"/>
        <w:ind w:firstLine="720"/>
        <w:jc w:val="both"/>
        <w:rPr>
          <w:rFonts w:ascii="Book Antiqua" w:eastAsia="Book Antiqua" w:hAnsi="Book Antiqua" w:cs="Book Antiqua"/>
          <w:color w:val="000000" w:themeColor="text1"/>
          <w:sz w:val="24"/>
          <w:szCs w:val="24"/>
          <w:lang w:val="es-PR"/>
        </w:rPr>
      </w:pPr>
      <w:r w:rsidRPr="002B5EC2">
        <w:rPr>
          <w:rFonts w:ascii="Book Antiqua" w:eastAsia="Book Antiqua" w:hAnsi="Book Antiqua" w:cs="Book Antiqua"/>
          <w:color w:val="000000" w:themeColor="text1"/>
          <w:sz w:val="24"/>
          <w:szCs w:val="24"/>
          <w:lang w:val="es-PR"/>
        </w:rPr>
        <w:t xml:space="preserve">La Comisión coincide con los planteamientos de las agencias consultadas en que el éxito del Programa Comunidad VIVA dependerá de su implantación </w:t>
      </w:r>
      <w:proofErr w:type="spellStart"/>
      <w:r w:rsidRPr="002B5EC2">
        <w:rPr>
          <w:rFonts w:ascii="Book Antiqua" w:eastAsia="Book Antiqua" w:hAnsi="Book Antiqua" w:cs="Book Antiqua"/>
          <w:color w:val="000000" w:themeColor="text1"/>
          <w:sz w:val="24"/>
          <w:szCs w:val="24"/>
          <w:lang w:val="es-PR"/>
        </w:rPr>
        <w:t>interagencial</w:t>
      </w:r>
      <w:proofErr w:type="spellEnd"/>
      <w:r w:rsidRPr="002B5EC2">
        <w:rPr>
          <w:rFonts w:ascii="Book Antiqua" w:eastAsia="Book Antiqua" w:hAnsi="Book Antiqua" w:cs="Book Antiqua"/>
          <w:color w:val="000000" w:themeColor="text1"/>
          <w:sz w:val="24"/>
          <w:szCs w:val="24"/>
          <w:lang w:val="es-PR"/>
        </w:rPr>
        <w:t>, ética e inclusiva, así como del establecimiento de salvaguardas adecuadas para la protección de la niñez.</w:t>
      </w:r>
    </w:p>
    <w:p w14:paraId="3A0FC5A8" w14:textId="77777777" w:rsidR="002B5EC2" w:rsidRPr="002B5EC2" w:rsidRDefault="002B5EC2" w:rsidP="002B5EC2">
      <w:pPr>
        <w:spacing w:after="0" w:line="240" w:lineRule="auto"/>
        <w:jc w:val="both"/>
        <w:rPr>
          <w:rFonts w:ascii="Book Antiqua" w:eastAsia="Book Antiqua" w:hAnsi="Book Antiqua" w:cs="Book Antiqua"/>
          <w:color w:val="000000" w:themeColor="text1"/>
          <w:sz w:val="24"/>
          <w:szCs w:val="24"/>
          <w:lang w:val="es-PR"/>
        </w:rPr>
      </w:pPr>
    </w:p>
    <w:p w14:paraId="4FC4DFD8" w14:textId="77777777" w:rsidR="002B5EC2" w:rsidRPr="002B5EC2" w:rsidRDefault="002B5EC2" w:rsidP="00E83630">
      <w:pPr>
        <w:spacing w:after="0" w:line="240" w:lineRule="auto"/>
        <w:ind w:firstLine="720"/>
        <w:jc w:val="both"/>
        <w:rPr>
          <w:rFonts w:ascii="Book Antiqua" w:eastAsia="Book Antiqua" w:hAnsi="Book Antiqua" w:cs="Book Antiqua"/>
          <w:color w:val="000000" w:themeColor="text1"/>
          <w:sz w:val="24"/>
          <w:szCs w:val="24"/>
          <w:lang w:val="es-PR"/>
        </w:rPr>
      </w:pPr>
      <w:r w:rsidRPr="002B5EC2">
        <w:rPr>
          <w:rFonts w:ascii="Book Antiqua" w:eastAsia="Book Antiqua" w:hAnsi="Book Antiqua" w:cs="Book Antiqua"/>
          <w:color w:val="000000" w:themeColor="text1"/>
          <w:sz w:val="24"/>
          <w:szCs w:val="24"/>
          <w:lang w:val="es-PR"/>
        </w:rPr>
        <w:t>Por tanto, esta Comisión recomienda la aprobación del Proyecto del Senado 522 con las enmiendas antes descritas, reafirmando su compromiso con la promoción de políticas públicas que fortalezcan las familias, la educación en valores y la cohesión social en todas las comunidades de Puerto Rico.</w:t>
      </w:r>
    </w:p>
    <w:p w14:paraId="13198E56" w14:textId="77777777" w:rsidR="00F256E6" w:rsidRPr="002B5EC2" w:rsidRDefault="00F256E6" w:rsidP="000119C2">
      <w:pPr>
        <w:spacing w:after="0" w:line="240" w:lineRule="auto"/>
        <w:jc w:val="both"/>
        <w:rPr>
          <w:rFonts w:ascii="Book Antiqua" w:eastAsia="Book Antiqua" w:hAnsi="Book Antiqua" w:cs="Book Antiqua"/>
          <w:b/>
          <w:bCs/>
          <w:color w:val="000000" w:themeColor="text1"/>
          <w:sz w:val="24"/>
          <w:szCs w:val="24"/>
          <w:lang w:val="es-PR"/>
        </w:rPr>
      </w:pPr>
    </w:p>
    <w:p w14:paraId="25EC8531" w14:textId="4F11C196" w:rsidR="5AA65BF5" w:rsidRPr="00FB410F" w:rsidRDefault="5AA65BF5" w:rsidP="00E83630">
      <w:pPr>
        <w:spacing w:after="0" w:line="240" w:lineRule="auto"/>
        <w:ind w:firstLine="720"/>
        <w:jc w:val="both"/>
        <w:rPr>
          <w:rFonts w:ascii="Book Antiqua" w:eastAsia="Book Antiqua" w:hAnsi="Book Antiqua" w:cs="Book Antiqua"/>
          <w:sz w:val="24"/>
          <w:szCs w:val="24"/>
          <w:lang w:val="es-PR"/>
        </w:rPr>
      </w:pPr>
      <w:r w:rsidRPr="00FB410F">
        <w:rPr>
          <w:rFonts w:ascii="Book Antiqua" w:eastAsia="Book Antiqua" w:hAnsi="Book Antiqua" w:cs="Book Antiqua"/>
          <w:b/>
          <w:bCs/>
          <w:color w:val="000000" w:themeColor="text1"/>
          <w:sz w:val="24"/>
          <w:szCs w:val="24"/>
          <w:lang w:val="es-ES"/>
        </w:rPr>
        <w:t>POR TODO LO ANTES EXPUESTO</w:t>
      </w:r>
      <w:r w:rsidRPr="00FB410F">
        <w:rPr>
          <w:rFonts w:ascii="Book Antiqua" w:eastAsia="Book Antiqua" w:hAnsi="Book Antiqua" w:cs="Book Antiqua"/>
          <w:color w:val="000000" w:themeColor="text1"/>
          <w:sz w:val="24"/>
          <w:szCs w:val="24"/>
          <w:lang w:val="es-ES"/>
        </w:rPr>
        <w:t>, l</w:t>
      </w:r>
      <w:r w:rsidRPr="00FB410F">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00FB410F">
        <w:rPr>
          <w:rFonts w:ascii="Book Antiqua" w:eastAsia="Book Antiqua" w:hAnsi="Book Antiqua" w:cs="Book Antiqua"/>
          <w:color w:val="000000" w:themeColor="text1"/>
          <w:sz w:val="24"/>
          <w:szCs w:val="24"/>
          <w:lang w:val="es-ES"/>
        </w:rPr>
        <w:t>, previo estudio y consideración, recomienda la aprobación del P. de</w:t>
      </w:r>
      <w:r w:rsidR="1E7908F5" w:rsidRPr="00FB410F">
        <w:rPr>
          <w:rFonts w:ascii="Book Antiqua" w:eastAsia="Book Antiqua" w:hAnsi="Book Antiqua" w:cs="Book Antiqua"/>
          <w:color w:val="000000" w:themeColor="text1"/>
          <w:sz w:val="24"/>
          <w:szCs w:val="24"/>
          <w:lang w:val="es-ES"/>
        </w:rPr>
        <w:t>l S</w:t>
      </w:r>
      <w:r w:rsidRPr="00FB410F">
        <w:rPr>
          <w:rFonts w:ascii="Book Antiqua" w:eastAsia="Book Antiqua" w:hAnsi="Book Antiqua" w:cs="Book Antiqua"/>
          <w:color w:val="000000" w:themeColor="text1"/>
          <w:sz w:val="24"/>
          <w:szCs w:val="24"/>
          <w:lang w:val="es-ES"/>
        </w:rPr>
        <w:t xml:space="preserve">. </w:t>
      </w:r>
      <w:r w:rsidR="05EC0D33" w:rsidRPr="00FB410F">
        <w:rPr>
          <w:rFonts w:ascii="Book Antiqua" w:eastAsia="Book Antiqua" w:hAnsi="Book Antiqua" w:cs="Book Antiqua"/>
          <w:color w:val="000000" w:themeColor="text1"/>
          <w:sz w:val="24"/>
          <w:szCs w:val="24"/>
          <w:lang w:val="es-ES"/>
        </w:rPr>
        <w:t>52</w:t>
      </w:r>
      <w:r w:rsidR="002B5EC2">
        <w:rPr>
          <w:rFonts w:ascii="Book Antiqua" w:eastAsia="Book Antiqua" w:hAnsi="Book Antiqua" w:cs="Book Antiqua"/>
          <w:color w:val="000000" w:themeColor="text1"/>
          <w:sz w:val="24"/>
          <w:szCs w:val="24"/>
          <w:lang w:val="es-ES"/>
        </w:rPr>
        <w:t>2</w:t>
      </w:r>
      <w:r w:rsidRPr="00FB410F">
        <w:rPr>
          <w:rFonts w:ascii="Book Antiqua" w:eastAsia="Book Antiqua" w:hAnsi="Book Antiqua" w:cs="Book Antiqua"/>
          <w:color w:val="000000" w:themeColor="text1"/>
          <w:sz w:val="24"/>
          <w:szCs w:val="24"/>
          <w:lang w:val="es-ES"/>
        </w:rPr>
        <w:t xml:space="preserve">, </w:t>
      </w:r>
      <w:r w:rsidR="73036EFF" w:rsidRPr="00FB410F">
        <w:rPr>
          <w:rFonts w:ascii="Book Antiqua" w:eastAsia="Book Antiqua" w:hAnsi="Book Antiqua" w:cs="Book Antiqua"/>
          <w:color w:val="000000" w:themeColor="text1"/>
          <w:sz w:val="24"/>
          <w:szCs w:val="24"/>
          <w:lang w:val="es-ES"/>
        </w:rPr>
        <w:t xml:space="preserve">con enmiendas en el </w:t>
      </w:r>
      <w:proofErr w:type="spellStart"/>
      <w:r w:rsidR="73036EFF" w:rsidRPr="00FB410F">
        <w:rPr>
          <w:rFonts w:ascii="Book Antiqua" w:eastAsia="Book Antiqua" w:hAnsi="Book Antiqua" w:cs="Book Antiqua"/>
          <w:color w:val="000000" w:themeColor="text1"/>
          <w:sz w:val="24"/>
          <w:szCs w:val="24"/>
          <w:lang w:val="es-ES"/>
        </w:rPr>
        <w:t>entirillado</w:t>
      </w:r>
      <w:proofErr w:type="spellEnd"/>
      <w:r w:rsidR="73036EFF" w:rsidRPr="00FB410F">
        <w:rPr>
          <w:rFonts w:ascii="Book Antiqua" w:eastAsia="Book Antiqua" w:hAnsi="Book Antiqua" w:cs="Book Antiqua"/>
          <w:color w:val="000000" w:themeColor="text1"/>
          <w:sz w:val="24"/>
          <w:szCs w:val="24"/>
          <w:lang w:val="es-ES"/>
        </w:rPr>
        <w:t xml:space="preserve"> electrónico que se acompaña.</w:t>
      </w:r>
    </w:p>
    <w:p w14:paraId="5A157BEC" w14:textId="20CD9E54"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Pr="00FB410F" w:rsidRDefault="5AA65BF5" w:rsidP="000119C2">
      <w:pPr>
        <w:spacing w:after="0" w:line="240" w:lineRule="auto"/>
        <w:contextualSpacing/>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b/>
          <w:bCs/>
          <w:color w:val="000000" w:themeColor="text1"/>
          <w:sz w:val="24"/>
          <w:szCs w:val="24"/>
          <w:lang w:val="es-ES"/>
        </w:rPr>
        <w:t>RESPETUOSAMENTE SOMETIDO,</w:t>
      </w:r>
    </w:p>
    <w:p w14:paraId="6D4B771E" w14:textId="31C04C4C"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Pr="00FB410F" w:rsidRDefault="5AA65BF5" w:rsidP="000119C2">
      <w:pPr>
        <w:spacing w:after="0" w:line="240" w:lineRule="auto"/>
        <w:contextualSpacing/>
        <w:jc w:val="both"/>
        <w:rPr>
          <w:rFonts w:ascii="Book Antiqua" w:eastAsia="Book Antiqua" w:hAnsi="Book Antiqua" w:cs="Book Antiqua"/>
          <w:color w:val="000000" w:themeColor="text1"/>
          <w:sz w:val="24"/>
          <w:szCs w:val="24"/>
          <w:lang w:val="es-PR"/>
        </w:rPr>
      </w:pPr>
      <w:proofErr w:type="spellStart"/>
      <w:r w:rsidRPr="00FB410F">
        <w:rPr>
          <w:rFonts w:ascii="Book Antiqua" w:eastAsia="Book Antiqua" w:hAnsi="Book Antiqua" w:cs="Book Antiqua"/>
          <w:b/>
          <w:bCs/>
          <w:color w:val="000000" w:themeColor="text1"/>
          <w:sz w:val="24"/>
          <w:szCs w:val="24"/>
          <w:lang w:val="es-ES"/>
        </w:rPr>
        <w:t>Hon</w:t>
      </w:r>
      <w:proofErr w:type="spellEnd"/>
      <w:r w:rsidRPr="00FB410F">
        <w:rPr>
          <w:rFonts w:ascii="Book Antiqua" w:eastAsia="Book Antiqua" w:hAnsi="Book Antiqua" w:cs="Book Antiqua"/>
          <w:b/>
          <w:bCs/>
          <w:color w:val="000000" w:themeColor="text1"/>
          <w:sz w:val="24"/>
          <w:szCs w:val="24"/>
          <w:lang w:val="es-ES"/>
        </w:rPr>
        <w:t>. Ricardo R. Ocasio Ramos</w:t>
      </w:r>
    </w:p>
    <w:p w14:paraId="692E31E5" w14:textId="3802E574" w:rsidR="5AA65BF5" w:rsidRPr="00FB410F"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color w:val="000000" w:themeColor="text1"/>
          <w:sz w:val="24"/>
          <w:szCs w:val="24"/>
          <w:lang w:val="es-ES"/>
        </w:rPr>
        <w:t xml:space="preserve">Presidente </w:t>
      </w:r>
    </w:p>
    <w:p w14:paraId="256541B5" w14:textId="3900BAD6" w:rsidR="6FF13472" w:rsidRPr="00E83630" w:rsidRDefault="5AA65BF5" w:rsidP="00E83630">
      <w:pPr>
        <w:spacing w:after="0" w:line="240" w:lineRule="auto"/>
        <w:jc w:val="both"/>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color w:val="000000" w:themeColor="text1"/>
          <w:sz w:val="24"/>
          <w:szCs w:val="24"/>
          <w:lang w:val="es-ES"/>
        </w:rPr>
        <w:t>Comisión de Adultos Mayores y Bienestar Social</w:t>
      </w:r>
    </w:p>
    <w:sectPr w:rsidR="6FF13472" w:rsidRPr="00E83630"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6735E" w14:textId="77777777" w:rsidR="00525A56" w:rsidRDefault="00525A56" w:rsidP="002217BA">
      <w:pPr>
        <w:spacing w:after="0" w:line="240" w:lineRule="auto"/>
      </w:pPr>
      <w:r>
        <w:separator/>
      </w:r>
    </w:p>
  </w:endnote>
  <w:endnote w:type="continuationSeparator" w:id="0">
    <w:p w14:paraId="7F2D879E" w14:textId="77777777" w:rsidR="00525A56" w:rsidRDefault="00525A56"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28411BE1" w:rsidR="002217BA" w:rsidRPr="002217BA" w:rsidRDefault="24481ED7" w:rsidP="24481ED7">
    <w:pPr>
      <w:pStyle w:val="Footer"/>
      <w:pBdr>
        <w:top w:val="single" w:sz="4" w:space="1" w:color="000000"/>
        <w:bottom w:val="single" w:sz="4" w:space="1" w:color="000000"/>
      </w:pBdr>
      <w:jc w:val="center"/>
      <w:rPr>
        <w:rFonts w:ascii="Book Antiqua" w:hAnsi="Book Antiqua"/>
        <w:smallCaps/>
        <w:sz w:val="16"/>
        <w:szCs w:val="16"/>
        <w:lang w:val="es-PR"/>
      </w:rPr>
    </w:pPr>
    <w:r w:rsidRPr="24481ED7">
      <w:rPr>
        <w:rFonts w:ascii="Book Antiqua" w:hAnsi="Book Antiqua"/>
        <w:smallCaps/>
        <w:sz w:val="16"/>
        <w:szCs w:val="16"/>
        <w:lang w:val="es-PR" w:eastAsia="es-PR"/>
      </w:rPr>
      <w:t>Informe Positivo P. del S. 52</w:t>
    </w:r>
    <w:r w:rsidR="00DC73BD">
      <w:rPr>
        <w:rFonts w:ascii="Book Antiqua" w:hAnsi="Book Antiqua"/>
        <w:smallCaps/>
        <w:sz w:val="16"/>
        <w:szCs w:val="16"/>
        <w:lang w:val="es-PR" w:eastAsia="es-PR"/>
      </w:rPr>
      <w:t>2</w:t>
    </w:r>
    <w:r w:rsidRPr="24481ED7">
      <w:rPr>
        <w:rFonts w:ascii="Book Antiqua" w:hAnsi="Book Antiqua"/>
        <w:smallCaps/>
        <w:sz w:val="16"/>
        <w:szCs w:val="16"/>
        <w:lang w:val="es-PR" w:eastAsia="es-PR"/>
      </w:rPr>
      <w:t xml:space="preserve"> | Comisión de Adultos Mayores y Bienestar Social|  </w:t>
    </w:r>
    <w:r w:rsidR="017582AB" w:rsidRPr="24481ED7">
      <w:rPr>
        <w:rFonts w:ascii="Book Antiqua" w:hAnsi="Book Antiqua"/>
        <w:smallCaps/>
        <w:sz w:val="16"/>
        <w:szCs w:val="16"/>
        <w:lang w:val="es-PR"/>
      </w:rPr>
      <w:fldChar w:fldCharType="begin"/>
    </w:r>
    <w:r w:rsidR="017582AB" w:rsidRPr="24481ED7">
      <w:rPr>
        <w:rFonts w:ascii="Book Antiqua" w:hAnsi="Book Antiqua"/>
        <w:smallCaps/>
        <w:sz w:val="16"/>
        <w:szCs w:val="16"/>
        <w:lang w:val="es-PR"/>
      </w:rPr>
      <w:instrText xml:space="preserve"> PAGE   \* MERGEFORMAT </w:instrText>
    </w:r>
    <w:r w:rsidR="017582AB" w:rsidRPr="24481ED7">
      <w:rPr>
        <w:rFonts w:ascii="Book Antiqua" w:hAnsi="Book Antiqua"/>
        <w:smallCaps/>
        <w:sz w:val="16"/>
        <w:szCs w:val="16"/>
      </w:rPr>
      <w:fldChar w:fldCharType="separate"/>
    </w:r>
    <w:r w:rsidRPr="24481ED7">
      <w:rPr>
        <w:rFonts w:ascii="Book Antiqua" w:hAnsi="Book Antiqua"/>
        <w:smallCaps/>
        <w:sz w:val="16"/>
        <w:szCs w:val="16"/>
        <w:lang w:val="es-PR"/>
      </w:rPr>
      <w:t>3</w:t>
    </w:r>
    <w:r w:rsidR="017582AB" w:rsidRPr="24481ED7">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9F6A6" w14:textId="77777777" w:rsidR="00525A56" w:rsidRDefault="00525A56" w:rsidP="002217BA">
      <w:pPr>
        <w:spacing w:after="0" w:line="240" w:lineRule="auto"/>
      </w:pPr>
      <w:r>
        <w:separator/>
      </w:r>
    </w:p>
  </w:footnote>
  <w:footnote w:type="continuationSeparator" w:id="0">
    <w:p w14:paraId="657407B8" w14:textId="77777777" w:rsidR="00525A56" w:rsidRDefault="00525A56"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98EEA"/>
    <w:multiLevelType w:val="hybridMultilevel"/>
    <w:tmpl w:val="A15CF3E2"/>
    <w:lvl w:ilvl="0" w:tplc="E8A46BCA">
      <w:start w:val="1"/>
      <w:numFmt w:val="decimal"/>
      <w:lvlText w:val="%1."/>
      <w:lvlJc w:val="left"/>
      <w:pPr>
        <w:ind w:left="720" w:hanging="360"/>
      </w:pPr>
    </w:lvl>
    <w:lvl w:ilvl="1" w:tplc="BD9C798E">
      <w:start w:val="1"/>
      <w:numFmt w:val="lowerLetter"/>
      <w:lvlText w:val="%2."/>
      <w:lvlJc w:val="left"/>
      <w:pPr>
        <w:ind w:left="1440" w:hanging="360"/>
      </w:pPr>
    </w:lvl>
    <w:lvl w:ilvl="2" w:tplc="DCE49100">
      <w:start w:val="1"/>
      <w:numFmt w:val="lowerRoman"/>
      <w:lvlText w:val="%3."/>
      <w:lvlJc w:val="right"/>
      <w:pPr>
        <w:ind w:left="2160" w:hanging="180"/>
      </w:pPr>
    </w:lvl>
    <w:lvl w:ilvl="3" w:tplc="3B6ACCF4">
      <w:start w:val="1"/>
      <w:numFmt w:val="decimal"/>
      <w:lvlText w:val="%4."/>
      <w:lvlJc w:val="left"/>
      <w:pPr>
        <w:ind w:left="2880" w:hanging="360"/>
      </w:pPr>
    </w:lvl>
    <w:lvl w:ilvl="4" w:tplc="4E489A16">
      <w:start w:val="1"/>
      <w:numFmt w:val="lowerLetter"/>
      <w:lvlText w:val="%5."/>
      <w:lvlJc w:val="left"/>
      <w:pPr>
        <w:ind w:left="3600" w:hanging="360"/>
      </w:pPr>
    </w:lvl>
    <w:lvl w:ilvl="5" w:tplc="E80A6090">
      <w:start w:val="1"/>
      <w:numFmt w:val="lowerRoman"/>
      <w:lvlText w:val="%6."/>
      <w:lvlJc w:val="right"/>
      <w:pPr>
        <w:ind w:left="4320" w:hanging="180"/>
      </w:pPr>
    </w:lvl>
    <w:lvl w:ilvl="6" w:tplc="C8921CAE">
      <w:start w:val="1"/>
      <w:numFmt w:val="decimal"/>
      <w:lvlText w:val="%7."/>
      <w:lvlJc w:val="left"/>
      <w:pPr>
        <w:ind w:left="5040" w:hanging="360"/>
      </w:pPr>
    </w:lvl>
    <w:lvl w:ilvl="7" w:tplc="821A8434">
      <w:start w:val="1"/>
      <w:numFmt w:val="lowerLetter"/>
      <w:lvlText w:val="%8."/>
      <w:lvlJc w:val="left"/>
      <w:pPr>
        <w:ind w:left="5760" w:hanging="360"/>
      </w:pPr>
    </w:lvl>
    <w:lvl w:ilvl="8" w:tplc="36E2F44A">
      <w:start w:val="1"/>
      <w:numFmt w:val="lowerRoman"/>
      <w:lvlText w:val="%9."/>
      <w:lvlJc w:val="right"/>
      <w:pPr>
        <w:ind w:left="6480" w:hanging="180"/>
      </w:pPr>
    </w:lvl>
  </w:abstractNum>
  <w:abstractNum w:abstractNumId="1" w15:restartNumberingAfterBreak="0">
    <w:nsid w:val="079F236C"/>
    <w:multiLevelType w:val="hybridMultilevel"/>
    <w:tmpl w:val="21B43DDE"/>
    <w:lvl w:ilvl="0" w:tplc="E5FA3E8A">
      <w:start w:val="1"/>
      <w:numFmt w:val="bullet"/>
      <w:lvlText w:val=""/>
      <w:lvlJc w:val="left"/>
      <w:pPr>
        <w:ind w:left="720" w:hanging="360"/>
      </w:pPr>
      <w:rPr>
        <w:rFonts w:ascii="Symbol" w:hAnsi="Symbol" w:hint="default"/>
      </w:rPr>
    </w:lvl>
    <w:lvl w:ilvl="1" w:tplc="9496B024">
      <w:start w:val="1"/>
      <w:numFmt w:val="bullet"/>
      <w:lvlText w:val="o"/>
      <w:lvlJc w:val="left"/>
      <w:pPr>
        <w:ind w:left="1440" w:hanging="360"/>
      </w:pPr>
      <w:rPr>
        <w:rFonts w:ascii="Courier New" w:hAnsi="Courier New" w:hint="default"/>
      </w:rPr>
    </w:lvl>
    <w:lvl w:ilvl="2" w:tplc="09F699A2">
      <w:start w:val="1"/>
      <w:numFmt w:val="bullet"/>
      <w:lvlText w:val=""/>
      <w:lvlJc w:val="left"/>
      <w:pPr>
        <w:ind w:left="2160" w:hanging="360"/>
      </w:pPr>
      <w:rPr>
        <w:rFonts w:ascii="Wingdings" w:hAnsi="Wingdings" w:hint="default"/>
      </w:rPr>
    </w:lvl>
    <w:lvl w:ilvl="3" w:tplc="80CC926C">
      <w:start w:val="1"/>
      <w:numFmt w:val="bullet"/>
      <w:lvlText w:val=""/>
      <w:lvlJc w:val="left"/>
      <w:pPr>
        <w:ind w:left="2880" w:hanging="360"/>
      </w:pPr>
      <w:rPr>
        <w:rFonts w:ascii="Symbol" w:hAnsi="Symbol" w:hint="default"/>
      </w:rPr>
    </w:lvl>
    <w:lvl w:ilvl="4" w:tplc="BDBAF7CE">
      <w:start w:val="1"/>
      <w:numFmt w:val="bullet"/>
      <w:lvlText w:val="o"/>
      <w:lvlJc w:val="left"/>
      <w:pPr>
        <w:ind w:left="3600" w:hanging="360"/>
      </w:pPr>
      <w:rPr>
        <w:rFonts w:ascii="Courier New" w:hAnsi="Courier New" w:hint="default"/>
      </w:rPr>
    </w:lvl>
    <w:lvl w:ilvl="5" w:tplc="64CEB0AE">
      <w:start w:val="1"/>
      <w:numFmt w:val="bullet"/>
      <w:lvlText w:val=""/>
      <w:lvlJc w:val="left"/>
      <w:pPr>
        <w:ind w:left="4320" w:hanging="360"/>
      </w:pPr>
      <w:rPr>
        <w:rFonts w:ascii="Wingdings" w:hAnsi="Wingdings" w:hint="default"/>
      </w:rPr>
    </w:lvl>
    <w:lvl w:ilvl="6" w:tplc="922E8870">
      <w:start w:val="1"/>
      <w:numFmt w:val="bullet"/>
      <w:lvlText w:val=""/>
      <w:lvlJc w:val="left"/>
      <w:pPr>
        <w:ind w:left="5040" w:hanging="360"/>
      </w:pPr>
      <w:rPr>
        <w:rFonts w:ascii="Symbol" w:hAnsi="Symbol" w:hint="default"/>
      </w:rPr>
    </w:lvl>
    <w:lvl w:ilvl="7" w:tplc="CA8297D6">
      <w:start w:val="1"/>
      <w:numFmt w:val="bullet"/>
      <w:lvlText w:val="o"/>
      <w:lvlJc w:val="left"/>
      <w:pPr>
        <w:ind w:left="5760" w:hanging="360"/>
      </w:pPr>
      <w:rPr>
        <w:rFonts w:ascii="Courier New" w:hAnsi="Courier New" w:hint="default"/>
      </w:rPr>
    </w:lvl>
    <w:lvl w:ilvl="8" w:tplc="681A05F0">
      <w:start w:val="1"/>
      <w:numFmt w:val="bullet"/>
      <w:lvlText w:val=""/>
      <w:lvlJc w:val="left"/>
      <w:pPr>
        <w:ind w:left="6480" w:hanging="360"/>
      </w:pPr>
      <w:rPr>
        <w:rFonts w:ascii="Wingdings" w:hAnsi="Wingdings" w:hint="default"/>
      </w:rPr>
    </w:lvl>
  </w:abstractNum>
  <w:abstractNum w:abstractNumId="2" w15:restartNumberingAfterBreak="0">
    <w:nsid w:val="0931DD26"/>
    <w:multiLevelType w:val="multilevel"/>
    <w:tmpl w:val="CC5A21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D139F7F"/>
    <w:multiLevelType w:val="hybridMultilevel"/>
    <w:tmpl w:val="66B6CBB4"/>
    <w:lvl w:ilvl="0" w:tplc="3AB23048">
      <w:start w:val="1"/>
      <w:numFmt w:val="decimal"/>
      <w:lvlText w:val="%1."/>
      <w:lvlJc w:val="left"/>
      <w:pPr>
        <w:ind w:left="720" w:hanging="360"/>
      </w:pPr>
    </w:lvl>
    <w:lvl w:ilvl="1" w:tplc="94F2B366">
      <w:start w:val="1"/>
      <w:numFmt w:val="lowerLetter"/>
      <w:lvlText w:val="%2."/>
      <w:lvlJc w:val="left"/>
      <w:pPr>
        <w:ind w:left="1440" w:hanging="360"/>
      </w:pPr>
    </w:lvl>
    <w:lvl w:ilvl="2" w:tplc="E2127CA8">
      <w:start w:val="1"/>
      <w:numFmt w:val="lowerRoman"/>
      <w:lvlText w:val="%3."/>
      <w:lvlJc w:val="right"/>
      <w:pPr>
        <w:ind w:left="2160" w:hanging="180"/>
      </w:pPr>
    </w:lvl>
    <w:lvl w:ilvl="3" w:tplc="AB349642">
      <w:start w:val="1"/>
      <w:numFmt w:val="decimal"/>
      <w:lvlText w:val="%4."/>
      <w:lvlJc w:val="left"/>
      <w:pPr>
        <w:ind w:left="2880" w:hanging="360"/>
      </w:pPr>
    </w:lvl>
    <w:lvl w:ilvl="4" w:tplc="D37AAE50">
      <w:start w:val="1"/>
      <w:numFmt w:val="lowerLetter"/>
      <w:lvlText w:val="%5."/>
      <w:lvlJc w:val="left"/>
      <w:pPr>
        <w:ind w:left="3600" w:hanging="360"/>
      </w:pPr>
    </w:lvl>
    <w:lvl w:ilvl="5" w:tplc="DF600A58">
      <w:start w:val="1"/>
      <w:numFmt w:val="lowerRoman"/>
      <w:lvlText w:val="%6."/>
      <w:lvlJc w:val="right"/>
      <w:pPr>
        <w:ind w:left="4320" w:hanging="180"/>
      </w:pPr>
    </w:lvl>
    <w:lvl w:ilvl="6" w:tplc="35B6E964">
      <w:start w:val="1"/>
      <w:numFmt w:val="decimal"/>
      <w:lvlText w:val="%7."/>
      <w:lvlJc w:val="left"/>
      <w:pPr>
        <w:ind w:left="5040" w:hanging="360"/>
      </w:pPr>
    </w:lvl>
    <w:lvl w:ilvl="7" w:tplc="3F56527C">
      <w:start w:val="1"/>
      <w:numFmt w:val="lowerLetter"/>
      <w:lvlText w:val="%8."/>
      <w:lvlJc w:val="left"/>
      <w:pPr>
        <w:ind w:left="5760" w:hanging="360"/>
      </w:pPr>
    </w:lvl>
    <w:lvl w:ilvl="8" w:tplc="C9E6F400">
      <w:start w:val="1"/>
      <w:numFmt w:val="lowerRoman"/>
      <w:lvlText w:val="%9."/>
      <w:lvlJc w:val="right"/>
      <w:pPr>
        <w:ind w:left="6480" w:hanging="180"/>
      </w:pPr>
    </w:lvl>
  </w:abstractNum>
  <w:abstractNum w:abstractNumId="4" w15:restartNumberingAfterBreak="0">
    <w:nsid w:val="0D77A125"/>
    <w:multiLevelType w:val="hybridMultilevel"/>
    <w:tmpl w:val="A01E21C2"/>
    <w:lvl w:ilvl="0" w:tplc="5BC4DABE">
      <w:start w:val="1"/>
      <w:numFmt w:val="decimal"/>
      <w:lvlText w:val="%1."/>
      <w:lvlJc w:val="left"/>
      <w:pPr>
        <w:ind w:left="720" w:hanging="360"/>
      </w:pPr>
    </w:lvl>
    <w:lvl w:ilvl="1" w:tplc="62805BF8">
      <w:start w:val="1"/>
      <w:numFmt w:val="lowerLetter"/>
      <w:lvlText w:val="%2."/>
      <w:lvlJc w:val="left"/>
      <w:pPr>
        <w:ind w:left="1440" w:hanging="360"/>
      </w:pPr>
    </w:lvl>
    <w:lvl w:ilvl="2" w:tplc="B49EC876">
      <w:start w:val="1"/>
      <w:numFmt w:val="lowerRoman"/>
      <w:lvlText w:val="%3."/>
      <w:lvlJc w:val="right"/>
      <w:pPr>
        <w:ind w:left="2160" w:hanging="180"/>
      </w:pPr>
    </w:lvl>
    <w:lvl w:ilvl="3" w:tplc="E49A886E">
      <w:start w:val="1"/>
      <w:numFmt w:val="decimal"/>
      <w:lvlText w:val="%4."/>
      <w:lvlJc w:val="left"/>
      <w:pPr>
        <w:ind w:left="2880" w:hanging="360"/>
      </w:pPr>
    </w:lvl>
    <w:lvl w:ilvl="4" w:tplc="6ED8F06A">
      <w:start w:val="1"/>
      <w:numFmt w:val="lowerLetter"/>
      <w:lvlText w:val="%5."/>
      <w:lvlJc w:val="left"/>
      <w:pPr>
        <w:ind w:left="3600" w:hanging="360"/>
      </w:pPr>
    </w:lvl>
    <w:lvl w:ilvl="5" w:tplc="D44605DC">
      <w:start w:val="1"/>
      <w:numFmt w:val="lowerRoman"/>
      <w:lvlText w:val="%6."/>
      <w:lvlJc w:val="right"/>
      <w:pPr>
        <w:ind w:left="4320" w:hanging="180"/>
      </w:pPr>
    </w:lvl>
    <w:lvl w:ilvl="6" w:tplc="4A6C613C">
      <w:start w:val="1"/>
      <w:numFmt w:val="decimal"/>
      <w:lvlText w:val="%7."/>
      <w:lvlJc w:val="left"/>
      <w:pPr>
        <w:ind w:left="5040" w:hanging="360"/>
      </w:pPr>
    </w:lvl>
    <w:lvl w:ilvl="7" w:tplc="D67E5B92">
      <w:start w:val="1"/>
      <w:numFmt w:val="lowerLetter"/>
      <w:lvlText w:val="%8."/>
      <w:lvlJc w:val="left"/>
      <w:pPr>
        <w:ind w:left="5760" w:hanging="360"/>
      </w:pPr>
    </w:lvl>
    <w:lvl w:ilvl="8" w:tplc="73CA7E92">
      <w:start w:val="1"/>
      <w:numFmt w:val="lowerRoman"/>
      <w:lvlText w:val="%9."/>
      <w:lvlJc w:val="right"/>
      <w:pPr>
        <w:ind w:left="6480" w:hanging="180"/>
      </w:pPr>
    </w:lvl>
  </w:abstractNum>
  <w:abstractNum w:abstractNumId="5" w15:restartNumberingAfterBreak="0">
    <w:nsid w:val="0D8F57BD"/>
    <w:multiLevelType w:val="multilevel"/>
    <w:tmpl w:val="69CC4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900F4"/>
    <w:multiLevelType w:val="multilevel"/>
    <w:tmpl w:val="A3FEB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8"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9" w15:restartNumberingAfterBreak="0">
    <w:nsid w:val="16B73CCC"/>
    <w:multiLevelType w:val="hybridMultilevel"/>
    <w:tmpl w:val="99362A78"/>
    <w:lvl w:ilvl="0" w:tplc="92B47C90">
      <w:start w:val="1"/>
      <w:numFmt w:val="decimal"/>
      <w:lvlText w:val="%1."/>
      <w:lvlJc w:val="left"/>
      <w:pPr>
        <w:ind w:left="720" w:hanging="360"/>
      </w:pPr>
    </w:lvl>
    <w:lvl w:ilvl="1" w:tplc="103AFBA2">
      <w:start w:val="1"/>
      <w:numFmt w:val="lowerLetter"/>
      <w:lvlText w:val="%2."/>
      <w:lvlJc w:val="left"/>
      <w:pPr>
        <w:ind w:left="1440" w:hanging="360"/>
      </w:pPr>
    </w:lvl>
    <w:lvl w:ilvl="2" w:tplc="255822A4">
      <w:start w:val="1"/>
      <w:numFmt w:val="lowerRoman"/>
      <w:lvlText w:val="%3."/>
      <w:lvlJc w:val="right"/>
      <w:pPr>
        <w:ind w:left="2160" w:hanging="180"/>
      </w:pPr>
    </w:lvl>
    <w:lvl w:ilvl="3" w:tplc="722C7506">
      <w:start w:val="1"/>
      <w:numFmt w:val="decimal"/>
      <w:lvlText w:val="%4."/>
      <w:lvlJc w:val="left"/>
      <w:pPr>
        <w:ind w:left="2880" w:hanging="360"/>
      </w:pPr>
    </w:lvl>
    <w:lvl w:ilvl="4" w:tplc="0066C1DE">
      <w:start w:val="1"/>
      <w:numFmt w:val="lowerLetter"/>
      <w:lvlText w:val="%5."/>
      <w:lvlJc w:val="left"/>
      <w:pPr>
        <w:ind w:left="3600" w:hanging="360"/>
      </w:pPr>
    </w:lvl>
    <w:lvl w:ilvl="5" w:tplc="FA4A7510">
      <w:start w:val="1"/>
      <w:numFmt w:val="lowerRoman"/>
      <w:lvlText w:val="%6."/>
      <w:lvlJc w:val="right"/>
      <w:pPr>
        <w:ind w:left="4320" w:hanging="180"/>
      </w:pPr>
    </w:lvl>
    <w:lvl w:ilvl="6" w:tplc="86AE4188">
      <w:start w:val="1"/>
      <w:numFmt w:val="decimal"/>
      <w:lvlText w:val="%7."/>
      <w:lvlJc w:val="left"/>
      <w:pPr>
        <w:ind w:left="5040" w:hanging="360"/>
      </w:pPr>
    </w:lvl>
    <w:lvl w:ilvl="7" w:tplc="67CC9CF6">
      <w:start w:val="1"/>
      <w:numFmt w:val="lowerLetter"/>
      <w:lvlText w:val="%8."/>
      <w:lvlJc w:val="left"/>
      <w:pPr>
        <w:ind w:left="5760" w:hanging="360"/>
      </w:pPr>
    </w:lvl>
    <w:lvl w:ilvl="8" w:tplc="11EA8BEE">
      <w:start w:val="1"/>
      <w:numFmt w:val="lowerRoman"/>
      <w:lvlText w:val="%9."/>
      <w:lvlJc w:val="right"/>
      <w:pPr>
        <w:ind w:left="6480" w:hanging="180"/>
      </w:pPr>
    </w:lvl>
  </w:abstractNum>
  <w:abstractNum w:abstractNumId="10" w15:restartNumberingAfterBreak="0">
    <w:nsid w:val="1B014A17"/>
    <w:multiLevelType w:val="hybridMultilevel"/>
    <w:tmpl w:val="1F36B976"/>
    <w:lvl w:ilvl="0" w:tplc="9CAE40A2">
      <w:start w:val="1"/>
      <w:numFmt w:val="decimal"/>
      <w:lvlText w:val="%1."/>
      <w:lvlJc w:val="left"/>
      <w:pPr>
        <w:ind w:left="720" w:hanging="360"/>
      </w:pPr>
    </w:lvl>
    <w:lvl w:ilvl="1" w:tplc="F99EA93A">
      <w:start w:val="1"/>
      <w:numFmt w:val="lowerLetter"/>
      <w:lvlText w:val="%2."/>
      <w:lvlJc w:val="left"/>
      <w:pPr>
        <w:ind w:left="1440" w:hanging="360"/>
      </w:pPr>
    </w:lvl>
    <w:lvl w:ilvl="2" w:tplc="815ABC70">
      <w:start w:val="1"/>
      <w:numFmt w:val="lowerRoman"/>
      <w:lvlText w:val="%3."/>
      <w:lvlJc w:val="right"/>
      <w:pPr>
        <w:ind w:left="2160" w:hanging="180"/>
      </w:pPr>
    </w:lvl>
    <w:lvl w:ilvl="3" w:tplc="84FACE4E">
      <w:start w:val="1"/>
      <w:numFmt w:val="decimal"/>
      <w:lvlText w:val="%4."/>
      <w:lvlJc w:val="left"/>
      <w:pPr>
        <w:ind w:left="2880" w:hanging="360"/>
      </w:pPr>
    </w:lvl>
    <w:lvl w:ilvl="4" w:tplc="1308883E">
      <w:start w:val="1"/>
      <w:numFmt w:val="lowerLetter"/>
      <w:lvlText w:val="%5."/>
      <w:lvlJc w:val="left"/>
      <w:pPr>
        <w:ind w:left="3600" w:hanging="360"/>
      </w:pPr>
    </w:lvl>
    <w:lvl w:ilvl="5" w:tplc="2EE09F7A">
      <w:start w:val="1"/>
      <w:numFmt w:val="lowerRoman"/>
      <w:lvlText w:val="%6."/>
      <w:lvlJc w:val="right"/>
      <w:pPr>
        <w:ind w:left="4320" w:hanging="180"/>
      </w:pPr>
    </w:lvl>
    <w:lvl w:ilvl="6" w:tplc="8A266F2E">
      <w:start w:val="1"/>
      <w:numFmt w:val="decimal"/>
      <w:lvlText w:val="%7."/>
      <w:lvlJc w:val="left"/>
      <w:pPr>
        <w:ind w:left="5040" w:hanging="360"/>
      </w:pPr>
    </w:lvl>
    <w:lvl w:ilvl="7" w:tplc="BDEA5856">
      <w:start w:val="1"/>
      <w:numFmt w:val="lowerLetter"/>
      <w:lvlText w:val="%8."/>
      <w:lvlJc w:val="left"/>
      <w:pPr>
        <w:ind w:left="5760" w:hanging="360"/>
      </w:pPr>
    </w:lvl>
    <w:lvl w:ilvl="8" w:tplc="2F205332">
      <w:start w:val="1"/>
      <w:numFmt w:val="lowerRoman"/>
      <w:lvlText w:val="%9."/>
      <w:lvlJc w:val="right"/>
      <w:pPr>
        <w:ind w:left="6480" w:hanging="180"/>
      </w:pPr>
    </w:lvl>
  </w:abstractNum>
  <w:abstractNum w:abstractNumId="11"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12" w15:restartNumberingAfterBreak="0">
    <w:nsid w:val="20F1D520"/>
    <w:multiLevelType w:val="hybridMultilevel"/>
    <w:tmpl w:val="8E6E94C8"/>
    <w:lvl w:ilvl="0" w:tplc="58B6BAD2">
      <w:start w:val="1"/>
      <w:numFmt w:val="bullet"/>
      <w:lvlText w:val=""/>
      <w:lvlJc w:val="left"/>
      <w:pPr>
        <w:ind w:left="720" w:hanging="360"/>
      </w:pPr>
      <w:rPr>
        <w:rFonts w:ascii="Symbol" w:hAnsi="Symbol" w:hint="default"/>
      </w:rPr>
    </w:lvl>
    <w:lvl w:ilvl="1" w:tplc="7CAA0D5A">
      <w:start w:val="1"/>
      <w:numFmt w:val="bullet"/>
      <w:lvlText w:val="o"/>
      <w:lvlJc w:val="left"/>
      <w:pPr>
        <w:ind w:left="1440" w:hanging="360"/>
      </w:pPr>
      <w:rPr>
        <w:rFonts w:ascii="Courier New" w:hAnsi="Courier New" w:hint="default"/>
      </w:rPr>
    </w:lvl>
    <w:lvl w:ilvl="2" w:tplc="904A0176">
      <w:start w:val="1"/>
      <w:numFmt w:val="bullet"/>
      <w:lvlText w:val=""/>
      <w:lvlJc w:val="left"/>
      <w:pPr>
        <w:ind w:left="2160" w:hanging="360"/>
      </w:pPr>
      <w:rPr>
        <w:rFonts w:ascii="Wingdings" w:hAnsi="Wingdings" w:hint="default"/>
      </w:rPr>
    </w:lvl>
    <w:lvl w:ilvl="3" w:tplc="79D8F932">
      <w:start w:val="1"/>
      <w:numFmt w:val="bullet"/>
      <w:lvlText w:val=""/>
      <w:lvlJc w:val="left"/>
      <w:pPr>
        <w:ind w:left="2880" w:hanging="360"/>
      </w:pPr>
      <w:rPr>
        <w:rFonts w:ascii="Symbol" w:hAnsi="Symbol" w:hint="default"/>
      </w:rPr>
    </w:lvl>
    <w:lvl w:ilvl="4" w:tplc="78886762">
      <w:start w:val="1"/>
      <w:numFmt w:val="bullet"/>
      <w:lvlText w:val="o"/>
      <w:lvlJc w:val="left"/>
      <w:pPr>
        <w:ind w:left="3600" w:hanging="360"/>
      </w:pPr>
      <w:rPr>
        <w:rFonts w:ascii="Courier New" w:hAnsi="Courier New" w:hint="default"/>
      </w:rPr>
    </w:lvl>
    <w:lvl w:ilvl="5" w:tplc="B3148F52">
      <w:start w:val="1"/>
      <w:numFmt w:val="bullet"/>
      <w:lvlText w:val=""/>
      <w:lvlJc w:val="left"/>
      <w:pPr>
        <w:ind w:left="4320" w:hanging="360"/>
      </w:pPr>
      <w:rPr>
        <w:rFonts w:ascii="Wingdings" w:hAnsi="Wingdings" w:hint="default"/>
      </w:rPr>
    </w:lvl>
    <w:lvl w:ilvl="6" w:tplc="A3E4C932">
      <w:start w:val="1"/>
      <w:numFmt w:val="bullet"/>
      <w:lvlText w:val=""/>
      <w:lvlJc w:val="left"/>
      <w:pPr>
        <w:ind w:left="5040" w:hanging="360"/>
      </w:pPr>
      <w:rPr>
        <w:rFonts w:ascii="Symbol" w:hAnsi="Symbol" w:hint="default"/>
      </w:rPr>
    </w:lvl>
    <w:lvl w:ilvl="7" w:tplc="2780B676">
      <w:start w:val="1"/>
      <w:numFmt w:val="bullet"/>
      <w:lvlText w:val="o"/>
      <w:lvlJc w:val="left"/>
      <w:pPr>
        <w:ind w:left="5760" w:hanging="360"/>
      </w:pPr>
      <w:rPr>
        <w:rFonts w:ascii="Courier New" w:hAnsi="Courier New" w:hint="default"/>
      </w:rPr>
    </w:lvl>
    <w:lvl w:ilvl="8" w:tplc="55089048">
      <w:start w:val="1"/>
      <w:numFmt w:val="bullet"/>
      <w:lvlText w:val=""/>
      <w:lvlJc w:val="left"/>
      <w:pPr>
        <w:ind w:left="6480" w:hanging="360"/>
      </w:pPr>
      <w:rPr>
        <w:rFonts w:ascii="Wingdings" w:hAnsi="Wingdings" w:hint="default"/>
      </w:rPr>
    </w:lvl>
  </w:abstractNum>
  <w:abstractNum w:abstractNumId="1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5"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1910C7"/>
    <w:multiLevelType w:val="hybridMultilevel"/>
    <w:tmpl w:val="0D3AA9C4"/>
    <w:lvl w:ilvl="0" w:tplc="4522AEA4">
      <w:start w:val="1"/>
      <w:numFmt w:val="decimal"/>
      <w:lvlText w:val="%1."/>
      <w:lvlJc w:val="left"/>
      <w:pPr>
        <w:ind w:left="720" w:hanging="360"/>
      </w:pPr>
    </w:lvl>
    <w:lvl w:ilvl="1" w:tplc="4C442F08">
      <w:start w:val="1"/>
      <w:numFmt w:val="lowerLetter"/>
      <w:lvlText w:val="%2."/>
      <w:lvlJc w:val="left"/>
      <w:pPr>
        <w:ind w:left="1440" w:hanging="360"/>
      </w:pPr>
    </w:lvl>
    <w:lvl w:ilvl="2" w:tplc="8A44B394">
      <w:start w:val="1"/>
      <w:numFmt w:val="lowerRoman"/>
      <w:lvlText w:val="%3."/>
      <w:lvlJc w:val="right"/>
      <w:pPr>
        <w:ind w:left="2160" w:hanging="180"/>
      </w:pPr>
    </w:lvl>
    <w:lvl w:ilvl="3" w:tplc="B472FCDC">
      <w:start w:val="1"/>
      <w:numFmt w:val="decimal"/>
      <w:lvlText w:val="%4."/>
      <w:lvlJc w:val="left"/>
      <w:pPr>
        <w:ind w:left="2880" w:hanging="360"/>
      </w:pPr>
    </w:lvl>
    <w:lvl w:ilvl="4" w:tplc="293069F6">
      <w:start w:val="1"/>
      <w:numFmt w:val="lowerLetter"/>
      <w:lvlText w:val="%5."/>
      <w:lvlJc w:val="left"/>
      <w:pPr>
        <w:ind w:left="3600" w:hanging="360"/>
      </w:pPr>
    </w:lvl>
    <w:lvl w:ilvl="5" w:tplc="5FE42742">
      <w:start w:val="1"/>
      <w:numFmt w:val="lowerRoman"/>
      <w:lvlText w:val="%6."/>
      <w:lvlJc w:val="right"/>
      <w:pPr>
        <w:ind w:left="4320" w:hanging="180"/>
      </w:pPr>
    </w:lvl>
    <w:lvl w:ilvl="6" w:tplc="732CDDD4">
      <w:start w:val="1"/>
      <w:numFmt w:val="decimal"/>
      <w:lvlText w:val="%7."/>
      <w:lvlJc w:val="left"/>
      <w:pPr>
        <w:ind w:left="5040" w:hanging="360"/>
      </w:pPr>
    </w:lvl>
    <w:lvl w:ilvl="7" w:tplc="A266CC30">
      <w:start w:val="1"/>
      <w:numFmt w:val="lowerLetter"/>
      <w:lvlText w:val="%8."/>
      <w:lvlJc w:val="left"/>
      <w:pPr>
        <w:ind w:left="5760" w:hanging="360"/>
      </w:pPr>
    </w:lvl>
    <w:lvl w:ilvl="8" w:tplc="D70C9E48">
      <w:start w:val="1"/>
      <w:numFmt w:val="lowerRoman"/>
      <w:lvlText w:val="%9."/>
      <w:lvlJc w:val="right"/>
      <w:pPr>
        <w:ind w:left="6480" w:hanging="180"/>
      </w:pPr>
    </w:lvl>
  </w:abstractNum>
  <w:abstractNum w:abstractNumId="17"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9" w15:restartNumberingAfterBreak="0">
    <w:nsid w:val="30E087A1"/>
    <w:multiLevelType w:val="hybridMultilevel"/>
    <w:tmpl w:val="C068CB3C"/>
    <w:lvl w:ilvl="0" w:tplc="34C4D24C">
      <w:start w:val="1"/>
      <w:numFmt w:val="decimal"/>
      <w:lvlText w:val="%1."/>
      <w:lvlJc w:val="left"/>
      <w:pPr>
        <w:ind w:left="720" w:hanging="360"/>
      </w:pPr>
    </w:lvl>
    <w:lvl w:ilvl="1" w:tplc="2FFEA2F4">
      <w:start w:val="1"/>
      <w:numFmt w:val="lowerLetter"/>
      <w:lvlText w:val="%2."/>
      <w:lvlJc w:val="left"/>
      <w:pPr>
        <w:ind w:left="1440" w:hanging="360"/>
      </w:pPr>
    </w:lvl>
    <w:lvl w:ilvl="2" w:tplc="077EC96C">
      <w:start w:val="1"/>
      <w:numFmt w:val="lowerRoman"/>
      <w:lvlText w:val="%3."/>
      <w:lvlJc w:val="right"/>
      <w:pPr>
        <w:ind w:left="2160" w:hanging="180"/>
      </w:pPr>
    </w:lvl>
    <w:lvl w:ilvl="3" w:tplc="C6CCF72E">
      <w:start w:val="1"/>
      <w:numFmt w:val="decimal"/>
      <w:lvlText w:val="%4."/>
      <w:lvlJc w:val="left"/>
      <w:pPr>
        <w:ind w:left="2880" w:hanging="360"/>
      </w:pPr>
    </w:lvl>
    <w:lvl w:ilvl="4" w:tplc="48A2E09E">
      <w:start w:val="1"/>
      <w:numFmt w:val="lowerLetter"/>
      <w:lvlText w:val="%5."/>
      <w:lvlJc w:val="left"/>
      <w:pPr>
        <w:ind w:left="3600" w:hanging="360"/>
      </w:pPr>
    </w:lvl>
    <w:lvl w:ilvl="5" w:tplc="BBC4E2C0">
      <w:start w:val="1"/>
      <w:numFmt w:val="lowerRoman"/>
      <w:lvlText w:val="%6."/>
      <w:lvlJc w:val="right"/>
      <w:pPr>
        <w:ind w:left="4320" w:hanging="180"/>
      </w:pPr>
    </w:lvl>
    <w:lvl w:ilvl="6" w:tplc="5A3AE736">
      <w:start w:val="1"/>
      <w:numFmt w:val="decimal"/>
      <w:lvlText w:val="%7."/>
      <w:lvlJc w:val="left"/>
      <w:pPr>
        <w:ind w:left="5040" w:hanging="360"/>
      </w:pPr>
    </w:lvl>
    <w:lvl w:ilvl="7" w:tplc="8AF2D910">
      <w:start w:val="1"/>
      <w:numFmt w:val="lowerLetter"/>
      <w:lvlText w:val="%8."/>
      <w:lvlJc w:val="left"/>
      <w:pPr>
        <w:ind w:left="5760" w:hanging="360"/>
      </w:pPr>
    </w:lvl>
    <w:lvl w:ilvl="8" w:tplc="F844D64E">
      <w:start w:val="1"/>
      <w:numFmt w:val="lowerRoman"/>
      <w:lvlText w:val="%9."/>
      <w:lvlJc w:val="right"/>
      <w:pPr>
        <w:ind w:left="6480" w:hanging="180"/>
      </w:pPr>
    </w:lvl>
  </w:abstractNum>
  <w:abstractNum w:abstractNumId="2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3" w15:restartNumberingAfterBreak="0">
    <w:nsid w:val="463DE565"/>
    <w:multiLevelType w:val="hybridMultilevel"/>
    <w:tmpl w:val="316C6A88"/>
    <w:lvl w:ilvl="0" w:tplc="689A5EB4">
      <w:start w:val="1"/>
      <w:numFmt w:val="bullet"/>
      <w:lvlText w:val=""/>
      <w:lvlJc w:val="left"/>
      <w:pPr>
        <w:ind w:left="720" w:hanging="360"/>
      </w:pPr>
      <w:rPr>
        <w:rFonts w:ascii="Symbol" w:hAnsi="Symbol" w:hint="default"/>
      </w:rPr>
    </w:lvl>
    <w:lvl w:ilvl="1" w:tplc="91DACAD2">
      <w:start w:val="1"/>
      <w:numFmt w:val="bullet"/>
      <w:lvlText w:val="o"/>
      <w:lvlJc w:val="left"/>
      <w:pPr>
        <w:ind w:left="1440" w:hanging="360"/>
      </w:pPr>
      <w:rPr>
        <w:rFonts w:ascii="Courier New" w:hAnsi="Courier New" w:hint="default"/>
      </w:rPr>
    </w:lvl>
    <w:lvl w:ilvl="2" w:tplc="50900B04">
      <w:start w:val="1"/>
      <w:numFmt w:val="bullet"/>
      <w:lvlText w:val=""/>
      <w:lvlJc w:val="left"/>
      <w:pPr>
        <w:ind w:left="2160" w:hanging="360"/>
      </w:pPr>
      <w:rPr>
        <w:rFonts w:ascii="Wingdings" w:hAnsi="Wingdings" w:hint="default"/>
      </w:rPr>
    </w:lvl>
    <w:lvl w:ilvl="3" w:tplc="FA3209C6">
      <w:start w:val="1"/>
      <w:numFmt w:val="bullet"/>
      <w:lvlText w:val=""/>
      <w:lvlJc w:val="left"/>
      <w:pPr>
        <w:ind w:left="2880" w:hanging="360"/>
      </w:pPr>
      <w:rPr>
        <w:rFonts w:ascii="Symbol" w:hAnsi="Symbol" w:hint="default"/>
      </w:rPr>
    </w:lvl>
    <w:lvl w:ilvl="4" w:tplc="4364B350">
      <w:start w:val="1"/>
      <w:numFmt w:val="bullet"/>
      <w:lvlText w:val="o"/>
      <w:lvlJc w:val="left"/>
      <w:pPr>
        <w:ind w:left="3600" w:hanging="360"/>
      </w:pPr>
      <w:rPr>
        <w:rFonts w:ascii="Courier New" w:hAnsi="Courier New" w:hint="default"/>
      </w:rPr>
    </w:lvl>
    <w:lvl w:ilvl="5" w:tplc="8B4C6D3C">
      <w:start w:val="1"/>
      <w:numFmt w:val="bullet"/>
      <w:lvlText w:val=""/>
      <w:lvlJc w:val="left"/>
      <w:pPr>
        <w:ind w:left="4320" w:hanging="360"/>
      </w:pPr>
      <w:rPr>
        <w:rFonts w:ascii="Wingdings" w:hAnsi="Wingdings" w:hint="default"/>
      </w:rPr>
    </w:lvl>
    <w:lvl w:ilvl="6" w:tplc="067071D6">
      <w:start w:val="1"/>
      <w:numFmt w:val="bullet"/>
      <w:lvlText w:val=""/>
      <w:lvlJc w:val="left"/>
      <w:pPr>
        <w:ind w:left="5040" w:hanging="360"/>
      </w:pPr>
      <w:rPr>
        <w:rFonts w:ascii="Symbol" w:hAnsi="Symbol" w:hint="default"/>
      </w:rPr>
    </w:lvl>
    <w:lvl w:ilvl="7" w:tplc="BCB852AA">
      <w:start w:val="1"/>
      <w:numFmt w:val="bullet"/>
      <w:lvlText w:val="o"/>
      <w:lvlJc w:val="left"/>
      <w:pPr>
        <w:ind w:left="5760" w:hanging="360"/>
      </w:pPr>
      <w:rPr>
        <w:rFonts w:ascii="Courier New" w:hAnsi="Courier New" w:hint="default"/>
      </w:rPr>
    </w:lvl>
    <w:lvl w:ilvl="8" w:tplc="9EBAAF1A">
      <w:start w:val="1"/>
      <w:numFmt w:val="bullet"/>
      <w:lvlText w:val=""/>
      <w:lvlJc w:val="left"/>
      <w:pPr>
        <w:ind w:left="6480" w:hanging="360"/>
      </w:pPr>
      <w:rPr>
        <w:rFonts w:ascii="Wingdings" w:hAnsi="Wingdings" w:hint="default"/>
      </w:rPr>
    </w:lvl>
  </w:abstractNum>
  <w:abstractNum w:abstractNumId="24"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25" w15:restartNumberingAfterBreak="0">
    <w:nsid w:val="5B2A8B35"/>
    <w:multiLevelType w:val="hybridMultilevel"/>
    <w:tmpl w:val="01E87F28"/>
    <w:lvl w:ilvl="0" w:tplc="9C7CC588">
      <w:start w:val="1"/>
      <w:numFmt w:val="decimal"/>
      <w:lvlText w:val="%1."/>
      <w:lvlJc w:val="left"/>
      <w:pPr>
        <w:ind w:left="720" w:hanging="360"/>
      </w:pPr>
    </w:lvl>
    <w:lvl w:ilvl="1" w:tplc="8DF8E950">
      <w:start w:val="1"/>
      <w:numFmt w:val="lowerLetter"/>
      <w:lvlText w:val="%2."/>
      <w:lvlJc w:val="left"/>
      <w:pPr>
        <w:ind w:left="1440" w:hanging="360"/>
      </w:pPr>
    </w:lvl>
    <w:lvl w:ilvl="2" w:tplc="296EE9BC">
      <w:start w:val="1"/>
      <w:numFmt w:val="lowerRoman"/>
      <w:lvlText w:val="%3."/>
      <w:lvlJc w:val="right"/>
      <w:pPr>
        <w:ind w:left="2160" w:hanging="180"/>
      </w:pPr>
    </w:lvl>
    <w:lvl w:ilvl="3" w:tplc="76A4D7D8">
      <w:start w:val="1"/>
      <w:numFmt w:val="decimal"/>
      <w:lvlText w:val="%4."/>
      <w:lvlJc w:val="left"/>
      <w:pPr>
        <w:ind w:left="2880" w:hanging="360"/>
      </w:pPr>
    </w:lvl>
    <w:lvl w:ilvl="4" w:tplc="32926032">
      <w:start w:val="1"/>
      <w:numFmt w:val="lowerLetter"/>
      <w:lvlText w:val="%5."/>
      <w:lvlJc w:val="left"/>
      <w:pPr>
        <w:ind w:left="3600" w:hanging="360"/>
      </w:pPr>
    </w:lvl>
    <w:lvl w:ilvl="5" w:tplc="BE7C10F4">
      <w:start w:val="1"/>
      <w:numFmt w:val="lowerRoman"/>
      <w:lvlText w:val="%6."/>
      <w:lvlJc w:val="right"/>
      <w:pPr>
        <w:ind w:left="4320" w:hanging="180"/>
      </w:pPr>
    </w:lvl>
    <w:lvl w:ilvl="6" w:tplc="BEECFA20">
      <w:start w:val="1"/>
      <w:numFmt w:val="decimal"/>
      <w:lvlText w:val="%7."/>
      <w:lvlJc w:val="left"/>
      <w:pPr>
        <w:ind w:left="5040" w:hanging="360"/>
      </w:pPr>
    </w:lvl>
    <w:lvl w:ilvl="7" w:tplc="2294E022">
      <w:start w:val="1"/>
      <w:numFmt w:val="lowerLetter"/>
      <w:lvlText w:val="%8."/>
      <w:lvlJc w:val="left"/>
      <w:pPr>
        <w:ind w:left="5760" w:hanging="360"/>
      </w:pPr>
    </w:lvl>
    <w:lvl w:ilvl="8" w:tplc="21483BB8">
      <w:start w:val="1"/>
      <w:numFmt w:val="lowerRoman"/>
      <w:lvlText w:val="%9."/>
      <w:lvlJc w:val="right"/>
      <w:pPr>
        <w:ind w:left="6480" w:hanging="180"/>
      </w:pPr>
    </w:lvl>
  </w:abstractNum>
  <w:abstractNum w:abstractNumId="26" w15:restartNumberingAfterBreak="0">
    <w:nsid w:val="60F6430F"/>
    <w:multiLevelType w:val="hybridMultilevel"/>
    <w:tmpl w:val="5B46E432"/>
    <w:lvl w:ilvl="0" w:tplc="CE0C36C2">
      <w:start w:val="1"/>
      <w:numFmt w:val="decimal"/>
      <w:lvlText w:val="%1."/>
      <w:lvlJc w:val="left"/>
      <w:pPr>
        <w:ind w:left="720" w:hanging="360"/>
      </w:pPr>
    </w:lvl>
    <w:lvl w:ilvl="1" w:tplc="355C9326">
      <w:start w:val="1"/>
      <w:numFmt w:val="lowerLetter"/>
      <w:lvlText w:val="%2."/>
      <w:lvlJc w:val="left"/>
      <w:pPr>
        <w:ind w:left="1440" w:hanging="360"/>
      </w:pPr>
    </w:lvl>
    <w:lvl w:ilvl="2" w:tplc="BD8E6004">
      <w:start w:val="1"/>
      <w:numFmt w:val="lowerRoman"/>
      <w:lvlText w:val="%3."/>
      <w:lvlJc w:val="right"/>
      <w:pPr>
        <w:ind w:left="2160" w:hanging="180"/>
      </w:pPr>
    </w:lvl>
    <w:lvl w:ilvl="3" w:tplc="D0469204">
      <w:start w:val="1"/>
      <w:numFmt w:val="decimal"/>
      <w:lvlText w:val="%4."/>
      <w:lvlJc w:val="left"/>
      <w:pPr>
        <w:ind w:left="2880" w:hanging="360"/>
      </w:pPr>
    </w:lvl>
    <w:lvl w:ilvl="4" w:tplc="4CEC764E">
      <w:start w:val="1"/>
      <w:numFmt w:val="lowerLetter"/>
      <w:lvlText w:val="%5."/>
      <w:lvlJc w:val="left"/>
      <w:pPr>
        <w:ind w:left="3600" w:hanging="360"/>
      </w:pPr>
    </w:lvl>
    <w:lvl w:ilvl="5" w:tplc="1B1C457E">
      <w:start w:val="1"/>
      <w:numFmt w:val="lowerRoman"/>
      <w:lvlText w:val="%6."/>
      <w:lvlJc w:val="right"/>
      <w:pPr>
        <w:ind w:left="4320" w:hanging="180"/>
      </w:pPr>
    </w:lvl>
    <w:lvl w:ilvl="6" w:tplc="6090E7AC">
      <w:start w:val="1"/>
      <w:numFmt w:val="decimal"/>
      <w:lvlText w:val="%7."/>
      <w:lvlJc w:val="left"/>
      <w:pPr>
        <w:ind w:left="5040" w:hanging="360"/>
      </w:pPr>
    </w:lvl>
    <w:lvl w:ilvl="7" w:tplc="6B2A9032">
      <w:start w:val="1"/>
      <w:numFmt w:val="lowerLetter"/>
      <w:lvlText w:val="%8."/>
      <w:lvlJc w:val="left"/>
      <w:pPr>
        <w:ind w:left="5760" w:hanging="360"/>
      </w:pPr>
    </w:lvl>
    <w:lvl w:ilvl="8" w:tplc="7370066E">
      <w:start w:val="1"/>
      <w:numFmt w:val="lowerRoman"/>
      <w:lvlText w:val="%9."/>
      <w:lvlJc w:val="right"/>
      <w:pPr>
        <w:ind w:left="6480" w:hanging="180"/>
      </w:pPr>
    </w:lvl>
  </w:abstractNum>
  <w:abstractNum w:abstractNumId="27"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76D070D"/>
    <w:multiLevelType w:val="multilevel"/>
    <w:tmpl w:val="56B6F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D6FEC40"/>
    <w:multiLevelType w:val="hybridMultilevel"/>
    <w:tmpl w:val="104CBB44"/>
    <w:lvl w:ilvl="0" w:tplc="D9288F56">
      <w:start w:val="1"/>
      <w:numFmt w:val="bullet"/>
      <w:lvlText w:val=""/>
      <w:lvlJc w:val="left"/>
      <w:pPr>
        <w:ind w:left="720" w:hanging="360"/>
      </w:pPr>
      <w:rPr>
        <w:rFonts w:ascii="Symbol" w:hAnsi="Symbol" w:hint="default"/>
      </w:rPr>
    </w:lvl>
    <w:lvl w:ilvl="1" w:tplc="4B50BFDA">
      <w:start w:val="1"/>
      <w:numFmt w:val="bullet"/>
      <w:lvlText w:val="o"/>
      <w:lvlJc w:val="left"/>
      <w:pPr>
        <w:ind w:left="1440" w:hanging="360"/>
      </w:pPr>
      <w:rPr>
        <w:rFonts w:ascii="Courier New" w:hAnsi="Courier New" w:hint="default"/>
      </w:rPr>
    </w:lvl>
    <w:lvl w:ilvl="2" w:tplc="AB50CEAA">
      <w:start w:val="1"/>
      <w:numFmt w:val="bullet"/>
      <w:lvlText w:val=""/>
      <w:lvlJc w:val="left"/>
      <w:pPr>
        <w:ind w:left="2160" w:hanging="360"/>
      </w:pPr>
      <w:rPr>
        <w:rFonts w:ascii="Wingdings" w:hAnsi="Wingdings" w:hint="default"/>
      </w:rPr>
    </w:lvl>
    <w:lvl w:ilvl="3" w:tplc="FFAADBE6">
      <w:start w:val="1"/>
      <w:numFmt w:val="bullet"/>
      <w:lvlText w:val=""/>
      <w:lvlJc w:val="left"/>
      <w:pPr>
        <w:ind w:left="2880" w:hanging="360"/>
      </w:pPr>
      <w:rPr>
        <w:rFonts w:ascii="Symbol" w:hAnsi="Symbol" w:hint="default"/>
      </w:rPr>
    </w:lvl>
    <w:lvl w:ilvl="4" w:tplc="8C368AC2">
      <w:start w:val="1"/>
      <w:numFmt w:val="bullet"/>
      <w:lvlText w:val="o"/>
      <w:lvlJc w:val="left"/>
      <w:pPr>
        <w:ind w:left="3600" w:hanging="360"/>
      </w:pPr>
      <w:rPr>
        <w:rFonts w:ascii="Courier New" w:hAnsi="Courier New" w:hint="default"/>
      </w:rPr>
    </w:lvl>
    <w:lvl w:ilvl="5" w:tplc="9A206360">
      <w:start w:val="1"/>
      <w:numFmt w:val="bullet"/>
      <w:lvlText w:val=""/>
      <w:lvlJc w:val="left"/>
      <w:pPr>
        <w:ind w:left="4320" w:hanging="360"/>
      </w:pPr>
      <w:rPr>
        <w:rFonts w:ascii="Wingdings" w:hAnsi="Wingdings" w:hint="default"/>
      </w:rPr>
    </w:lvl>
    <w:lvl w:ilvl="6" w:tplc="CEC864B8">
      <w:start w:val="1"/>
      <w:numFmt w:val="bullet"/>
      <w:lvlText w:val=""/>
      <w:lvlJc w:val="left"/>
      <w:pPr>
        <w:ind w:left="5040" w:hanging="360"/>
      </w:pPr>
      <w:rPr>
        <w:rFonts w:ascii="Symbol" w:hAnsi="Symbol" w:hint="default"/>
      </w:rPr>
    </w:lvl>
    <w:lvl w:ilvl="7" w:tplc="6DB43390">
      <w:start w:val="1"/>
      <w:numFmt w:val="bullet"/>
      <w:lvlText w:val="o"/>
      <w:lvlJc w:val="left"/>
      <w:pPr>
        <w:ind w:left="5760" w:hanging="360"/>
      </w:pPr>
      <w:rPr>
        <w:rFonts w:ascii="Courier New" w:hAnsi="Courier New" w:hint="default"/>
      </w:rPr>
    </w:lvl>
    <w:lvl w:ilvl="8" w:tplc="61F461B6">
      <w:start w:val="1"/>
      <w:numFmt w:val="bullet"/>
      <w:lvlText w:val=""/>
      <w:lvlJc w:val="left"/>
      <w:pPr>
        <w:ind w:left="6480" w:hanging="360"/>
      </w:pPr>
      <w:rPr>
        <w:rFonts w:ascii="Wingdings" w:hAnsi="Wingdings" w:hint="default"/>
      </w:rPr>
    </w:lvl>
  </w:abstractNum>
  <w:abstractNum w:abstractNumId="31"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4401F3"/>
    <w:multiLevelType w:val="multilevel"/>
    <w:tmpl w:val="0DCCB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34" w15:restartNumberingAfterBreak="0">
    <w:nsid w:val="79F53468"/>
    <w:multiLevelType w:val="hybridMultilevel"/>
    <w:tmpl w:val="B4106532"/>
    <w:lvl w:ilvl="0" w:tplc="BD981EF6">
      <w:start w:val="1"/>
      <w:numFmt w:val="decimal"/>
      <w:lvlText w:val="%1."/>
      <w:lvlJc w:val="left"/>
      <w:pPr>
        <w:ind w:left="720" w:hanging="360"/>
      </w:pPr>
    </w:lvl>
    <w:lvl w:ilvl="1" w:tplc="0694DE70">
      <w:start w:val="1"/>
      <w:numFmt w:val="lowerLetter"/>
      <w:lvlText w:val="%2."/>
      <w:lvlJc w:val="left"/>
      <w:pPr>
        <w:ind w:left="1440" w:hanging="360"/>
      </w:pPr>
    </w:lvl>
    <w:lvl w:ilvl="2" w:tplc="2E827D2A">
      <w:start w:val="1"/>
      <w:numFmt w:val="lowerRoman"/>
      <w:lvlText w:val="%3."/>
      <w:lvlJc w:val="right"/>
      <w:pPr>
        <w:ind w:left="2160" w:hanging="180"/>
      </w:pPr>
    </w:lvl>
    <w:lvl w:ilvl="3" w:tplc="49967404">
      <w:start w:val="1"/>
      <w:numFmt w:val="decimal"/>
      <w:lvlText w:val="%4."/>
      <w:lvlJc w:val="left"/>
      <w:pPr>
        <w:ind w:left="2880" w:hanging="360"/>
      </w:pPr>
    </w:lvl>
    <w:lvl w:ilvl="4" w:tplc="4DD2FE0C">
      <w:start w:val="1"/>
      <w:numFmt w:val="lowerLetter"/>
      <w:lvlText w:val="%5."/>
      <w:lvlJc w:val="left"/>
      <w:pPr>
        <w:ind w:left="3600" w:hanging="360"/>
      </w:pPr>
    </w:lvl>
    <w:lvl w:ilvl="5" w:tplc="B2FAC832">
      <w:start w:val="1"/>
      <w:numFmt w:val="lowerRoman"/>
      <w:lvlText w:val="%6."/>
      <w:lvlJc w:val="right"/>
      <w:pPr>
        <w:ind w:left="4320" w:hanging="180"/>
      </w:pPr>
    </w:lvl>
    <w:lvl w:ilvl="6" w:tplc="CD0A97D2">
      <w:start w:val="1"/>
      <w:numFmt w:val="decimal"/>
      <w:lvlText w:val="%7."/>
      <w:lvlJc w:val="left"/>
      <w:pPr>
        <w:ind w:left="5040" w:hanging="360"/>
      </w:pPr>
    </w:lvl>
    <w:lvl w:ilvl="7" w:tplc="B9D49C4C">
      <w:start w:val="1"/>
      <w:numFmt w:val="lowerLetter"/>
      <w:lvlText w:val="%8."/>
      <w:lvlJc w:val="left"/>
      <w:pPr>
        <w:ind w:left="5760" w:hanging="360"/>
      </w:pPr>
    </w:lvl>
    <w:lvl w:ilvl="8" w:tplc="8978552A">
      <w:start w:val="1"/>
      <w:numFmt w:val="lowerRoman"/>
      <w:lvlText w:val="%9."/>
      <w:lvlJc w:val="right"/>
      <w:pPr>
        <w:ind w:left="6480" w:hanging="180"/>
      </w:pPr>
    </w:lvl>
  </w:abstractNum>
  <w:abstractNum w:abstractNumId="35"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7" w15:restartNumberingAfterBreak="0">
    <w:nsid w:val="7DB352F3"/>
    <w:multiLevelType w:val="hybridMultilevel"/>
    <w:tmpl w:val="983CD142"/>
    <w:lvl w:ilvl="0" w:tplc="6FC2F73A">
      <w:start w:val="1"/>
      <w:numFmt w:val="decimal"/>
      <w:lvlText w:val="%1."/>
      <w:lvlJc w:val="left"/>
      <w:pPr>
        <w:ind w:left="720" w:hanging="360"/>
      </w:pPr>
    </w:lvl>
    <w:lvl w:ilvl="1" w:tplc="1A385A06">
      <w:start w:val="1"/>
      <w:numFmt w:val="lowerLetter"/>
      <w:lvlText w:val="%2."/>
      <w:lvlJc w:val="left"/>
      <w:pPr>
        <w:ind w:left="1440" w:hanging="360"/>
      </w:pPr>
    </w:lvl>
    <w:lvl w:ilvl="2" w:tplc="FC32D594">
      <w:start w:val="1"/>
      <w:numFmt w:val="lowerRoman"/>
      <w:lvlText w:val="%3."/>
      <w:lvlJc w:val="right"/>
      <w:pPr>
        <w:ind w:left="2160" w:hanging="180"/>
      </w:pPr>
    </w:lvl>
    <w:lvl w:ilvl="3" w:tplc="47A030DC">
      <w:start w:val="1"/>
      <w:numFmt w:val="decimal"/>
      <w:lvlText w:val="%4."/>
      <w:lvlJc w:val="left"/>
      <w:pPr>
        <w:ind w:left="2880" w:hanging="360"/>
      </w:pPr>
    </w:lvl>
    <w:lvl w:ilvl="4" w:tplc="F800DE64">
      <w:start w:val="1"/>
      <w:numFmt w:val="lowerLetter"/>
      <w:lvlText w:val="%5."/>
      <w:lvlJc w:val="left"/>
      <w:pPr>
        <w:ind w:left="3600" w:hanging="360"/>
      </w:pPr>
    </w:lvl>
    <w:lvl w:ilvl="5" w:tplc="219CBEB0">
      <w:start w:val="1"/>
      <w:numFmt w:val="lowerRoman"/>
      <w:lvlText w:val="%6."/>
      <w:lvlJc w:val="right"/>
      <w:pPr>
        <w:ind w:left="4320" w:hanging="180"/>
      </w:pPr>
    </w:lvl>
    <w:lvl w:ilvl="6" w:tplc="D58AB2B4">
      <w:start w:val="1"/>
      <w:numFmt w:val="decimal"/>
      <w:lvlText w:val="%7."/>
      <w:lvlJc w:val="left"/>
      <w:pPr>
        <w:ind w:left="5040" w:hanging="360"/>
      </w:pPr>
    </w:lvl>
    <w:lvl w:ilvl="7" w:tplc="48B4B4B2">
      <w:start w:val="1"/>
      <w:numFmt w:val="lowerLetter"/>
      <w:lvlText w:val="%8."/>
      <w:lvlJc w:val="left"/>
      <w:pPr>
        <w:ind w:left="5760" w:hanging="360"/>
      </w:pPr>
    </w:lvl>
    <w:lvl w:ilvl="8" w:tplc="A4920B4E">
      <w:start w:val="1"/>
      <w:numFmt w:val="lowerRoman"/>
      <w:lvlText w:val="%9."/>
      <w:lvlJc w:val="right"/>
      <w:pPr>
        <w:ind w:left="6480" w:hanging="180"/>
      </w:pPr>
    </w:lvl>
  </w:abstractNum>
  <w:abstractNum w:abstractNumId="38" w15:restartNumberingAfterBreak="0">
    <w:nsid w:val="7DD8A6FE"/>
    <w:multiLevelType w:val="hybridMultilevel"/>
    <w:tmpl w:val="EFE6D5BC"/>
    <w:lvl w:ilvl="0" w:tplc="4ABCA2BA">
      <w:start w:val="1"/>
      <w:numFmt w:val="bullet"/>
      <w:lvlText w:val=""/>
      <w:lvlJc w:val="left"/>
      <w:pPr>
        <w:ind w:left="720" w:hanging="360"/>
      </w:pPr>
      <w:rPr>
        <w:rFonts w:ascii="Symbol" w:hAnsi="Symbol" w:hint="default"/>
      </w:rPr>
    </w:lvl>
    <w:lvl w:ilvl="1" w:tplc="55446742">
      <w:start w:val="1"/>
      <w:numFmt w:val="bullet"/>
      <w:lvlText w:val="o"/>
      <w:lvlJc w:val="left"/>
      <w:pPr>
        <w:ind w:left="1440" w:hanging="360"/>
      </w:pPr>
      <w:rPr>
        <w:rFonts w:ascii="Courier New" w:hAnsi="Courier New" w:hint="default"/>
      </w:rPr>
    </w:lvl>
    <w:lvl w:ilvl="2" w:tplc="A69C57F2">
      <w:start w:val="1"/>
      <w:numFmt w:val="bullet"/>
      <w:lvlText w:val=""/>
      <w:lvlJc w:val="left"/>
      <w:pPr>
        <w:ind w:left="2160" w:hanging="360"/>
      </w:pPr>
      <w:rPr>
        <w:rFonts w:ascii="Wingdings" w:hAnsi="Wingdings" w:hint="default"/>
      </w:rPr>
    </w:lvl>
    <w:lvl w:ilvl="3" w:tplc="6F28E49C">
      <w:start w:val="1"/>
      <w:numFmt w:val="bullet"/>
      <w:lvlText w:val=""/>
      <w:lvlJc w:val="left"/>
      <w:pPr>
        <w:ind w:left="2880" w:hanging="360"/>
      </w:pPr>
      <w:rPr>
        <w:rFonts w:ascii="Symbol" w:hAnsi="Symbol" w:hint="default"/>
      </w:rPr>
    </w:lvl>
    <w:lvl w:ilvl="4" w:tplc="F9A257E6">
      <w:start w:val="1"/>
      <w:numFmt w:val="bullet"/>
      <w:lvlText w:val="o"/>
      <w:lvlJc w:val="left"/>
      <w:pPr>
        <w:ind w:left="3600" w:hanging="360"/>
      </w:pPr>
      <w:rPr>
        <w:rFonts w:ascii="Courier New" w:hAnsi="Courier New" w:hint="default"/>
      </w:rPr>
    </w:lvl>
    <w:lvl w:ilvl="5" w:tplc="66F081CA">
      <w:start w:val="1"/>
      <w:numFmt w:val="bullet"/>
      <w:lvlText w:val=""/>
      <w:lvlJc w:val="left"/>
      <w:pPr>
        <w:ind w:left="4320" w:hanging="360"/>
      </w:pPr>
      <w:rPr>
        <w:rFonts w:ascii="Wingdings" w:hAnsi="Wingdings" w:hint="default"/>
      </w:rPr>
    </w:lvl>
    <w:lvl w:ilvl="6" w:tplc="AA7E2774">
      <w:start w:val="1"/>
      <w:numFmt w:val="bullet"/>
      <w:lvlText w:val=""/>
      <w:lvlJc w:val="left"/>
      <w:pPr>
        <w:ind w:left="5040" w:hanging="360"/>
      </w:pPr>
      <w:rPr>
        <w:rFonts w:ascii="Symbol" w:hAnsi="Symbol" w:hint="default"/>
      </w:rPr>
    </w:lvl>
    <w:lvl w:ilvl="7" w:tplc="040EE196">
      <w:start w:val="1"/>
      <w:numFmt w:val="bullet"/>
      <w:lvlText w:val="o"/>
      <w:lvlJc w:val="left"/>
      <w:pPr>
        <w:ind w:left="5760" w:hanging="360"/>
      </w:pPr>
      <w:rPr>
        <w:rFonts w:ascii="Courier New" w:hAnsi="Courier New" w:hint="default"/>
      </w:rPr>
    </w:lvl>
    <w:lvl w:ilvl="8" w:tplc="E62CB66C">
      <w:start w:val="1"/>
      <w:numFmt w:val="bullet"/>
      <w:lvlText w:val=""/>
      <w:lvlJc w:val="left"/>
      <w:pPr>
        <w:ind w:left="6480" w:hanging="360"/>
      </w:pPr>
      <w:rPr>
        <w:rFonts w:ascii="Wingdings" w:hAnsi="Wingdings" w:hint="default"/>
      </w:rPr>
    </w:lvl>
  </w:abstractNum>
  <w:num w:numId="1" w16cid:durableId="186676134">
    <w:abstractNumId w:val="30"/>
  </w:num>
  <w:num w:numId="2" w16cid:durableId="438598585">
    <w:abstractNumId w:val="38"/>
  </w:num>
  <w:num w:numId="3" w16cid:durableId="1860199568">
    <w:abstractNumId w:val="2"/>
  </w:num>
  <w:num w:numId="4" w16cid:durableId="70733700">
    <w:abstractNumId w:val="12"/>
  </w:num>
  <w:num w:numId="5" w16cid:durableId="1642033149">
    <w:abstractNumId w:val="9"/>
  </w:num>
  <w:num w:numId="6" w16cid:durableId="462118808">
    <w:abstractNumId w:val="1"/>
  </w:num>
  <w:num w:numId="7" w16cid:durableId="315300373">
    <w:abstractNumId w:val="4"/>
  </w:num>
  <w:num w:numId="8" w16cid:durableId="82995236">
    <w:abstractNumId w:val="19"/>
  </w:num>
  <w:num w:numId="9" w16cid:durableId="2073310121">
    <w:abstractNumId w:val="3"/>
  </w:num>
  <w:num w:numId="10" w16cid:durableId="456410250">
    <w:abstractNumId w:val="23"/>
  </w:num>
  <w:num w:numId="11" w16cid:durableId="1791707187">
    <w:abstractNumId w:val="0"/>
  </w:num>
  <w:num w:numId="12" w16cid:durableId="364330450">
    <w:abstractNumId w:val="26"/>
  </w:num>
  <w:num w:numId="13" w16cid:durableId="1837382072">
    <w:abstractNumId w:val="10"/>
  </w:num>
  <w:num w:numId="14" w16cid:durableId="1685548544">
    <w:abstractNumId w:val="16"/>
  </w:num>
  <w:num w:numId="15" w16cid:durableId="826476718">
    <w:abstractNumId w:val="25"/>
  </w:num>
  <w:num w:numId="16" w16cid:durableId="608660651">
    <w:abstractNumId w:val="37"/>
  </w:num>
  <w:num w:numId="17" w16cid:durableId="891304365">
    <w:abstractNumId w:val="34"/>
  </w:num>
  <w:num w:numId="18" w16cid:durableId="1883901063">
    <w:abstractNumId w:val="36"/>
  </w:num>
  <w:num w:numId="19" w16cid:durableId="37828396">
    <w:abstractNumId w:val="24"/>
  </w:num>
  <w:num w:numId="20" w16cid:durableId="1079641635">
    <w:abstractNumId w:val="33"/>
  </w:num>
  <w:num w:numId="21" w16cid:durableId="553732606">
    <w:abstractNumId w:val="11"/>
  </w:num>
  <w:num w:numId="22" w16cid:durableId="578715436">
    <w:abstractNumId w:val="7"/>
  </w:num>
  <w:num w:numId="23" w16cid:durableId="1615363827">
    <w:abstractNumId w:val="14"/>
  </w:num>
  <w:num w:numId="24" w16cid:durableId="252666089">
    <w:abstractNumId w:val="8"/>
  </w:num>
  <w:num w:numId="25" w16cid:durableId="1765228413">
    <w:abstractNumId w:val="18"/>
  </w:num>
  <w:num w:numId="26" w16cid:durableId="1017661359">
    <w:abstractNumId w:val="22"/>
  </w:num>
  <w:num w:numId="27" w16cid:durableId="2035307679">
    <w:abstractNumId w:val="27"/>
  </w:num>
  <w:num w:numId="28" w16cid:durableId="1614704334">
    <w:abstractNumId w:val="21"/>
  </w:num>
  <w:num w:numId="29" w16cid:durableId="693963319">
    <w:abstractNumId w:val="17"/>
  </w:num>
  <w:num w:numId="30" w16cid:durableId="1360815836">
    <w:abstractNumId w:val="29"/>
  </w:num>
  <w:num w:numId="31" w16cid:durableId="1066226203">
    <w:abstractNumId w:val="13"/>
  </w:num>
  <w:num w:numId="32" w16cid:durableId="445470389">
    <w:abstractNumId w:val="20"/>
  </w:num>
  <w:num w:numId="33" w16cid:durableId="1265772866">
    <w:abstractNumId w:val="31"/>
  </w:num>
  <w:num w:numId="34" w16cid:durableId="2077429261">
    <w:abstractNumId w:val="15"/>
  </w:num>
  <w:num w:numId="35" w16cid:durableId="1824420852">
    <w:abstractNumId w:val="35"/>
  </w:num>
  <w:num w:numId="36" w16cid:durableId="1113548869">
    <w:abstractNumId w:val="6"/>
  </w:num>
  <w:num w:numId="37" w16cid:durableId="902981790">
    <w:abstractNumId w:val="28"/>
  </w:num>
  <w:num w:numId="38" w16cid:durableId="785739599">
    <w:abstractNumId w:val="5"/>
  </w:num>
  <w:num w:numId="39" w16cid:durableId="21274260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119C2"/>
    <w:rsid w:val="0002041D"/>
    <w:rsid w:val="00020CFB"/>
    <w:rsid w:val="00032641"/>
    <w:rsid w:val="00032997"/>
    <w:rsid w:val="00032F5D"/>
    <w:rsid w:val="000417FE"/>
    <w:rsid w:val="00050D4E"/>
    <w:rsid w:val="00055BE5"/>
    <w:rsid w:val="0006747A"/>
    <w:rsid w:val="0007484E"/>
    <w:rsid w:val="000817D5"/>
    <w:rsid w:val="000832E8"/>
    <w:rsid w:val="000A28D4"/>
    <w:rsid w:val="000A7F9D"/>
    <w:rsid w:val="000B150A"/>
    <w:rsid w:val="000B22F5"/>
    <w:rsid w:val="000B7AD7"/>
    <w:rsid w:val="000E43AE"/>
    <w:rsid w:val="00105432"/>
    <w:rsid w:val="00106A99"/>
    <w:rsid w:val="0012207B"/>
    <w:rsid w:val="00130CB1"/>
    <w:rsid w:val="00132EA1"/>
    <w:rsid w:val="001475A0"/>
    <w:rsid w:val="001570ED"/>
    <w:rsid w:val="001579C5"/>
    <w:rsid w:val="00173B14"/>
    <w:rsid w:val="001C139B"/>
    <w:rsid w:val="001C17DB"/>
    <w:rsid w:val="001D1F1B"/>
    <w:rsid w:val="001E4A81"/>
    <w:rsid w:val="001E558A"/>
    <w:rsid w:val="001E56E2"/>
    <w:rsid w:val="00200967"/>
    <w:rsid w:val="00217E5B"/>
    <w:rsid w:val="002217BA"/>
    <w:rsid w:val="002262C6"/>
    <w:rsid w:val="00242247"/>
    <w:rsid w:val="002438BA"/>
    <w:rsid w:val="002705BE"/>
    <w:rsid w:val="00271F8E"/>
    <w:rsid w:val="00274F27"/>
    <w:rsid w:val="002A2861"/>
    <w:rsid w:val="002A3090"/>
    <w:rsid w:val="002B5EC2"/>
    <w:rsid w:val="003178E1"/>
    <w:rsid w:val="00365275"/>
    <w:rsid w:val="003801CC"/>
    <w:rsid w:val="0038433A"/>
    <w:rsid w:val="003A132E"/>
    <w:rsid w:val="003A6E5C"/>
    <w:rsid w:val="003C06DB"/>
    <w:rsid w:val="003C49E6"/>
    <w:rsid w:val="003C682D"/>
    <w:rsid w:val="003E7904"/>
    <w:rsid w:val="003F1EFE"/>
    <w:rsid w:val="003F4784"/>
    <w:rsid w:val="00415232"/>
    <w:rsid w:val="004327CB"/>
    <w:rsid w:val="004419C5"/>
    <w:rsid w:val="00441FB3"/>
    <w:rsid w:val="004643E2"/>
    <w:rsid w:val="004714D3"/>
    <w:rsid w:val="0048155A"/>
    <w:rsid w:val="00487209"/>
    <w:rsid w:val="00487B0E"/>
    <w:rsid w:val="004B262F"/>
    <w:rsid w:val="004C61E3"/>
    <w:rsid w:val="004D057E"/>
    <w:rsid w:val="004E05EF"/>
    <w:rsid w:val="00504555"/>
    <w:rsid w:val="00504E74"/>
    <w:rsid w:val="00520124"/>
    <w:rsid w:val="00525A56"/>
    <w:rsid w:val="00537342"/>
    <w:rsid w:val="005404B7"/>
    <w:rsid w:val="00582260"/>
    <w:rsid w:val="00593B10"/>
    <w:rsid w:val="005B2F25"/>
    <w:rsid w:val="005B351C"/>
    <w:rsid w:val="005C0E43"/>
    <w:rsid w:val="005C7810"/>
    <w:rsid w:val="005E0030"/>
    <w:rsid w:val="005E3474"/>
    <w:rsid w:val="005F59A3"/>
    <w:rsid w:val="005F59FE"/>
    <w:rsid w:val="00600D0B"/>
    <w:rsid w:val="00606461"/>
    <w:rsid w:val="00610533"/>
    <w:rsid w:val="0062762F"/>
    <w:rsid w:val="006345BB"/>
    <w:rsid w:val="0063670F"/>
    <w:rsid w:val="00652E98"/>
    <w:rsid w:val="00657B19"/>
    <w:rsid w:val="006748E5"/>
    <w:rsid w:val="00681739"/>
    <w:rsid w:val="00681843"/>
    <w:rsid w:val="0069B87E"/>
    <w:rsid w:val="006A3FAA"/>
    <w:rsid w:val="006A4536"/>
    <w:rsid w:val="006A5414"/>
    <w:rsid w:val="006A701D"/>
    <w:rsid w:val="006A7F2F"/>
    <w:rsid w:val="006B54BB"/>
    <w:rsid w:val="006C1EF8"/>
    <w:rsid w:val="006E3CCD"/>
    <w:rsid w:val="00700385"/>
    <w:rsid w:val="0070345F"/>
    <w:rsid w:val="00706556"/>
    <w:rsid w:val="0071049F"/>
    <w:rsid w:val="00753238"/>
    <w:rsid w:val="007728D9"/>
    <w:rsid w:val="00777779"/>
    <w:rsid w:val="00785D10"/>
    <w:rsid w:val="007939DD"/>
    <w:rsid w:val="00794FA8"/>
    <w:rsid w:val="007B0926"/>
    <w:rsid w:val="007C79D7"/>
    <w:rsid w:val="007F2465"/>
    <w:rsid w:val="00801D42"/>
    <w:rsid w:val="00806783"/>
    <w:rsid w:val="008074E9"/>
    <w:rsid w:val="008510F9"/>
    <w:rsid w:val="00862A62"/>
    <w:rsid w:val="00863309"/>
    <w:rsid w:val="0089026A"/>
    <w:rsid w:val="008A03CB"/>
    <w:rsid w:val="008A1065"/>
    <w:rsid w:val="008C7B3E"/>
    <w:rsid w:val="008D3BA4"/>
    <w:rsid w:val="008F42A0"/>
    <w:rsid w:val="0090555F"/>
    <w:rsid w:val="0091207F"/>
    <w:rsid w:val="00940C0A"/>
    <w:rsid w:val="00945C08"/>
    <w:rsid w:val="0095525D"/>
    <w:rsid w:val="00955E39"/>
    <w:rsid w:val="00971ACE"/>
    <w:rsid w:val="0098522B"/>
    <w:rsid w:val="009C5CC2"/>
    <w:rsid w:val="009C5F59"/>
    <w:rsid w:val="009D00CC"/>
    <w:rsid w:val="009D5D8E"/>
    <w:rsid w:val="00A06458"/>
    <w:rsid w:val="00A06866"/>
    <w:rsid w:val="00A32497"/>
    <w:rsid w:val="00A47859"/>
    <w:rsid w:val="00A52CC7"/>
    <w:rsid w:val="00A650DA"/>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43490"/>
    <w:rsid w:val="00C57C4A"/>
    <w:rsid w:val="00CA0B76"/>
    <w:rsid w:val="00CA4D71"/>
    <w:rsid w:val="00CBE323"/>
    <w:rsid w:val="00CD1DE7"/>
    <w:rsid w:val="00CD5E6B"/>
    <w:rsid w:val="00CF22AB"/>
    <w:rsid w:val="00D01CA9"/>
    <w:rsid w:val="00D05709"/>
    <w:rsid w:val="00D21F6F"/>
    <w:rsid w:val="00D23D7F"/>
    <w:rsid w:val="00D34EC5"/>
    <w:rsid w:val="00D448D6"/>
    <w:rsid w:val="00D55328"/>
    <w:rsid w:val="00D55FC3"/>
    <w:rsid w:val="00D85E2D"/>
    <w:rsid w:val="00D86239"/>
    <w:rsid w:val="00D907EF"/>
    <w:rsid w:val="00D94E98"/>
    <w:rsid w:val="00DA25B5"/>
    <w:rsid w:val="00DA424A"/>
    <w:rsid w:val="00DB6A2C"/>
    <w:rsid w:val="00DC178C"/>
    <w:rsid w:val="00DC73BD"/>
    <w:rsid w:val="00DD0955"/>
    <w:rsid w:val="00DE1560"/>
    <w:rsid w:val="00E00B9B"/>
    <w:rsid w:val="00E17D03"/>
    <w:rsid w:val="00E233F6"/>
    <w:rsid w:val="00E27F0C"/>
    <w:rsid w:val="00E42B4E"/>
    <w:rsid w:val="00E45B78"/>
    <w:rsid w:val="00E51B91"/>
    <w:rsid w:val="00E52FF8"/>
    <w:rsid w:val="00E55046"/>
    <w:rsid w:val="00E83630"/>
    <w:rsid w:val="00E9426D"/>
    <w:rsid w:val="00EA6DB2"/>
    <w:rsid w:val="00EB4F70"/>
    <w:rsid w:val="00EE2D33"/>
    <w:rsid w:val="00EE46B9"/>
    <w:rsid w:val="00EF004F"/>
    <w:rsid w:val="00F03BAD"/>
    <w:rsid w:val="00F06EE1"/>
    <w:rsid w:val="00F10A10"/>
    <w:rsid w:val="00F14B46"/>
    <w:rsid w:val="00F256E6"/>
    <w:rsid w:val="00F372C5"/>
    <w:rsid w:val="00F448AE"/>
    <w:rsid w:val="00F8041B"/>
    <w:rsid w:val="00F80692"/>
    <w:rsid w:val="00F853E4"/>
    <w:rsid w:val="00F912AF"/>
    <w:rsid w:val="00FB410F"/>
    <w:rsid w:val="00FE6FE0"/>
    <w:rsid w:val="011BAA97"/>
    <w:rsid w:val="013CE001"/>
    <w:rsid w:val="015856E3"/>
    <w:rsid w:val="017582AB"/>
    <w:rsid w:val="01B91BF5"/>
    <w:rsid w:val="01EDBCF3"/>
    <w:rsid w:val="01F792E5"/>
    <w:rsid w:val="02418F51"/>
    <w:rsid w:val="02447600"/>
    <w:rsid w:val="02516B3E"/>
    <w:rsid w:val="02783AAA"/>
    <w:rsid w:val="02BC2D00"/>
    <w:rsid w:val="02DA9554"/>
    <w:rsid w:val="02F2A29F"/>
    <w:rsid w:val="030A5C1D"/>
    <w:rsid w:val="034CFDC5"/>
    <w:rsid w:val="03C4B0AD"/>
    <w:rsid w:val="03C5A055"/>
    <w:rsid w:val="03CBF2BB"/>
    <w:rsid w:val="03D38864"/>
    <w:rsid w:val="03EA0897"/>
    <w:rsid w:val="03FECE83"/>
    <w:rsid w:val="0414A387"/>
    <w:rsid w:val="042AE4BA"/>
    <w:rsid w:val="044F7F01"/>
    <w:rsid w:val="04B5F053"/>
    <w:rsid w:val="04E3D826"/>
    <w:rsid w:val="04F5EC38"/>
    <w:rsid w:val="0599C158"/>
    <w:rsid w:val="05A5364E"/>
    <w:rsid w:val="05D3E671"/>
    <w:rsid w:val="05EABFEA"/>
    <w:rsid w:val="05EC0D33"/>
    <w:rsid w:val="05ED91D3"/>
    <w:rsid w:val="060A1E06"/>
    <w:rsid w:val="061FD498"/>
    <w:rsid w:val="062FB5AC"/>
    <w:rsid w:val="063CA91E"/>
    <w:rsid w:val="06411C17"/>
    <w:rsid w:val="0645E23E"/>
    <w:rsid w:val="0671A48F"/>
    <w:rsid w:val="0672D996"/>
    <w:rsid w:val="0691FEDA"/>
    <w:rsid w:val="06D07F15"/>
    <w:rsid w:val="06D0E459"/>
    <w:rsid w:val="074B15C0"/>
    <w:rsid w:val="075C33E3"/>
    <w:rsid w:val="07624F7D"/>
    <w:rsid w:val="0776C92B"/>
    <w:rsid w:val="0777153A"/>
    <w:rsid w:val="077F54AD"/>
    <w:rsid w:val="07806F4A"/>
    <w:rsid w:val="07A9945F"/>
    <w:rsid w:val="07BE686E"/>
    <w:rsid w:val="07DE6D87"/>
    <w:rsid w:val="084CE6B2"/>
    <w:rsid w:val="08817F9B"/>
    <w:rsid w:val="08A5DB2A"/>
    <w:rsid w:val="08BF34E8"/>
    <w:rsid w:val="091CC5D4"/>
    <w:rsid w:val="091FF7DD"/>
    <w:rsid w:val="09948D01"/>
    <w:rsid w:val="09CBEC03"/>
    <w:rsid w:val="09FACF9C"/>
    <w:rsid w:val="0A09550D"/>
    <w:rsid w:val="0A42B947"/>
    <w:rsid w:val="0AC7D194"/>
    <w:rsid w:val="0B002C55"/>
    <w:rsid w:val="0B0D6C07"/>
    <w:rsid w:val="0B20B605"/>
    <w:rsid w:val="0B3CC48B"/>
    <w:rsid w:val="0B4F5F3E"/>
    <w:rsid w:val="0B9F6E07"/>
    <w:rsid w:val="0BBD6916"/>
    <w:rsid w:val="0BC5BB20"/>
    <w:rsid w:val="0C628C0D"/>
    <w:rsid w:val="0C6832FB"/>
    <w:rsid w:val="0C7D1743"/>
    <w:rsid w:val="0C8ACA8E"/>
    <w:rsid w:val="0CA06FE1"/>
    <w:rsid w:val="0CAC8367"/>
    <w:rsid w:val="0CC9A28D"/>
    <w:rsid w:val="0CFF0C09"/>
    <w:rsid w:val="0D1B5A63"/>
    <w:rsid w:val="0D5E0153"/>
    <w:rsid w:val="0D9DC30D"/>
    <w:rsid w:val="0DFDCF95"/>
    <w:rsid w:val="0E1A23A2"/>
    <w:rsid w:val="0E3196A5"/>
    <w:rsid w:val="0E4637C4"/>
    <w:rsid w:val="0E6916B6"/>
    <w:rsid w:val="0E877F1C"/>
    <w:rsid w:val="0E8F6B7E"/>
    <w:rsid w:val="0EFC7200"/>
    <w:rsid w:val="0F03218A"/>
    <w:rsid w:val="0F1C4C2C"/>
    <w:rsid w:val="0F7ECA7B"/>
    <w:rsid w:val="0FBD6745"/>
    <w:rsid w:val="0FD5A209"/>
    <w:rsid w:val="0FD65BE4"/>
    <w:rsid w:val="10265151"/>
    <w:rsid w:val="106DBDCD"/>
    <w:rsid w:val="107185C0"/>
    <w:rsid w:val="108370D0"/>
    <w:rsid w:val="10AADCF3"/>
    <w:rsid w:val="10B71E55"/>
    <w:rsid w:val="10E90D00"/>
    <w:rsid w:val="110DA5D7"/>
    <w:rsid w:val="11130542"/>
    <w:rsid w:val="1127C5A7"/>
    <w:rsid w:val="11C204A5"/>
    <w:rsid w:val="11D93D39"/>
    <w:rsid w:val="11DFB4A5"/>
    <w:rsid w:val="11E7B8C8"/>
    <w:rsid w:val="11EE0371"/>
    <w:rsid w:val="11F62930"/>
    <w:rsid w:val="11F83E7A"/>
    <w:rsid w:val="11FCBD3B"/>
    <w:rsid w:val="12160960"/>
    <w:rsid w:val="1226C29A"/>
    <w:rsid w:val="125B66D3"/>
    <w:rsid w:val="126F9107"/>
    <w:rsid w:val="12760DDA"/>
    <w:rsid w:val="12A6ADAD"/>
    <w:rsid w:val="12B76EDD"/>
    <w:rsid w:val="12D705BC"/>
    <w:rsid w:val="1360BF41"/>
    <w:rsid w:val="13A6079A"/>
    <w:rsid w:val="13C7DE0E"/>
    <w:rsid w:val="13D839A9"/>
    <w:rsid w:val="141D8EDF"/>
    <w:rsid w:val="14397E65"/>
    <w:rsid w:val="14671FCB"/>
    <w:rsid w:val="1473B0C9"/>
    <w:rsid w:val="14B4F5B5"/>
    <w:rsid w:val="1563AD1E"/>
    <w:rsid w:val="157CA0FA"/>
    <w:rsid w:val="15E38817"/>
    <w:rsid w:val="15E49EB4"/>
    <w:rsid w:val="15F2DD9F"/>
    <w:rsid w:val="165DA381"/>
    <w:rsid w:val="166B93A3"/>
    <w:rsid w:val="169EE01C"/>
    <w:rsid w:val="16DEE613"/>
    <w:rsid w:val="170EFBB6"/>
    <w:rsid w:val="172BA8AE"/>
    <w:rsid w:val="173DF914"/>
    <w:rsid w:val="175F4735"/>
    <w:rsid w:val="177BEC83"/>
    <w:rsid w:val="17848876"/>
    <w:rsid w:val="17C4F023"/>
    <w:rsid w:val="18020E63"/>
    <w:rsid w:val="184A4B96"/>
    <w:rsid w:val="1869C106"/>
    <w:rsid w:val="1876E338"/>
    <w:rsid w:val="18971674"/>
    <w:rsid w:val="18AA7AD0"/>
    <w:rsid w:val="18D12ABA"/>
    <w:rsid w:val="193A64A3"/>
    <w:rsid w:val="19A14AD0"/>
    <w:rsid w:val="19A9B7C0"/>
    <w:rsid w:val="19B227B9"/>
    <w:rsid w:val="19BF234B"/>
    <w:rsid w:val="19D37BC3"/>
    <w:rsid w:val="19DD5534"/>
    <w:rsid w:val="19DFAC51"/>
    <w:rsid w:val="19FFA72C"/>
    <w:rsid w:val="1A10848D"/>
    <w:rsid w:val="1A22E7B1"/>
    <w:rsid w:val="1A31ABA2"/>
    <w:rsid w:val="1A50202F"/>
    <w:rsid w:val="1A6811C5"/>
    <w:rsid w:val="1AA2C4B1"/>
    <w:rsid w:val="1ACE7E75"/>
    <w:rsid w:val="1AD8E106"/>
    <w:rsid w:val="1AE1F1C7"/>
    <w:rsid w:val="1B456265"/>
    <w:rsid w:val="1B53D550"/>
    <w:rsid w:val="1BA2B19B"/>
    <w:rsid w:val="1BA903C0"/>
    <w:rsid w:val="1BC0F9E4"/>
    <w:rsid w:val="1BFEDCE9"/>
    <w:rsid w:val="1C01D365"/>
    <w:rsid w:val="1C13D7CF"/>
    <w:rsid w:val="1C51706B"/>
    <w:rsid w:val="1CB8B4F7"/>
    <w:rsid w:val="1CF9E3AC"/>
    <w:rsid w:val="1D1FB8DE"/>
    <w:rsid w:val="1D34ED6B"/>
    <w:rsid w:val="1D3B4D96"/>
    <w:rsid w:val="1D557D0D"/>
    <w:rsid w:val="1DB13139"/>
    <w:rsid w:val="1DE97E5B"/>
    <w:rsid w:val="1E2ED4F7"/>
    <w:rsid w:val="1E7908F5"/>
    <w:rsid w:val="1E7F7AC1"/>
    <w:rsid w:val="1EDACF18"/>
    <w:rsid w:val="1F1079A7"/>
    <w:rsid w:val="1F2C255B"/>
    <w:rsid w:val="1F4C1321"/>
    <w:rsid w:val="1F6F6C17"/>
    <w:rsid w:val="1F80883D"/>
    <w:rsid w:val="1F860F1D"/>
    <w:rsid w:val="1F92D6DE"/>
    <w:rsid w:val="1FDCBF5D"/>
    <w:rsid w:val="20535257"/>
    <w:rsid w:val="20658D74"/>
    <w:rsid w:val="2087CACB"/>
    <w:rsid w:val="208D29ED"/>
    <w:rsid w:val="208F9C49"/>
    <w:rsid w:val="208FF705"/>
    <w:rsid w:val="20985891"/>
    <w:rsid w:val="20AAC15E"/>
    <w:rsid w:val="20F9CC0D"/>
    <w:rsid w:val="212389CC"/>
    <w:rsid w:val="212B04FA"/>
    <w:rsid w:val="2142556C"/>
    <w:rsid w:val="21444478"/>
    <w:rsid w:val="2165C785"/>
    <w:rsid w:val="218CF4EE"/>
    <w:rsid w:val="219868F6"/>
    <w:rsid w:val="21C69DAD"/>
    <w:rsid w:val="226F9D00"/>
    <w:rsid w:val="22908C98"/>
    <w:rsid w:val="22A09C00"/>
    <w:rsid w:val="22A6DFBC"/>
    <w:rsid w:val="22C7A961"/>
    <w:rsid w:val="22CAFFF4"/>
    <w:rsid w:val="22D2E797"/>
    <w:rsid w:val="231443D0"/>
    <w:rsid w:val="2352B3A1"/>
    <w:rsid w:val="235409E1"/>
    <w:rsid w:val="235E8DE8"/>
    <w:rsid w:val="2366A448"/>
    <w:rsid w:val="23C20DB0"/>
    <w:rsid w:val="23DE8884"/>
    <w:rsid w:val="23F8E66A"/>
    <w:rsid w:val="24481ED7"/>
    <w:rsid w:val="245F9E07"/>
    <w:rsid w:val="24D64F3A"/>
    <w:rsid w:val="250E1547"/>
    <w:rsid w:val="251B7F9B"/>
    <w:rsid w:val="254B6096"/>
    <w:rsid w:val="2568663B"/>
    <w:rsid w:val="257032BA"/>
    <w:rsid w:val="257FD5A3"/>
    <w:rsid w:val="25B578F3"/>
    <w:rsid w:val="25B58418"/>
    <w:rsid w:val="25CDACF7"/>
    <w:rsid w:val="25E2FE34"/>
    <w:rsid w:val="25E93340"/>
    <w:rsid w:val="25F5F83C"/>
    <w:rsid w:val="260E2F1A"/>
    <w:rsid w:val="2616C2F7"/>
    <w:rsid w:val="268212CC"/>
    <w:rsid w:val="268EF85E"/>
    <w:rsid w:val="26A5FD3D"/>
    <w:rsid w:val="26B69D89"/>
    <w:rsid w:val="26F9C957"/>
    <w:rsid w:val="270858E6"/>
    <w:rsid w:val="2732C53E"/>
    <w:rsid w:val="27429B21"/>
    <w:rsid w:val="2744AB3B"/>
    <w:rsid w:val="27576F6A"/>
    <w:rsid w:val="2769189C"/>
    <w:rsid w:val="27C0FA46"/>
    <w:rsid w:val="288328D8"/>
    <w:rsid w:val="28867886"/>
    <w:rsid w:val="28B1CCFD"/>
    <w:rsid w:val="28B4DA70"/>
    <w:rsid w:val="28CF4036"/>
    <w:rsid w:val="28E08713"/>
    <w:rsid w:val="290EBA55"/>
    <w:rsid w:val="29134062"/>
    <w:rsid w:val="29176A65"/>
    <w:rsid w:val="29ADBB2F"/>
    <w:rsid w:val="29B6FF06"/>
    <w:rsid w:val="29C397B9"/>
    <w:rsid w:val="2A03BB0B"/>
    <w:rsid w:val="2A5C6E1B"/>
    <w:rsid w:val="2A6BDEDE"/>
    <w:rsid w:val="2AA07CA0"/>
    <w:rsid w:val="2AA8CB9C"/>
    <w:rsid w:val="2AC544D1"/>
    <w:rsid w:val="2AEFDE95"/>
    <w:rsid w:val="2B1FED60"/>
    <w:rsid w:val="2B22C27D"/>
    <w:rsid w:val="2B3A0338"/>
    <w:rsid w:val="2B5E7B28"/>
    <w:rsid w:val="2B6B17F8"/>
    <w:rsid w:val="2BAC9545"/>
    <w:rsid w:val="2BCEA953"/>
    <w:rsid w:val="2BD65175"/>
    <w:rsid w:val="2BDFCBF7"/>
    <w:rsid w:val="2C0C28DE"/>
    <w:rsid w:val="2C187E11"/>
    <w:rsid w:val="2C5AE9CE"/>
    <w:rsid w:val="2C6C7CF9"/>
    <w:rsid w:val="2CDE5807"/>
    <w:rsid w:val="2CE0BACF"/>
    <w:rsid w:val="2CF2A690"/>
    <w:rsid w:val="2D0DB5C2"/>
    <w:rsid w:val="2D40D935"/>
    <w:rsid w:val="2D4EC098"/>
    <w:rsid w:val="2D7FF832"/>
    <w:rsid w:val="2DA53E1F"/>
    <w:rsid w:val="2DC1D6A8"/>
    <w:rsid w:val="2DDEBE7B"/>
    <w:rsid w:val="2E16434C"/>
    <w:rsid w:val="2E329FF6"/>
    <w:rsid w:val="2E38016E"/>
    <w:rsid w:val="2E399AEC"/>
    <w:rsid w:val="2E4D0403"/>
    <w:rsid w:val="2E93BED0"/>
    <w:rsid w:val="2EAAD08C"/>
    <w:rsid w:val="2F060C24"/>
    <w:rsid w:val="2F3AE852"/>
    <w:rsid w:val="2F629732"/>
    <w:rsid w:val="2F7C3246"/>
    <w:rsid w:val="2FD466BE"/>
    <w:rsid w:val="2FEA878D"/>
    <w:rsid w:val="301EAE11"/>
    <w:rsid w:val="3029A83F"/>
    <w:rsid w:val="3048F37B"/>
    <w:rsid w:val="304E7174"/>
    <w:rsid w:val="30625ABF"/>
    <w:rsid w:val="30748036"/>
    <w:rsid w:val="309486B1"/>
    <w:rsid w:val="30CDCC27"/>
    <w:rsid w:val="30F9FB32"/>
    <w:rsid w:val="317125E1"/>
    <w:rsid w:val="317CC9EF"/>
    <w:rsid w:val="318677B8"/>
    <w:rsid w:val="31A6838E"/>
    <w:rsid w:val="31AAEABD"/>
    <w:rsid w:val="31B68CDB"/>
    <w:rsid w:val="31CE0BF7"/>
    <w:rsid w:val="31E3C424"/>
    <w:rsid w:val="31F1164F"/>
    <w:rsid w:val="322C54F1"/>
    <w:rsid w:val="3243BBA7"/>
    <w:rsid w:val="324A5AF2"/>
    <w:rsid w:val="324DB745"/>
    <w:rsid w:val="32657676"/>
    <w:rsid w:val="32665DAE"/>
    <w:rsid w:val="326BDE6A"/>
    <w:rsid w:val="327F2F16"/>
    <w:rsid w:val="32B3CA81"/>
    <w:rsid w:val="32DEC23E"/>
    <w:rsid w:val="3301B15F"/>
    <w:rsid w:val="33187FD0"/>
    <w:rsid w:val="331E4B82"/>
    <w:rsid w:val="33348E5D"/>
    <w:rsid w:val="335FA477"/>
    <w:rsid w:val="3447C3F8"/>
    <w:rsid w:val="344ADC5E"/>
    <w:rsid w:val="34B6CE03"/>
    <w:rsid w:val="34C99B91"/>
    <w:rsid w:val="35276A8D"/>
    <w:rsid w:val="3562A206"/>
    <w:rsid w:val="35D2DC07"/>
    <w:rsid w:val="35F50D3B"/>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3B0CBE"/>
    <w:rsid w:val="3978A5A5"/>
    <w:rsid w:val="3986375A"/>
    <w:rsid w:val="398BDEAF"/>
    <w:rsid w:val="39A4143A"/>
    <w:rsid w:val="39AACFF6"/>
    <w:rsid w:val="39C85AF5"/>
    <w:rsid w:val="39E180A0"/>
    <w:rsid w:val="3A31DAD1"/>
    <w:rsid w:val="3A3ED90F"/>
    <w:rsid w:val="3A501A1D"/>
    <w:rsid w:val="3A626ED1"/>
    <w:rsid w:val="3A642381"/>
    <w:rsid w:val="3A6E99C1"/>
    <w:rsid w:val="3AA0DD85"/>
    <w:rsid w:val="3AB3783B"/>
    <w:rsid w:val="3ACAD768"/>
    <w:rsid w:val="3AE62197"/>
    <w:rsid w:val="3B3871DA"/>
    <w:rsid w:val="3B7BAD9F"/>
    <w:rsid w:val="3BBB00D7"/>
    <w:rsid w:val="3BCB7CA1"/>
    <w:rsid w:val="3BD0B879"/>
    <w:rsid w:val="3C3F330B"/>
    <w:rsid w:val="3C43B4BC"/>
    <w:rsid w:val="3C457642"/>
    <w:rsid w:val="3C66E71B"/>
    <w:rsid w:val="3C92588B"/>
    <w:rsid w:val="3CA2967A"/>
    <w:rsid w:val="3CC4BA39"/>
    <w:rsid w:val="3CEA80EE"/>
    <w:rsid w:val="3D481CB7"/>
    <w:rsid w:val="3D549577"/>
    <w:rsid w:val="3DAAAAD4"/>
    <w:rsid w:val="3DE0F1B1"/>
    <w:rsid w:val="3DF71E26"/>
    <w:rsid w:val="3DFC61B2"/>
    <w:rsid w:val="3E1082A8"/>
    <w:rsid w:val="3E1C4C8C"/>
    <w:rsid w:val="3E89A1F8"/>
    <w:rsid w:val="3EB1960B"/>
    <w:rsid w:val="3EF47092"/>
    <w:rsid w:val="3EF77D54"/>
    <w:rsid w:val="3F311607"/>
    <w:rsid w:val="3F45AD49"/>
    <w:rsid w:val="3FD3750A"/>
    <w:rsid w:val="3FD3C005"/>
    <w:rsid w:val="3FD54383"/>
    <w:rsid w:val="3FDB8723"/>
    <w:rsid w:val="3FDB8F9E"/>
    <w:rsid w:val="3FDF74A5"/>
    <w:rsid w:val="3FE59A2E"/>
    <w:rsid w:val="400BEE9C"/>
    <w:rsid w:val="402484DA"/>
    <w:rsid w:val="40721190"/>
    <w:rsid w:val="410CBC40"/>
    <w:rsid w:val="415340F6"/>
    <w:rsid w:val="41A669DB"/>
    <w:rsid w:val="42241DF8"/>
    <w:rsid w:val="422B48E3"/>
    <w:rsid w:val="423A3A65"/>
    <w:rsid w:val="42704D99"/>
    <w:rsid w:val="42CC4036"/>
    <w:rsid w:val="42FD330A"/>
    <w:rsid w:val="430DF873"/>
    <w:rsid w:val="4363F2C2"/>
    <w:rsid w:val="436FBBC7"/>
    <w:rsid w:val="43851A30"/>
    <w:rsid w:val="450929BA"/>
    <w:rsid w:val="4514BBCD"/>
    <w:rsid w:val="4520E017"/>
    <w:rsid w:val="4581F709"/>
    <w:rsid w:val="45AFA6A5"/>
    <w:rsid w:val="45FEC7A1"/>
    <w:rsid w:val="45FF30C2"/>
    <w:rsid w:val="46017C86"/>
    <w:rsid w:val="4608A30B"/>
    <w:rsid w:val="465C2352"/>
    <w:rsid w:val="469A3787"/>
    <w:rsid w:val="46F665C6"/>
    <w:rsid w:val="46FE3439"/>
    <w:rsid w:val="4706E09A"/>
    <w:rsid w:val="472BEC80"/>
    <w:rsid w:val="47382740"/>
    <w:rsid w:val="473B2049"/>
    <w:rsid w:val="4798FCF3"/>
    <w:rsid w:val="47B2C723"/>
    <w:rsid w:val="47CAA443"/>
    <w:rsid w:val="47DE214B"/>
    <w:rsid w:val="4834EE2C"/>
    <w:rsid w:val="484368B1"/>
    <w:rsid w:val="487D87F1"/>
    <w:rsid w:val="4888585C"/>
    <w:rsid w:val="488C7342"/>
    <w:rsid w:val="4891C8A8"/>
    <w:rsid w:val="489BEC5D"/>
    <w:rsid w:val="48F0A47A"/>
    <w:rsid w:val="4904BF08"/>
    <w:rsid w:val="494CF3BF"/>
    <w:rsid w:val="495E8B23"/>
    <w:rsid w:val="49ACC677"/>
    <w:rsid w:val="49B6F98F"/>
    <w:rsid w:val="4A0DF9D8"/>
    <w:rsid w:val="4A2B8946"/>
    <w:rsid w:val="4A687F30"/>
    <w:rsid w:val="4A72C771"/>
    <w:rsid w:val="4AB3B5D8"/>
    <w:rsid w:val="4AB54AE0"/>
    <w:rsid w:val="4ABEB5A6"/>
    <w:rsid w:val="4AE00000"/>
    <w:rsid w:val="4B189145"/>
    <w:rsid w:val="4B1F34E8"/>
    <w:rsid w:val="4B5A2694"/>
    <w:rsid w:val="4B638507"/>
    <w:rsid w:val="4B7102D6"/>
    <w:rsid w:val="4B8327FA"/>
    <w:rsid w:val="4C1E18EC"/>
    <w:rsid w:val="4C217EFB"/>
    <w:rsid w:val="4C5BA3F5"/>
    <w:rsid w:val="4CB0DD1C"/>
    <w:rsid w:val="4D4809A4"/>
    <w:rsid w:val="4D65BD8D"/>
    <w:rsid w:val="4D69A417"/>
    <w:rsid w:val="4D8425BB"/>
    <w:rsid w:val="4D8EE8AA"/>
    <w:rsid w:val="4D914873"/>
    <w:rsid w:val="4D9EBFCD"/>
    <w:rsid w:val="4D9F2866"/>
    <w:rsid w:val="4DA00F8A"/>
    <w:rsid w:val="4DACC506"/>
    <w:rsid w:val="4DBCB155"/>
    <w:rsid w:val="4DEC1779"/>
    <w:rsid w:val="4E099A8F"/>
    <w:rsid w:val="4E1C9E11"/>
    <w:rsid w:val="4E866279"/>
    <w:rsid w:val="4EB7A875"/>
    <w:rsid w:val="4EFC05C2"/>
    <w:rsid w:val="4F134215"/>
    <w:rsid w:val="4F1C02A0"/>
    <w:rsid w:val="4F30597D"/>
    <w:rsid w:val="4F570235"/>
    <w:rsid w:val="4F9952FD"/>
    <w:rsid w:val="4FBD9697"/>
    <w:rsid w:val="4FC3534C"/>
    <w:rsid w:val="5008AA88"/>
    <w:rsid w:val="50A81DC3"/>
    <w:rsid w:val="50B97493"/>
    <w:rsid w:val="50FA96C4"/>
    <w:rsid w:val="51498ACB"/>
    <w:rsid w:val="51883FA2"/>
    <w:rsid w:val="51950401"/>
    <w:rsid w:val="51A79CFD"/>
    <w:rsid w:val="51BE87F7"/>
    <w:rsid w:val="51FF9C9D"/>
    <w:rsid w:val="5201CF97"/>
    <w:rsid w:val="5215195A"/>
    <w:rsid w:val="521DA05B"/>
    <w:rsid w:val="52397002"/>
    <w:rsid w:val="524BA679"/>
    <w:rsid w:val="525C522A"/>
    <w:rsid w:val="52714A45"/>
    <w:rsid w:val="52D23866"/>
    <w:rsid w:val="530FD531"/>
    <w:rsid w:val="531AD7DC"/>
    <w:rsid w:val="5323A7C8"/>
    <w:rsid w:val="533236B5"/>
    <w:rsid w:val="5332FCF9"/>
    <w:rsid w:val="5342AFCD"/>
    <w:rsid w:val="53461B49"/>
    <w:rsid w:val="5349914D"/>
    <w:rsid w:val="536008F9"/>
    <w:rsid w:val="537A4F85"/>
    <w:rsid w:val="53D0D8FB"/>
    <w:rsid w:val="53DC35DE"/>
    <w:rsid w:val="5431A0DE"/>
    <w:rsid w:val="544B8713"/>
    <w:rsid w:val="544D024E"/>
    <w:rsid w:val="547FF2E8"/>
    <w:rsid w:val="54AC41BB"/>
    <w:rsid w:val="54C17038"/>
    <w:rsid w:val="5505C0C9"/>
    <w:rsid w:val="550A5971"/>
    <w:rsid w:val="5515EAA7"/>
    <w:rsid w:val="55170ABD"/>
    <w:rsid w:val="5533C632"/>
    <w:rsid w:val="554AF5FD"/>
    <w:rsid w:val="5554416D"/>
    <w:rsid w:val="5555064C"/>
    <w:rsid w:val="555C7DA0"/>
    <w:rsid w:val="55BF8CA8"/>
    <w:rsid w:val="55C13273"/>
    <w:rsid w:val="55C50F65"/>
    <w:rsid w:val="55D935A8"/>
    <w:rsid w:val="56081900"/>
    <w:rsid w:val="560EF6FC"/>
    <w:rsid w:val="563E6460"/>
    <w:rsid w:val="568C7F9A"/>
    <w:rsid w:val="568E8BA5"/>
    <w:rsid w:val="56AD813B"/>
    <w:rsid w:val="56F82E87"/>
    <w:rsid w:val="5703F8CD"/>
    <w:rsid w:val="57190099"/>
    <w:rsid w:val="576F88F2"/>
    <w:rsid w:val="57769543"/>
    <w:rsid w:val="577C05C7"/>
    <w:rsid w:val="57E29EC1"/>
    <w:rsid w:val="57F5604C"/>
    <w:rsid w:val="585B6280"/>
    <w:rsid w:val="58A8938E"/>
    <w:rsid w:val="58BD3924"/>
    <w:rsid w:val="58CEFABF"/>
    <w:rsid w:val="58D16C49"/>
    <w:rsid w:val="59642F1D"/>
    <w:rsid w:val="59BDF066"/>
    <w:rsid w:val="5A19665C"/>
    <w:rsid w:val="5AA65BF5"/>
    <w:rsid w:val="5AE15010"/>
    <w:rsid w:val="5B0824E8"/>
    <w:rsid w:val="5B0FF988"/>
    <w:rsid w:val="5B30958F"/>
    <w:rsid w:val="5B75A7E7"/>
    <w:rsid w:val="5BCAAFFD"/>
    <w:rsid w:val="5C064D0D"/>
    <w:rsid w:val="5C10F2F3"/>
    <w:rsid w:val="5CA4E5D6"/>
    <w:rsid w:val="5CBF37F3"/>
    <w:rsid w:val="5CD721D5"/>
    <w:rsid w:val="5CD8A3E1"/>
    <w:rsid w:val="5CDA0734"/>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5FBE2AF1"/>
    <w:rsid w:val="60235716"/>
    <w:rsid w:val="603EFD50"/>
    <w:rsid w:val="604BE5F3"/>
    <w:rsid w:val="606E08B8"/>
    <w:rsid w:val="607709E0"/>
    <w:rsid w:val="607FF08A"/>
    <w:rsid w:val="60E08BD1"/>
    <w:rsid w:val="612D53D5"/>
    <w:rsid w:val="614BDB29"/>
    <w:rsid w:val="61F27890"/>
    <w:rsid w:val="61F81E59"/>
    <w:rsid w:val="62224A4C"/>
    <w:rsid w:val="62243A20"/>
    <w:rsid w:val="6245C5E8"/>
    <w:rsid w:val="629E0A11"/>
    <w:rsid w:val="62BA876E"/>
    <w:rsid w:val="62CFDC95"/>
    <w:rsid w:val="6303C9CA"/>
    <w:rsid w:val="6376C0DC"/>
    <w:rsid w:val="6384FF44"/>
    <w:rsid w:val="63F60D48"/>
    <w:rsid w:val="64211C30"/>
    <w:rsid w:val="64347793"/>
    <w:rsid w:val="6436A644"/>
    <w:rsid w:val="64723E72"/>
    <w:rsid w:val="648800F8"/>
    <w:rsid w:val="649371A3"/>
    <w:rsid w:val="64A3CA24"/>
    <w:rsid w:val="64AA80A7"/>
    <w:rsid w:val="64E1C8A7"/>
    <w:rsid w:val="64E6D5D3"/>
    <w:rsid w:val="64FDA80F"/>
    <w:rsid w:val="652FB1DD"/>
    <w:rsid w:val="65435439"/>
    <w:rsid w:val="657659DA"/>
    <w:rsid w:val="65E5E05C"/>
    <w:rsid w:val="662CECD3"/>
    <w:rsid w:val="66BC3BCA"/>
    <w:rsid w:val="66F676C0"/>
    <w:rsid w:val="670977EB"/>
    <w:rsid w:val="67312F19"/>
    <w:rsid w:val="6738E4B1"/>
    <w:rsid w:val="679C725F"/>
    <w:rsid w:val="67A97ED7"/>
    <w:rsid w:val="68158FD0"/>
    <w:rsid w:val="6824F173"/>
    <w:rsid w:val="682FB0CC"/>
    <w:rsid w:val="68456E97"/>
    <w:rsid w:val="688FA620"/>
    <w:rsid w:val="68E8562B"/>
    <w:rsid w:val="6981BE4F"/>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63041E"/>
    <w:rsid w:val="6DA764A9"/>
    <w:rsid w:val="6DD714CD"/>
    <w:rsid w:val="6DD99E28"/>
    <w:rsid w:val="6E213C25"/>
    <w:rsid w:val="6E33A8A6"/>
    <w:rsid w:val="6E5150D3"/>
    <w:rsid w:val="6E5E941D"/>
    <w:rsid w:val="6E61B8DB"/>
    <w:rsid w:val="6E6689F2"/>
    <w:rsid w:val="6E6B73DB"/>
    <w:rsid w:val="6EC43767"/>
    <w:rsid w:val="6EE2A9E9"/>
    <w:rsid w:val="6F17072D"/>
    <w:rsid w:val="6F9BA1DF"/>
    <w:rsid w:val="6FAB7B09"/>
    <w:rsid w:val="6FABB1A0"/>
    <w:rsid w:val="6FDF9101"/>
    <w:rsid w:val="6FE1C3A2"/>
    <w:rsid w:val="6FE376EA"/>
    <w:rsid w:val="6FF13472"/>
    <w:rsid w:val="702BF66E"/>
    <w:rsid w:val="7044766D"/>
    <w:rsid w:val="7092434D"/>
    <w:rsid w:val="70F3B0B6"/>
    <w:rsid w:val="716B9DE5"/>
    <w:rsid w:val="717779C3"/>
    <w:rsid w:val="717A5565"/>
    <w:rsid w:val="71A8DD5A"/>
    <w:rsid w:val="71AA601B"/>
    <w:rsid w:val="71B5276D"/>
    <w:rsid w:val="7204482D"/>
    <w:rsid w:val="72394CB3"/>
    <w:rsid w:val="7295948B"/>
    <w:rsid w:val="72C674DF"/>
    <w:rsid w:val="72CA3FD2"/>
    <w:rsid w:val="72F22D11"/>
    <w:rsid w:val="72FE1BEE"/>
    <w:rsid w:val="73036EFF"/>
    <w:rsid w:val="73134CA4"/>
    <w:rsid w:val="731D2ABB"/>
    <w:rsid w:val="733E28D8"/>
    <w:rsid w:val="738A1CA6"/>
    <w:rsid w:val="73CF573C"/>
    <w:rsid w:val="7448C91B"/>
    <w:rsid w:val="745B688B"/>
    <w:rsid w:val="749C79CF"/>
    <w:rsid w:val="74BACC7D"/>
    <w:rsid w:val="74C9229F"/>
    <w:rsid w:val="74CC793A"/>
    <w:rsid w:val="750350EE"/>
    <w:rsid w:val="7517D545"/>
    <w:rsid w:val="75392017"/>
    <w:rsid w:val="755D07C8"/>
    <w:rsid w:val="75A0F80B"/>
    <w:rsid w:val="75B35BEB"/>
    <w:rsid w:val="75C1BDD8"/>
    <w:rsid w:val="75DB0C08"/>
    <w:rsid w:val="76148AF1"/>
    <w:rsid w:val="7619B1C9"/>
    <w:rsid w:val="762F13EC"/>
    <w:rsid w:val="7640C84E"/>
    <w:rsid w:val="7651DCE7"/>
    <w:rsid w:val="7678A8D1"/>
    <w:rsid w:val="7689438F"/>
    <w:rsid w:val="769C4B58"/>
    <w:rsid w:val="7719A1A1"/>
    <w:rsid w:val="77219C3D"/>
    <w:rsid w:val="77568F44"/>
    <w:rsid w:val="77A499DA"/>
    <w:rsid w:val="7856A4D0"/>
    <w:rsid w:val="78607F8A"/>
    <w:rsid w:val="7864D960"/>
    <w:rsid w:val="78906E4D"/>
    <w:rsid w:val="78DB36EE"/>
    <w:rsid w:val="795D2D7D"/>
    <w:rsid w:val="79643C45"/>
    <w:rsid w:val="79A6D230"/>
    <w:rsid w:val="7A1006A3"/>
    <w:rsid w:val="7A148951"/>
    <w:rsid w:val="7A3FFF29"/>
    <w:rsid w:val="7A45F714"/>
    <w:rsid w:val="7A68AC07"/>
    <w:rsid w:val="7AB10192"/>
    <w:rsid w:val="7AEDBD43"/>
    <w:rsid w:val="7AF562E3"/>
    <w:rsid w:val="7B05BBBC"/>
    <w:rsid w:val="7B5282F5"/>
    <w:rsid w:val="7B8326C2"/>
    <w:rsid w:val="7B9757E5"/>
    <w:rsid w:val="7BAEB786"/>
    <w:rsid w:val="7BB23823"/>
    <w:rsid w:val="7BB676CA"/>
    <w:rsid w:val="7BB7B4B7"/>
    <w:rsid w:val="7BCC939D"/>
    <w:rsid w:val="7CB2320C"/>
    <w:rsid w:val="7CC7DA7A"/>
    <w:rsid w:val="7D16E19A"/>
    <w:rsid w:val="7D40F881"/>
    <w:rsid w:val="7D59C3EE"/>
    <w:rsid w:val="7D6B7978"/>
    <w:rsid w:val="7D728C48"/>
    <w:rsid w:val="7D8826DD"/>
    <w:rsid w:val="7DF146AA"/>
    <w:rsid w:val="7E254174"/>
    <w:rsid w:val="7E6376DF"/>
    <w:rsid w:val="7E76212F"/>
    <w:rsid w:val="7E817974"/>
    <w:rsid w:val="7E862D56"/>
    <w:rsid w:val="7EB42200"/>
    <w:rsid w:val="7F0F9E0A"/>
    <w:rsid w:val="7F334E21"/>
    <w:rsid w:val="7F73DCAC"/>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3119</Words>
  <Characters>17780</Characters>
  <Application>Microsoft Office Word</Application>
  <DocSecurity>4</DocSecurity>
  <Lines>148</Lines>
  <Paragraphs>41</Paragraphs>
  <ScaleCrop>false</ScaleCrop>
  <Company/>
  <LinksUpToDate>false</LinksUpToDate>
  <CharactersWithSpaces>20858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Kristal Rivera Sanchez</cp:lastModifiedBy>
  <cp:revision>2</cp:revision>
  <cp:lastPrinted>2023-09-05T14:52:00Z</cp:lastPrinted>
  <dcterms:created xsi:type="dcterms:W3CDTF">2025-11-06T20:22:00Z</dcterms:created>
  <dcterms:modified xsi:type="dcterms:W3CDTF">2025-11-06T20:22:00Z</dcterms:modified>
</cp:coreProperties>
</file>