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6CAA28" w14:textId="3AE7FCAA" w:rsidR="008000CF" w:rsidRPr="00C7118E" w:rsidRDefault="008970CC" w:rsidP="00014A2B">
      <w:pPr>
        <w:suppressLineNumbers/>
        <w:spacing w:after="0" w:line="240" w:lineRule="auto"/>
        <w:jc w:val="center"/>
        <w:rPr>
          <w:rFonts w:ascii="Book Antiqua" w:hAnsi="Book Antiqua"/>
          <w:sz w:val="28"/>
          <w:szCs w:val="28"/>
          <w:lang w:val="es-ES_tradnl"/>
        </w:rPr>
      </w:pPr>
      <w:r w:rsidRPr="00C7118E">
        <w:rPr>
          <w:rFonts w:ascii="Book Antiqua" w:hAnsi="Book Antiqua"/>
          <w:sz w:val="28"/>
          <w:szCs w:val="28"/>
          <w:lang w:val="es-ES_tradnl"/>
        </w:rPr>
        <w:t>GOBIERNO</w:t>
      </w:r>
      <w:r w:rsidR="008000CF" w:rsidRPr="00C7118E">
        <w:rPr>
          <w:rFonts w:ascii="Book Antiqua" w:hAnsi="Book Antiqua"/>
          <w:sz w:val="28"/>
          <w:szCs w:val="28"/>
          <w:lang w:val="es-ES_tradnl"/>
        </w:rPr>
        <w:t xml:space="preserve"> DE PUERTO RICO</w:t>
      </w:r>
    </w:p>
    <w:p w14:paraId="62C87DD2" w14:textId="77777777" w:rsidR="00901318" w:rsidRPr="00B84465" w:rsidRDefault="00901318" w:rsidP="00014A2B">
      <w:pPr>
        <w:suppressLineNumbers/>
        <w:spacing w:after="0" w:line="240" w:lineRule="auto"/>
        <w:jc w:val="center"/>
        <w:rPr>
          <w:rFonts w:ascii="Book Antiqua" w:hAnsi="Book Antiqua"/>
          <w:sz w:val="24"/>
          <w:szCs w:val="24"/>
          <w:lang w:val="es-ES_tradnl"/>
        </w:rPr>
      </w:pPr>
    </w:p>
    <w:p w14:paraId="408FD175" w14:textId="31D10424" w:rsidR="008000CF" w:rsidRPr="00B84465" w:rsidRDefault="00B84465" w:rsidP="00B84465">
      <w:pPr>
        <w:pStyle w:val="Title2"/>
        <w:suppressLineNumbers/>
        <w:tabs>
          <w:tab w:val="clear" w:pos="648"/>
          <w:tab w:val="clear" w:pos="7776"/>
          <w:tab w:val="clear" w:pos="7848"/>
        </w:tabs>
        <w:rPr>
          <w:rFonts w:ascii="Book Antiqua" w:hAnsi="Book Antiqua"/>
          <w:szCs w:val="24"/>
          <w:lang w:val="es-ES"/>
        </w:rPr>
      </w:pPr>
      <w:r w:rsidRPr="00B84465">
        <w:rPr>
          <w:rFonts w:ascii="Book Antiqua" w:hAnsi="Book Antiqua"/>
          <w:szCs w:val="24"/>
          <w:lang w:val="es-ES"/>
        </w:rPr>
        <w:t>20ma.</w:t>
      </w:r>
      <w:r w:rsidR="008000CF" w:rsidRPr="00B84465">
        <w:rPr>
          <w:szCs w:val="24"/>
          <w:lang w:val="es-ES_tradnl"/>
        </w:rPr>
        <w:tab/>
      </w:r>
      <w:r w:rsidR="008000CF" w:rsidRPr="00B84465">
        <w:rPr>
          <w:rFonts w:ascii="Book Antiqua" w:hAnsi="Book Antiqua"/>
          <w:szCs w:val="24"/>
          <w:lang w:val="es-ES"/>
        </w:rPr>
        <w:t xml:space="preserve">Asamblea </w:t>
      </w:r>
      <w:r w:rsidR="008000CF" w:rsidRPr="00B84465">
        <w:rPr>
          <w:szCs w:val="24"/>
          <w:lang w:val="es-ES_tradnl"/>
        </w:rPr>
        <w:tab/>
      </w:r>
      <w:r w:rsidR="008000CF" w:rsidRPr="00B84465">
        <w:rPr>
          <w:rFonts w:ascii="Book Antiqua" w:hAnsi="Book Antiqua"/>
          <w:szCs w:val="24"/>
          <w:lang w:val="es-ES"/>
        </w:rPr>
        <w:t xml:space="preserve"> </w:t>
      </w:r>
      <w:r w:rsidRPr="00B84465">
        <w:rPr>
          <w:rFonts w:ascii="Book Antiqua" w:hAnsi="Book Antiqua"/>
          <w:szCs w:val="24"/>
          <w:lang w:val="es-ES"/>
        </w:rPr>
        <w:tab/>
      </w:r>
      <w:r w:rsidRPr="00B84465">
        <w:rPr>
          <w:rFonts w:ascii="Book Antiqua" w:hAnsi="Book Antiqua"/>
          <w:szCs w:val="24"/>
          <w:lang w:val="es-ES"/>
        </w:rPr>
        <w:tab/>
      </w:r>
      <w:r w:rsidRPr="00B84465">
        <w:rPr>
          <w:rFonts w:ascii="Book Antiqua" w:hAnsi="Book Antiqua"/>
          <w:szCs w:val="24"/>
          <w:lang w:val="es-ES"/>
        </w:rPr>
        <w:tab/>
      </w:r>
      <w:r w:rsidRPr="00B84465">
        <w:rPr>
          <w:rFonts w:ascii="Book Antiqua" w:hAnsi="Book Antiqua"/>
          <w:szCs w:val="24"/>
          <w:lang w:val="es-ES"/>
        </w:rPr>
        <w:tab/>
      </w:r>
      <w:r w:rsidRPr="00B84465">
        <w:rPr>
          <w:rFonts w:ascii="Book Antiqua" w:hAnsi="Book Antiqua"/>
          <w:szCs w:val="24"/>
          <w:lang w:val="es-ES"/>
        </w:rPr>
        <w:tab/>
      </w:r>
      <w:r w:rsidRPr="00B84465">
        <w:rPr>
          <w:rFonts w:ascii="Book Antiqua" w:hAnsi="Book Antiqua"/>
          <w:szCs w:val="24"/>
          <w:lang w:val="es-ES"/>
        </w:rPr>
        <w:tab/>
      </w:r>
      <w:r w:rsidRPr="00B84465">
        <w:rPr>
          <w:rFonts w:ascii="Book Antiqua" w:hAnsi="Book Antiqua"/>
          <w:szCs w:val="24"/>
          <w:lang w:val="es-ES"/>
        </w:rPr>
        <w:tab/>
        <w:t xml:space="preserve">          </w:t>
      </w:r>
      <w:r>
        <w:rPr>
          <w:rFonts w:ascii="Book Antiqua" w:hAnsi="Book Antiqua"/>
          <w:szCs w:val="24"/>
          <w:lang w:val="es-ES"/>
        </w:rPr>
        <w:t xml:space="preserve"> </w:t>
      </w:r>
      <w:r w:rsidRPr="00B84465">
        <w:rPr>
          <w:rFonts w:ascii="Book Antiqua" w:hAnsi="Book Antiqua"/>
          <w:szCs w:val="24"/>
          <w:lang w:val="es-ES"/>
        </w:rPr>
        <w:t>1ra.</w:t>
      </w:r>
      <w:r w:rsidR="008000CF" w:rsidRPr="00B84465">
        <w:rPr>
          <w:rFonts w:ascii="Book Antiqua" w:hAnsi="Book Antiqua"/>
          <w:szCs w:val="24"/>
          <w:lang w:val="es-ES"/>
        </w:rPr>
        <w:t xml:space="preserve"> Sesión</w:t>
      </w:r>
    </w:p>
    <w:p w14:paraId="68634C1E" w14:textId="3AB9F9FD" w:rsidR="008000CF" w:rsidRPr="00B84465" w:rsidRDefault="008000CF" w:rsidP="00B84465">
      <w:pPr>
        <w:pStyle w:val="Title2"/>
        <w:suppressLineNumbers/>
        <w:tabs>
          <w:tab w:val="clear" w:pos="648"/>
          <w:tab w:val="clear" w:pos="7776"/>
          <w:tab w:val="clear" w:pos="7848"/>
        </w:tabs>
        <w:rPr>
          <w:rFonts w:ascii="Book Antiqua" w:hAnsi="Book Antiqua"/>
          <w:szCs w:val="24"/>
          <w:lang w:val="es-ES_tradnl"/>
        </w:rPr>
      </w:pPr>
      <w:r w:rsidRPr="00B84465">
        <w:rPr>
          <w:rFonts w:ascii="Book Antiqua" w:hAnsi="Book Antiqua"/>
          <w:szCs w:val="24"/>
          <w:lang w:val="es-ES_tradnl"/>
        </w:rPr>
        <w:tab/>
        <w:t>Legislativa</w:t>
      </w:r>
      <w:r w:rsidRPr="00B84465">
        <w:rPr>
          <w:rFonts w:ascii="Book Antiqua" w:hAnsi="Book Antiqua"/>
          <w:szCs w:val="24"/>
          <w:lang w:val="es-ES_tradnl"/>
        </w:rPr>
        <w:tab/>
        <w:t xml:space="preserve">   </w:t>
      </w:r>
      <w:r w:rsidR="00B84465" w:rsidRPr="00B84465">
        <w:rPr>
          <w:rFonts w:ascii="Book Antiqua" w:hAnsi="Book Antiqua"/>
          <w:szCs w:val="24"/>
          <w:lang w:val="es-ES_tradnl"/>
        </w:rPr>
        <w:tab/>
      </w:r>
      <w:r w:rsidR="00B84465" w:rsidRPr="00B84465">
        <w:rPr>
          <w:rFonts w:ascii="Book Antiqua" w:hAnsi="Book Antiqua"/>
          <w:szCs w:val="24"/>
          <w:lang w:val="es-ES_tradnl"/>
        </w:rPr>
        <w:tab/>
      </w:r>
      <w:r w:rsidR="00B84465" w:rsidRPr="00B84465">
        <w:rPr>
          <w:rFonts w:ascii="Book Antiqua" w:hAnsi="Book Antiqua"/>
          <w:szCs w:val="24"/>
          <w:lang w:val="es-ES_tradnl"/>
        </w:rPr>
        <w:tab/>
      </w:r>
      <w:r w:rsidR="00B84465" w:rsidRPr="00B84465">
        <w:rPr>
          <w:rFonts w:ascii="Book Antiqua" w:hAnsi="Book Antiqua"/>
          <w:szCs w:val="24"/>
          <w:lang w:val="es-ES_tradnl"/>
        </w:rPr>
        <w:tab/>
      </w:r>
      <w:r w:rsidR="00B84465" w:rsidRPr="00B84465">
        <w:rPr>
          <w:rFonts w:ascii="Book Antiqua" w:hAnsi="Book Antiqua"/>
          <w:szCs w:val="24"/>
          <w:lang w:val="es-ES_tradnl"/>
        </w:rPr>
        <w:tab/>
      </w:r>
      <w:r w:rsidR="00B84465" w:rsidRPr="00B84465">
        <w:rPr>
          <w:rFonts w:ascii="Book Antiqua" w:hAnsi="Book Antiqua"/>
          <w:szCs w:val="24"/>
          <w:lang w:val="es-ES_tradnl"/>
        </w:rPr>
        <w:tab/>
      </w:r>
      <w:r w:rsidR="00B84465" w:rsidRPr="00B84465">
        <w:rPr>
          <w:rFonts w:ascii="Book Antiqua" w:hAnsi="Book Antiqua"/>
          <w:szCs w:val="24"/>
          <w:lang w:val="es-ES_tradnl"/>
        </w:rPr>
        <w:tab/>
      </w:r>
      <w:r w:rsidR="00B84465" w:rsidRPr="00B84465">
        <w:rPr>
          <w:rFonts w:ascii="Book Antiqua" w:hAnsi="Book Antiqua"/>
          <w:szCs w:val="24"/>
          <w:lang w:val="es-ES_tradnl"/>
        </w:rPr>
        <w:tab/>
        <w:t xml:space="preserve">      </w:t>
      </w:r>
      <w:r w:rsidRPr="00B84465">
        <w:rPr>
          <w:rFonts w:ascii="Book Antiqua" w:hAnsi="Book Antiqua"/>
          <w:szCs w:val="24"/>
          <w:lang w:val="es-ES_tradnl"/>
        </w:rPr>
        <w:t>Ordinaria</w:t>
      </w:r>
    </w:p>
    <w:p w14:paraId="446C1A34" w14:textId="77777777" w:rsidR="008000CF" w:rsidRPr="00B84465" w:rsidRDefault="008000CF" w:rsidP="00014A2B">
      <w:pPr>
        <w:suppressLineNumbers/>
        <w:spacing w:after="0" w:line="240" w:lineRule="auto"/>
        <w:rPr>
          <w:rFonts w:ascii="Book Antiqua" w:hAnsi="Book Antiqua"/>
          <w:sz w:val="24"/>
          <w:szCs w:val="24"/>
          <w:lang w:val="es-ES_tradnl"/>
        </w:rPr>
      </w:pPr>
    </w:p>
    <w:p w14:paraId="023607AC" w14:textId="711EFF71" w:rsidR="008000CF" w:rsidRPr="00B84465" w:rsidRDefault="1B6953F3" w:rsidP="00014A2B">
      <w:pPr>
        <w:suppressLineNumbers/>
        <w:spacing w:after="0" w:line="240" w:lineRule="auto"/>
        <w:jc w:val="center"/>
        <w:rPr>
          <w:rFonts w:ascii="Book Antiqua" w:hAnsi="Book Antiqua"/>
          <w:b/>
          <w:bCs/>
          <w:sz w:val="36"/>
          <w:szCs w:val="36"/>
          <w:lang w:val="es-ES"/>
        </w:rPr>
      </w:pPr>
      <w:r w:rsidRPr="00B84465">
        <w:rPr>
          <w:rFonts w:ascii="Book Antiqua" w:hAnsi="Book Antiqua"/>
          <w:b/>
          <w:bCs/>
          <w:sz w:val="36"/>
          <w:szCs w:val="36"/>
          <w:lang w:val="es-ES"/>
        </w:rPr>
        <w:t>CÁMARA DE REPRESENTANTE</w:t>
      </w:r>
      <w:r w:rsidR="000C16FD" w:rsidRPr="00B84465">
        <w:rPr>
          <w:rFonts w:ascii="Book Antiqua" w:hAnsi="Book Antiqua"/>
          <w:b/>
          <w:bCs/>
          <w:sz w:val="36"/>
          <w:szCs w:val="36"/>
          <w:lang w:val="es-ES"/>
        </w:rPr>
        <w:t>S</w:t>
      </w:r>
    </w:p>
    <w:p w14:paraId="6DD10F99" w14:textId="77777777" w:rsidR="008000CF" w:rsidRPr="00B84465" w:rsidRDefault="008000CF" w:rsidP="00014A2B">
      <w:pPr>
        <w:suppressLineNumbers/>
        <w:spacing w:after="0" w:line="240" w:lineRule="auto"/>
        <w:jc w:val="center"/>
        <w:rPr>
          <w:rFonts w:ascii="Book Antiqua" w:hAnsi="Book Antiqua"/>
          <w:b/>
          <w:sz w:val="24"/>
          <w:szCs w:val="24"/>
          <w:lang w:val="es-ES_tradnl"/>
        </w:rPr>
      </w:pPr>
    </w:p>
    <w:p w14:paraId="085050AE" w14:textId="3856499C" w:rsidR="008000CF" w:rsidRPr="00B84465" w:rsidRDefault="008000CF" w:rsidP="00014A2B">
      <w:pPr>
        <w:suppressLineNumbers/>
        <w:spacing w:after="0" w:line="240" w:lineRule="auto"/>
        <w:jc w:val="center"/>
        <w:rPr>
          <w:rFonts w:ascii="Book Antiqua" w:hAnsi="Book Antiqua"/>
          <w:b/>
          <w:sz w:val="52"/>
          <w:szCs w:val="52"/>
          <w:lang w:val="es-ES_tradnl"/>
        </w:rPr>
      </w:pPr>
      <w:r w:rsidRPr="00B84465">
        <w:rPr>
          <w:rFonts w:ascii="Book Antiqua" w:hAnsi="Book Antiqua"/>
          <w:b/>
          <w:sz w:val="52"/>
          <w:szCs w:val="52"/>
          <w:lang w:val="es-ES_tradnl"/>
        </w:rPr>
        <w:t xml:space="preserve">P. de la C. </w:t>
      </w:r>
      <w:r w:rsidR="000B717F" w:rsidRPr="00B84465">
        <w:rPr>
          <w:rFonts w:ascii="Book Antiqua" w:hAnsi="Book Antiqua"/>
          <w:b/>
          <w:sz w:val="52"/>
          <w:szCs w:val="52"/>
          <w:lang w:val="es-ES_tradnl"/>
        </w:rPr>
        <w:t>528</w:t>
      </w:r>
    </w:p>
    <w:p w14:paraId="0C33E394" w14:textId="77777777" w:rsidR="008000CF" w:rsidRPr="00B84465" w:rsidRDefault="008000CF" w:rsidP="00014A2B">
      <w:pPr>
        <w:suppressLineNumbers/>
        <w:spacing w:after="0" w:line="240" w:lineRule="auto"/>
        <w:jc w:val="center"/>
        <w:rPr>
          <w:rFonts w:ascii="Book Antiqua" w:hAnsi="Book Antiqua"/>
          <w:b/>
          <w:sz w:val="24"/>
          <w:szCs w:val="24"/>
          <w:lang w:val="es-ES_tradnl"/>
        </w:rPr>
      </w:pPr>
    </w:p>
    <w:p w14:paraId="3DAE595E" w14:textId="5ADDE3BE" w:rsidR="008000CF" w:rsidRPr="00B84465" w:rsidRDefault="000B717F" w:rsidP="00014A2B">
      <w:pPr>
        <w:suppressLineNumbers/>
        <w:spacing w:after="0" w:line="240" w:lineRule="auto"/>
        <w:jc w:val="center"/>
        <w:rPr>
          <w:rFonts w:ascii="Book Antiqua" w:hAnsi="Book Antiqua"/>
          <w:sz w:val="24"/>
          <w:szCs w:val="24"/>
          <w:lang w:val="es-ES_tradnl"/>
        </w:rPr>
      </w:pPr>
      <w:r w:rsidRPr="00B84465">
        <w:rPr>
          <w:rFonts w:ascii="Book Antiqua" w:hAnsi="Book Antiqua"/>
          <w:sz w:val="24"/>
          <w:szCs w:val="24"/>
          <w:lang w:val="es-ES_tradnl"/>
        </w:rPr>
        <w:t xml:space="preserve">10 </w:t>
      </w:r>
      <w:r w:rsidR="008000CF" w:rsidRPr="00B84465">
        <w:rPr>
          <w:rFonts w:ascii="Book Antiqua" w:hAnsi="Book Antiqua"/>
          <w:sz w:val="24"/>
          <w:szCs w:val="24"/>
          <w:lang w:val="es-ES_tradnl"/>
        </w:rPr>
        <w:t xml:space="preserve">DE </w:t>
      </w:r>
      <w:r w:rsidR="00BD737D" w:rsidRPr="00B84465">
        <w:rPr>
          <w:rFonts w:ascii="Book Antiqua" w:hAnsi="Book Antiqua"/>
          <w:sz w:val="24"/>
          <w:szCs w:val="24"/>
          <w:lang w:val="es-ES_tradnl"/>
        </w:rPr>
        <w:t>ABRIL</w:t>
      </w:r>
      <w:r w:rsidR="008000CF" w:rsidRPr="00B84465">
        <w:rPr>
          <w:rFonts w:ascii="Book Antiqua" w:hAnsi="Book Antiqua"/>
          <w:sz w:val="24"/>
          <w:szCs w:val="24"/>
          <w:lang w:val="es-ES_tradnl"/>
        </w:rPr>
        <w:t xml:space="preserve"> DE 202</w:t>
      </w:r>
      <w:r w:rsidR="008970CC" w:rsidRPr="00B84465">
        <w:rPr>
          <w:rFonts w:ascii="Book Antiqua" w:hAnsi="Book Antiqua"/>
          <w:sz w:val="24"/>
          <w:szCs w:val="24"/>
          <w:lang w:val="es-ES_tradnl"/>
        </w:rPr>
        <w:t>5</w:t>
      </w:r>
    </w:p>
    <w:p w14:paraId="64A73241" w14:textId="77777777" w:rsidR="008000CF" w:rsidRPr="00B84465" w:rsidRDefault="008000CF" w:rsidP="00014A2B">
      <w:pPr>
        <w:suppressLineNumbers/>
        <w:spacing w:after="0" w:line="240" w:lineRule="auto"/>
        <w:jc w:val="center"/>
        <w:rPr>
          <w:rFonts w:ascii="Book Antiqua" w:hAnsi="Book Antiqua"/>
          <w:sz w:val="24"/>
          <w:szCs w:val="24"/>
          <w:lang w:val="es-ES_tradnl"/>
        </w:rPr>
      </w:pPr>
    </w:p>
    <w:p w14:paraId="7D3FCFE9" w14:textId="0BCE4AEC" w:rsidR="008000CF" w:rsidRPr="00B84465" w:rsidRDefault="008000CF" w:rsidP="00014A2B">
      <w:pPr>
        <w:suppressLineNumbers/>
        <w:spacing w:after="0" w:line="240" w:lineRule="auto"/>
        <w:jc w:val="center"/>
        <w:rPr>
          <w:rFonts w:ascii="Book Antiqua" w:hAnsi="Book Antiqua"/>
          <w:i/>
          <w:iCs/>
          <w:sz w:val="24"/>
          <w:szCs w:val="24"/>
          <w:lang w:val="es-ES_tradnl"/>
        </w:rPr>
      </w:pPr>
      <w:r w:rsidRPr="00B84465">
        <w:rPr>
          <w:rFonts w:ascii="Book Antiqua" w:hAnsi="Book Antiqua"/>
          <w:sz w:val="24"/>
          <w:szCs w:val="24"/>
          <w:lang w:val="es-ES_tradnl"/>
        </w:rPr>
        <w:t xml:space="preserve">Presentado por la representante </w:t>
      </w:r>
      <w:r w:rsidR="00BD737D" w:rsidRPr="00B84465">
        <w:rPr>
          <w:rFonts w:ascii="Book Antiqua" w:hAnsi="Book Antiqua"/>
          <w:i/>
          <w:iCs/>
          <w:sz w:val="24"/>
          <w:szCs w:val="24"/>
          <w:lang w:val="es-ES_tradnl"/>
        </w:rPr>
        <w:t>Peña Dávila</w:t>
      </w:r>
    </w:p>
    <w:p w14:paraId="141817DB" w14:textId="77777777" w:rsidR="008000CF" w:rsidRPr="00B84465" w:rsidRDefault="008000CF" w:rsidP="00014A2B">
      <w:pPr>
        <w:suppressLineNumbers/>
        <w:spacing w:after="0" w:line="240" w:lineRule="auto"/>
        <w:jc w:val="center"/>
        <w:rPr>
          <w:rFonts w:ascii="Book Antiqua" w:hAnsi="Book Antiqua"/>
          <w:sz w:val="24"/>
          <w:szCs w:val="24"/>
          <w:lang w:val="es-ES_tradnl"/>
        </w:rPr>
      </w:pPr>
    </w:p>
    <w:p w14:paraId="7B57E9EC" w14:textId="637D6562" w:rsidR="008000CF" w:rsidRPr="00B84465" w:rsidRDefault="008000CF" w:rsidP="00014A2B">
      <w:pPr>
        <w:suppressLineNumbers/>
        <w:spacing w:after="0" w:line="240" w:lineRule="auto"/>
        <w:jc w:val="center"/>
        <w:rPr>
          <w:rFonts w:ascii="Book Antiqua" w:hAnsi="Book Antiqua"/>
          <w:sz w:val="24"/>
          <w:szCs w:val="24"/>
          <w:lang w:val="es-ES_tradnl"/>
        </w:rPr>
      </w:pPr>
      <w:r w:rsidRPr="00B84465">
        <w:rPr>
          <w:rFonts w:ascii="Book Antiqua" w:hAnsi="Book Antiqua"/>
          <w:sz w:val="24"/>
          <w:szCs w:val="24"/>
          <w:lang w:val="es-ES_tradnl"/>
        </w:rPr>
        <w:t xml:space="preserve">Referido a </w:t>
      </w:r>
      <w:r w:rsidR="00583A84" w:rsidRPr="00B84465">
        <w:rPr>
          <w:rFonts w:ascii="Book Antiqua" w:hAnsi="Book Antiqua"/>
          <w:sz w:val="24"/>
          <w:szCs w:val="24"/>
          <w:lang w:val="es-ES_tradnl"/>
        </w:rPr>
        <w:t>la Comisión de</w:t>
      </w:r>
      <w:r w:rsidR="00826B63">
        <w:rPr>
          <w:rFonts w:ascii="Book Antiqua" w:hAnsi="Book Antiqua"/>
          <w:sz w:val="24"/>
          <w:szCs w:val="24"/>
          <w:lang w:val="es-ES_tradnl"/>
        </w:rPr>
        <w:t>l Trabajo y Asuntos Laborales</w:t>
      </w:r>
    </w:p>
    <w:p w14:paraId="76B5F9DE" w14:textId="77777777" w:rsidR="009A6D62" w:rsidRPr="00323D1F" w:rsidRDefault="009A6D62" w:rsidP="00014A2B">
      <w:pPr>
        <w:suppressLineNumbers/>
        <w:spacing w:after="0" w:line="240" w:lineRule="auto"/>
        <w:jc w:val="center"/>
        <w:rPr>
          <w:rFonts w:ascii="Book Antiqua" w:hAnsi="Book Antiqua"/>
          <w:sz w:val="24"/>
          <w:szCs w:val="24"/>
          <w:lang w:val="es-ES_tradnl"/>
        </w:rPr>
      </w:pPr>
    </w:p>
    <w:p w14:paraId="3E3FB2A8" w14:textId="77777777" w:rsidR="008000CF" w:rsidRPr="00323D1F" w:rsidRDefault="008000CF" w:rsidP="00014A2B">
      <w:pPr>
        <w:suppressLineNumbers/>
        <w:spacing w:after="0" w:line="240" w:lineRule="auto"/>
        <w:jc w:val="center"/>
        <w:rPr>
          <w:rFonts w:ascii="Book Antiqua" w:hAnsi="Book Antiqua"/>
          <w:b/>
          <w:sz w:val="28"/>
          <w:szCs w:val="24"/>
          <w:lang w:val="es-ES_tradnl"/>
        </w:rPr>
      </w:pPr>
      <w:r w:rsidRPr="00323D1F">
        <w:rPr>
          <w:rFonts w:ascii="Book Antiqua" w:hAnsi="Book Antiqua"/>
          <w:b/>
          <w:sz w:val="28"/>
          <w:szCs w:val="24"/>
          <w:lang w:val="es-ES_tradnl"/>
        </w:rPr>
        <w:t>LEY</w:t>
      </w:r>
    </w:p>
    <w:p w14:paraId="2CB5BE5C" w14:textId="77777777" w:rsidR="009A6D62" w:rsidRPr="00F22519" w:rsidRDefault="009A6D62" w:rsidP="00014A2B">
      <w:pPr>
        <w:suppressLineNumbers/>
        <w:spacing w:after="0" w:line="240" w:lineRule="auto"/>
        <w:jc w:val="center"/>
        <w:rPr>
          <w:rFonts w:ascii="Book Antiqua" w:hAnsi="Book Antiqua"/>
          <w:b/>
          <w:sz w:val="24"/>
          <w:szCs w:val="20"/>
          <w:lang w:val="es-ES_tradnl"/>
        </w:rPr>
      </w:pPr>
    </w:p>
    <w:p w14:paraId="379E29CB" w14:textId="05068E8E" w:rsidR="006D2BEB" w:rsidRPr="00254D4B" w:rsidRDefault="00517A58" w:rsidP="00B84465">
      <w:pPr>
        <w:suppressLineNumbers/>
        <w:spacing w:after="0" w:line="240" w:lineRule="auto"/>
        <w:ind w:left="720" w:hanging="720"/>
        <w:contextualSpacing/>
        <w:jc w:val="both"/>
        <w:rPr>
          <w:rFonts w:ascii="Book Antiqua" w:hAnsi="Book Antiqua"/>
          <w:sz w:val="24"/>
          <w:szCs w:val="24"/>
          <w:lang w:val="es-PR"/>
        </w:rPr>
      </w:pPr>
      <w:r w:rsidRPr="00254D4B">
        <w:rPr>
          <w:rFonts w:ascii="Book Antiqua" w:hAnsi="Book Antiqua"/>
          <w:sz w:val="24"/>
          <w:szCs w:val="24"/>
          <w:lang w:val="es-ES_tradnl"/>
        </w:rPr>
        <w:t xml:space="preserve">Para </w:t>
      </w:r>
      <w:r w:rsidR="00E30497" w:rsidRPr="00254D4B">
        <w:rPr>
          <w:rFonts w:ascii="Book Antiqua" w:hAnsi="Book Antiqua"/>
          <w:sz w:val="24"/>
          <w:szCs w:val="24"/>
          <w:lang w:val="es-ES"/>
        </w:rPr>
        <w:t>establecer</w:t>
      </w:r>
      <w:r w:rsidR="004B4D11" w:rsidRPr="00254D4B">
        <w:rPr>
          <w:rFonts w:ascii="Book Antiqua" w:hAnsi="Book Antiqua"/>
          <w:sz w:val="24"/>
          <w:szCs w:val="24"/>
          <w:lang w:val="es-PR"/>
        </w:rPr>
        <w:t xml:space="preserve"> la “</w:t>
      </w:r>
      <w:r w:rsidR="00B75B47" w:rsidRPr="00254D4B">
        <w:rPr>
          <w:rFonts w:ascii="Book Antiqua" w:hAnsi="Book Antiqua"/>
          <w:sz w:val="24"/>
          <w:szCs w:val="24"/>
          <w:lang w:val="es-PR"/>
        </w:rPr>
        <w:t>Ley para Establecer los Requisitos para la Validez de Renuncias y Relevos de Derechos Laborales en Puerto Rico</w:t>
      </w:r>
      <w:r w:rsidR="004B4D11" w:rsidRPr="00254D4B">
        <w:rPr>
          <w:rFonts w:ascii="Book Antiqua" w:hAnsi="Book Antiqua"/>
          <w:sz w:val="24"/>
          <w:szCs w:val="24"/>
          <w:lang w:val="es-PR"/>
        </w:rPr>
        <w:t>”</w:t>
      </w:r>
      <w:r w:rsidR="00603B6F">
        <w:rPr>
          <w:rFonts w:ascii="Book Antiqua" w:hAnsi="Book Antiqua"/>
          <w:sz w:val="24"/>
          <w:szCs w:val="24"/>
          <w:lang w:val="es-PR"/>
        </w:rPr>
        <w:t xml:space="preserve">, a fin de establecer la política pública </w:t>
      </w:r>
      <w:r w:rsidR="00DA0524">
        <w:rPr>
          <w:rFonts w:ascii="Book Antiqua" w:hAnsi="Book Antiqua"/>
          <w:sz w:val="24"/>
          <w:szCs w:val="24"/>
          <w:lang w:val="es-PR"/>
        </w:rPr>
        <w:t>aplicable a los procedimientos a las renuncias y</w:t>
      </w:r>
      <w:r w:rsidR="00DA2826">
        <w:rPr>
          <w:rFonts w:ascii="Book Antiqua" w:hAnsi="Book Antiqua"/>
          <w:sz w:val="24"/>
          <w:szCs w:val="24"/>
          <w:lang w:val="es-PR"/>
        </w:rPr>
        <w:t xml:space="preserve"> relevos de derechos laborales en </w:t>
      </w:r>
      <w:r w:rsidR="0051773C">
        <w:rPr>
          <w:rFonts w:ascii="Book Antiqua" w:hAnsi="Book Antiqua"/>
          <w:sz w:val="24"/>
          <w:szCs w:val="24"/>
          <w:lang w:val="es-PR"/>
        </w:rPr>
        <w:t>Puerto Rico</w:t>
      </w:r>
      <w:r w:rsidR="005F5BE2">
        <w:rPr>
          <w:rFonts w:ascii="Book Antiqua" w:hAnsi="Book Antiqua"/>
          <w:sz w:val="24"/>
          <w:szCs w:val="24"/>
          <w:lang w:val="es-PR"/>
        </w:rPr>
        <w:t>,</w:t>
      </w:r>
      <w:r w:rsidR="006E3719">
        <w:rPr>
          <w:rFonts w:ascii="Book Antiqua" w:hAnsi="Book Antiqua"/>
          <w:sz w:val="24"/>
          <w:szCs w:val="24"/>
          <w:lang w:val="es-PR"/>
        </w:rPr>
        <w:t xml:space="preserve"> establecer prohibiciones</w:t>
      </w:r>
      <w:r w:rsidR="005F5BE2">
        <w:rPr>
          <w:rFonts w:ascii="Book Antiqua" w:hAnsi="Book Antiqua"/>
          <w:sz w:val="24"/>
          <w:szCs w:val="24"/>
          <w:lang w:val="es-PR"/>
        </w:rPr>
        <w:t>,</w:t>
      </w:r>
      <w:r w:rsidR="006E3719">
        <w:rPr>
          <w:rFonts w:ascii="Book Antiqua" w:hAnsi="Book Antiqua"/>
          <w:sz w:val="24"/>
          <w:szCs w:val="24"/>
          <w:lang w:val="es-PR"/>
        </w:rPr>
        <w:t xml:space="preserve"> fijar penalidades</w:t>
      </w:r>
      <w:r w:rsidR="005F5BE2">
        <w:rPr>
          <w:rFonts w:ascii="Book Antiqua" w:hAnsi="Book Antiqua"/>
          <w:sz w:val="24"/>
          <w:szCs w:val="24"/>
          <w:lang w:val="es-PR"/>
        </w:rPr>
        <w:t>;</w:t>
      </w:r>
      <w:r w:rsidR="00DA2826">
        <w:rPr>
          <w:rFonts w:ascii="Book Antiqua" w:hAnsi="Book Antiqua"/>
          <w:sz w:val="24"/>
          <w:szCs w:val="24"/>
          <w:lang w:val="es-PR"/>
        </w:rPr>
        <w:t xml:space="preserve"> y para otros fines relacionados.</w:t>
      </w:r>
    </w:p>
    <w:p w14:paraId="5D9ED925" w14:textId="77777777" w:rsidR="004B4D11" w:rsidRPr="00254D4B" w:rsidRDefault="004B4D11" w:rsidP="006D2BEB">
      <w:pPr>
        <w:suppressLineNumbers/>
        <w:spacing w:after="0" w:line="240" w:lineRule="auto"/>
        <w:ind w:left="720"/>
        <w:contextualSpacing/>
        <w:jc w:val="both"/>
        <w:rPr>
          <w:rFonts w:ascii="Book Antiqua" w:hAnsi="Book Antiqua"/>
          <w:sz w:val="24"/>
          <w:szCs w:val="24"/>
          <w:lang w:val="es-ES_tradnl"/>
        </w:rPr>
      </w:pPr>
    </w:p>
    <w:p w14:paraId="355D4C74" w14:textId="77777777" w:rsidR="008000CF" w:rsidRPr="00254D4B" w:rsidRDefault="008000CF" w:rsidP="00B84465">
      <w:pPr>
        <w:suppressLineNumbers/>
        <w:spacing w:after="0" w:line="240" w:lineRule="auto"/>
        <w:contextualSpacing/>
        <w:jc w:val="center"/>
        <w:rPr>
          <w:rFonts w:ascii="Book Antiqua" w:hAnsi="Book Antiqua"/>
          <w:sz w:val="24"/>
          <w:szCs w:val="24"/>
          <w:lang w:val="es-ES_tradnl"/>
        </w:rPr>
      </w:pPr>
      <w:r w:rsidRPr="00254D4B">
        <w:rPr>
          <w:rFonts w:ascii="Book Antiqua" w:hAnsi="Book Antiqua"/>
          <w:sz w:val="24"/>
          <w:szCs w:val="24"/>
          <w:lang w:val="es-ES_tradnl"/>
        </w:rPr>
        <w:t>EXPOSICIÓN DE MOTIVOS</w:t>
      </w:r>
    </w:p>
    <w:p w14:paraId="574ADC2D" w14:textId="77777777" w:rsidR="00186415" w:rsidRPr="00254D4B" w:rsidRDefault="00186415" w:rsidP="00014A2B">
      <w:pPr>
        <w:suppressLineNumbers/>
        <w:spacing w:after="0" w:line="240" w:lineRule="auto"/>
        <w:ind w:firstLine="360"/>
        <w:contextualSpacing/>
        <w:jc w:val="center"/>
        <w:rPr>
          <w:rFonts w:ascii="Book Antiqua" w:hAnsi="Book Antiqua"/>
          <w:sz w:val="24"/>
          <w:szCs w:val="24"/>
          <w:lang w:val="es-ES_tradnl"/>
        </w:rPr>
      </w:pPr>
    </w:p>
    <w:p w14:paraId="38EADF57" w14:textId="1FCE5333" w:rsidR="00AC1077" w:rsidRPr="00254D4B" w:rsidRDefault="00AC1077" w:rsidP="00B84465">
      <w:pPr>
        <w:suppressLineNumbers/>
        <w:spacing w:before="240" w:line="240" w:lineRule="auto"/>
        <w:ind w:firstLine="720"/>
        <w:contextualSpacing/>
        <w:jc w:val="both"/>
        <w:rPr>
          <w:rFonts w:ascii="Book Antiqua" w:hAnsi="Book Antiqua"/>
          <w:iCs/>
          <w:sz w:val="24"/>
          <w:szCs w:val="24"/>
          <w:lang w:val="es-PR"/>
        </w:rPr>
      </w:pPr>
      <w:r w:rsidRPr="00254D4B">
        <w:rPr>
          <w:rFonts w:ascii="Book Antiqua" w:hAnsi="Book Antiqua"/>
          <w:iCs/>
          <w:sz w:val="24"/>
          <w:szCs w:val="24"/>
          <w:lang w:val="es-PR"/>
        </w:rPr>
        <w:t>El ordenamiento jurídico laboral puertorriqueño ha adoptado tradicionalmente el principio de la irrenunciabilidad de derechos laborales como un instrumento de protección del trabajador, al reconocer la desigualdad estructural que existe entre las partes en una relación de empleo. Sin embargo, esta visión paternalista del derecho laboral ha evolucionado en muchos países democráticos hacia un modelo más equilibrado que reconoce y respeta la capacidad jurídica del trabajador adulto para tomar decisiones que afectan su vida personal, profesional y económica.</w:t>
      </w:r>
    </w:p>
    <w:p w14:paraId="30DDEE7E" w14:textId="77777777" w:rsidR="00AC1077" w:rsidRPr="00254D4B" w:rsidRDefault="00AC1077" w:rsidP="00B84465">
      <w:pPr>
        <w:suppressLineNumbers/>
        <w:spacing w:before="240" w:line="240" w:lineRule="auto"/>
        <w:ind w:firstLine="720"/>
        <w:contextualSpacing/>
        <w:jc w:val="both"/>
        <w:rPr>
          <w:rFonts w:ascii="Book Antiqua" w:hAnsi="Book Antiqua"/>
          <w:iCs/>
          <w:sz w:val="24"/>
          <w:szCs w:val="24"/>
          <w:lang w:val="es-PR"/>
        </w:rPr>
      </w:pPr>
    </w:p>
    <w:p w14:paraId="2586E699" w14:textId="4BA7591E" w:rsidR="00AC1077" w:rsidRPr="00254D4B" w:rsidRDefault="00AC1077" w:rsidP="00B84465">
      <w:pPr>
        <w:suppressLineNumbers/>
        <w:spacing w:before="240" w:line="240" w:lineRule="auto"/>
        <w:ind w:firstLine="720"/>
        <w:contextualSpacing/>
        <w:jc w:val="both"/>
        <w:rPr>
          <w:rFonts w:ascii="Book Antiqua" w:hAnsi="Book Antiqua"/>
          <w:iCs/>
          <w:sz w:val="24"/>
          <w:szCs w:val="24"/>
          <w:lang w:val="es-PR"/>
        </w:rPr>
      </w:pPr>
      <w:r w:rsidRPr="00254D4B">
        <w:rPr>
          <w:rFonts w:ascii="Book Antiqua" w:hAnsi="Book Antiqua"/>
          <w:iCs/>
          <w:sz w:val="24"/>
          <w:szCs w:val="24"/>
          <w:lang w:val="es-PR"/>
        </w:rPr>
        <w:t xml:space="preserve">En una sociedad democrática y libre, el derecho a contratar, a negociar, a conciliar y a transigir es una manifestación esencial de la autonomía individual. Este principio se encuentra protegido por los valores constitucionales de libertad, dignidad y propiedad. </w:t>
      </w:r>
      <w:r w:rsidR="00661DA9">
        <w:rPr>
          <w:rFonts w:ascii="Book Antiqua" w:hAnsi="Book Antiqua"/>
          <w:iCs/>
          <w:sz w:val="24"/>
          <w:szCs w:val="24"/>
          <w:lang w:val="es-PR"/>
        </w:rPr>
        <w:t>Por ello, e</w:t>
      </w:r>
      <w:r w:rsidRPr="00254D4B">
        <w:rPr>
          <w:rFonts w:ascii="Book Antiqua" w:hAnsi="Book Antiqua"/>
          <w:iCs/>
          <w:sz w:val="24"/>
          <w:szCs w:val="24"/>
          <w:lang w:val="es-PR"/>
        </w:rPr>
        <w:t>l Estado no debe interferir innecesariamente con la facultad de una persona de resolver voluntariamente sus conflictos, especialmente cuando esa persona actúa de manera consciente, informada y libre de coacción.</w:t>
      </w:r>
    </w:p>
    <w:p w14:paraId="71E7E249" w14:textId="77777777" w:rsidR="00AC1077" w:rsidRPr="00254D4B" w:rsidRDefault="00AC1077" w:rsidP="00B84465">
      <w:pPr>
        <w:suppressLineNumbers/>
        <w:spacing w:before="240" w:line="240" w:lineRule="auto"/>
        <w:ind w:firstLine="720"/>
        <w:contextualSpacing/>
        <w:jc w:val="both"/>
        <w:rPr>
          <w:rFonts w:ascii="Book Antiqua" w:hAnsi="Book Antiqua"/>
          <w:iCs/>
          <w:sz w:val="24"/>
          <w:szCs w:val="24"/>
          <w:lang w:val="es-PR"/>
        </w:rPr>
      </w:pPr>
    </w:p>
    <w:p w14:paraId="434934D4" w14:textId="4D13210E" w:rsidR="00AC1077" w:rsidRPr="00254D4B" w:rsidRDefault="00AC1077" w:rsidP="00B84465">
      <w:pPr>
        <w:suppressLineNumbers/>
        <w:spacing w:before="240" w:line="240" w:lineRule="auto"/>
        <w:ind w:firstLine="720"/>
        <w:contextualSpacing/>
        <w:jc w:val="both"/>
        <w:rPr>
          <w:rFonts w:ascii="Book Antiqua" w:hAnsi="Book Antiqua"/>
          <w:iCs/>
          <w:sz w:val="24"/>
          <w:szCs w:val="24"/>
          <w:lang w:val="es-PR"/>
        </w:rPr>
      </w:pPr>
      <w:r w:rsidRPr="00254D4B">
        <w:rPr>
          <w:rFonts w:ascii="Book Antiqua" w:hAnsi="Book Antiqua"/>
          <w:iCs/>
          <w:sz w:val="24"/>
          <w:szCs w:val="24"/>
          <w:lang w:val="es-PR"/>
        </w:rPr>
        <w:lastRenderedPageBreak/>
        <w:t>El ciudadano trabajador, como cualquier otra persona con capacidad jurídica plena, tiene el derecho de llegar a acuerdos con terceros —incluyendo su patrono— para resolver diferencias, evitar litigios y transar controversias reales o potenciales. El derecho a la transacción es una institución jurídica reconocida por nuestro Código Civil y por los principios fundamentales del derecho privado. Impedir al trabajador hacer valer ese derecho, aún cuando desea hacerlo libremente y con conocimiento, constituye una limitación innecesaria, desproporcionada e incompatible con el reconocimiento de su capacidad legal plena.</w:t>
      </w:r>
    </w:p>
    <w:p w14:paraId="58FD1525" w14:textId="77777777" w:rsidR="00AC1077" w:rsidRPr="00254D4B" w:rsidRDefault="00AC1077" w:rsidP="00B84465">
      <w:pPr>
        <w:suppressLineNumbers/>
        <w:spacing w:before="240" w:line="240" w:lineRule="auto"/>
        <w:ind w:firstLine="720"/>
        <w:contextualSpacing/>
        <w:jc w:val="both"/>
        <w:rPr>
          <w:rFonts w:ascii="Book Antiqua" w:hAnsi="Book Antiqua"/>
          <w:iCs/>
          <w:sz w:val="24"/>
          <w:szCs w:val="24"/>
          <w:lang w:val="es-PR"/>
        </w:rPr>
      </w:pPr>
    </w:p>
    <w:p w14:paraId="6A7C7A29" w14:textId="10362B38" w:rsidR="00AC1077" w:rsidRPr="00254D4B" w:rsidRDefault="009B2F8F" w:rsidP="00B84465">
      <w:pPr>
        <w:suppressLineNumbers/>
        <w:spacing w:before="240" w:line="240" w:lineRule="auto"/>
        <w:ind w:firstLine="720"/>
        <w:contextualSpacing/>
        <w:jc w:val="both"/>
        <w:rPr>
          <w:rFonts w:ascii="Book Antiqua" w:hAnsi="Book Antiqua"/>
          <w:iCs/>
          <w:sz w:val="24"/>
          <w:szCs w:val="24"/>
          <w:lang w:val="es-PR"/>
        </w:rPr>
      </w:pPr>
      <w:r>
        <w:rPr>
          <w:rFonts w:ascii="Book Antiqua" w:hAnsi="Book Antiqua"/>
          <w:iCs/>
          <w:sz w:val="24"/>
          <w:szCs w:val="24"/>
          <w:lang w:val="es-PR"/>
        </w:rPr>
        <w:t>Lo cierto</w:t>
      </w:r>
      <w:r w:rsidR="005C7BE2">
        <w:rPr>
          <w:rFonts w:ascii="Book Antiqua" w:hAnsi="Book Antiqua"/>
          <w:iCs/>
          <w:sz w:val="24"/>
          <w:szCs w:val="24"/>
          <w:lang w:val="es-PR"/>
        </w:rPr>
        <w:t xml:space="preserve"> es</w:t>
      </w:r>
      <w:r w:rsidR="00AC1077" w:rsidRPr="00254D4B">
        <w:rPr>
          <w:rFonts w:ascii="Book Antiqua" w:hAnsi="Book Antiqua"/>
          <w:iCs/>
          <w:sz w:val="24"/>
          <w:szCs w:val="24"/>
          <w:lang w:val="es-PR"/>
        </w:rPr>
        <w:t xml:space="preserve"> que la intervención del Estado en las relaciones laborales se justifica históricamente por la necesidad de proteger al trabajador ante condiciones de explotación, desigualdad de poder o información asimétrica. Sin embargo, esa intervención no puede convertirse en una camisa de fuerza que limite injustificadamente la libertad del propio trabajador. La función del Estado debe ser la de </w:t>
      </w:r>
      <w:r w:rsidR="00AC1077" w:rsidRPr="005C7BE2">
        <w:rPr>
          <w:rFonts w:ascii="Book Antiqua" w:hAnsi="Book Antiqua"/>
          <w:iCs/>
          <w:sz w:val="24"/>
          <w:szCs w:val="24"/>
          <w:lang w:val="es-PR"/>
        </w:rPr>
        <w:t>garante</w:t>
      </w:r>
      <w:r w:rsidR="00AC1077" w:rsidRPr="00254D4B">
        <w:rPr>
          <w:rFonts w:ascii="Book Antiqua" w:hAnsi="Book Antiqua"/>
          <w:iCs/>
          <w:sz w:val="24"/>
          <w:szCs w:val="24"/>
          <w:lang w:val="es-PR"/>
        </w:rPr>
        <w:t xml:space="preserve"> del consentimiento libre e informado, no la de </w:t>
      </w:r>
      <w:r w:rsidR="00AC1077" w:rsidRPr="005C7BE2">
        <w:rPr>
          <w:rFonts w:ascii="Book Antiqua" w:hAnsi="Book Antiqua"/>
          <w:iCs/>
          <w:sz w:val="24"/>
          <w:szCs w:val="24"/>
          <w:lang w:val="es-PR"/>
        </w:rPr>
        <w:t>censor</w:t>
      </w:r>
      <w:r w:rsidR="00AC1077" w:rsidRPr="00254D4B">
        <w:rPr>
          <w:rFonts w:ascii="Book Antiqua" w:hAnsi="Book Antiqua"/>
          <w:iCs/>
          <w:sz w:val="24"/>
          <w:szCs w:val="24"/>
          <w:lang w:val="es-PR"/>
        </w:rPr>
        <w:t xml:space="preserve"> del contenido de los acuerdos alcanzados entre adultos capaces. En lugar de prohibir absolutamente la renuncia de derechos laborales, el Estado debe asegurarse de que dichas renuncias cumplan con unos requisitos mínimos de legitimidad: que sean voluntarias, por escrito, con lenguaje claro, sin coacción, con asesoría legal o adecuada orientación, y con una contraprestación válida.</w:t>
      </w:r>
    </w:p>
    <w:p w14:paraId="138B3A03" w14:textId="77777777" w:rsidR="00AC1077" w:rsidRPr="00254D4B" w:rsidRDefault="00AC1077" w:rsidP="00B84465">
      <w:pPr>
        <w:suppressLineNumbers/>
        <w:spacing w:before="240" w:line="240" w:lineRule="auto"/>
        <w:ind w:firstLine="720"/>
        <w:contextualSpacing/>
        <w:jc w:val="both"/>
        <w:rPr>
          <w:rFonts w:ascii="Book Antiqua" w:hAnsi="Book Antiqua"/>
          <w:iCs/>
          <w:sz w:val="24"/>
          <w:szCs w:val="24"/>
          <w:lang w:val="es-PR"/>
        </w:rPr>
      </w:pPr>
    </w:p>
    <w:p w14:paraId="44676C3B" w14:textId="5C250705" w:rsidR="00AC1077" w:rsidRPr="00254D4B" w:rsidRDefault="00AC1077" w:rsidP="00B84465">
      <w:pPr>
        <w:suppressLineNumbers/>
        <w:spacing w:before="240" w:line="240" w:lineRule="auto"/>
        <w:ind w:firstLine="720"/>
        <w:contextualSpacing/>
        <w:jc w:val="both"/>
        <w:rPr>
          <w:rFonts w:ascii="Book Antiqua" w:hAnsi="Book Antiqua"/>
          <w:iCs/>
          <w:sz w:val="24"/>
          <w:szCs w:val="24"/>
          <w:lang w:val="es-PR"/>
        </w:rPr>
      </w:pPr>
      <w:r w:rsidRPr="00254D4B">
        <w:rPr>
          <w:rFonts w:ascii="Book Antiqua" w:hAnsi="Book Antiqua"/>
          <w:iCs/>
          <w:sz w:val="24"/>
          <w:szCs w:val="24"/>
          <w:lang w:val="es-PR"/>
        </w:rPr>
        <w:t>La experiencia demuestra que muchos trabajadores, al enfrentar situaciones de cierre patronal, despido, reducción de jornada, controversias por horas extra, licencias acumuladas o cualquier otra disputa, desean alcanzar una solución final, sin dejar abierta la posibilidad de litigio futuro. Prohibir de forma absoluta que estos trabajadores puedan otorgar un relevo general o transigir sus derechos, incluso cuando cuentan con representación legal y reciben una compensación adecuada, resulta en una tutela innecesaria e incluso perjudicial, que puede dejar al trabajador atrapado en largos procesos judiciales, sin acceso inmediato a compensaciones útiles o acuerdos beneficiosos.</w:t>
      </w:r>
    </w:p>
    <w:p w14:paraId="3400DC6D" w14:textId="77777777" w:rsidR="00AC1077" w:rsidRPr="00254D4B" w:rsidRDefault="00AC1077" w:rsidP="00B84465">
      <w:pPr>
        <w:suppressLineNumbers/>
        <w:spacing w:before="240" w:line="240" w:lineRule="auto"/>
        <w:ind w:firstLine="720"/>
        <w:contextualSpacing/>
        <w:jc w:val="both"/>
        <w:rPr>
          <w:rFonts w:ascii="Book Antiqua" w:hAnsi="Book Antiqua"/>
          <w:iCs/>
          <w:sz w:val="24"/>
          <w:szCs w:val="24"/>
          <w:lang w:val="es-PR"/>
        </w:rPr>
      </w:pPr>
    </w:p>
    <w:p w14:paraId="4EAFFE81" w14:textId="61953436" w:rsidR="00AC1077" w:rsidRPr="00254D4B" w:rsidRDefault="00AC1077" w:rsidP="00B84465">
      <w:pPr>
        <w:suppressLineNumbers/>
        <w:spacing w:before="240" w:line="240" w:lineRule="auto"/>
        <w:ind w:firstLine="720"/>
        <w:contextualSpacing/>
        <w:jc w:val="both"/>
        <w:rPr>
          <w:rFonts w:ascii="Book Antiqua" w:hAnsi="Book Antiqua"/>
          <w:iCs/>
          <w:sz w:val="24"/>
          <w:szCs w:val="24"/>
          <w:lang w:val="es-PR"/>
        </w:rPr>
      </w:pPr>
      <w:r w:rsidRPr="00254D4B">
        <w:rPr>
          <w:rFonts w:ascii="Book Antiqua" w:hAnsi="Book Antiqua"/>
          <w:iCs/>
          <w:sz w:val="24"/>
          <w:szCs w:val="24"/>
          <w:lang w:val="es-PR"/>
        </w:rPr>
        <w:t xml:space="preserve">Esta Ley responde a esa realidad. Su propósito no es debilitar derechos laborales ni desproteger al trabajador, sino </w:t>
      </w:r>
      <w:r w:rsidRPr="00BF6779">
        <w:rPr>
          <w:rFonts w:ascii="Book Antiqua" w:hAnsi="Book Antiqua"/>
          <w:iCs/>
          <w:sz w:val="24"/>
          <w:szCs w:val="24"/>
          <w:lang w:val="es-PR"/>
        </w:rPr>
        <w:t xml:space="preserve">reconocer que también tiene el derecho a decidir por sí mismo. </w:t>
      </w:r>
      <w:r w:rsidRPr="00254D4B">
        <w:rPr>
          <w:rFonts w:ascii="Book Antiqua" w:hAnsi="Book Antiqua"/>
          <w:iCs/>
          <w:sz w:val="24"/>
          <w:szCs w:val="24"/>
          <w:lang w:val="es-PR"/>
        </w:rPr>
        <w:t>Se establece así un marco normativo claro, con requisitos esenciales de forma, contenido y contraprestación, para garantizar que cualquier renuncia o relevo de derechos laborales sea el resultado de una decisión libre, informada, compensada y hecha con conocimiento de causa.</w:t>
      </w:r>
    </w:p>
    <w:p w14:paraId="77EDF796" w14:textId="77777777" w:rsidR="00AC1077" w:rsidRPr="00254D4B" w:rsidRDefault="00AC1077" w:rsidP="00B84465">
      <w:pPr>
        <w:suppressLineNumbers/>
        <w:spacing w:before="240" w:line="240" w:lineRule="auto"/>
        <w:ind w:firstLine="720"/>
        <w:contextualSpacing/>
        <w:jc w:val="both"/>
        <w:rPr>
          <w:rFonts w:ascii="Book Antiqua" w:hAnsi="Book Antiqua"/>
          <w:iCs/>
          <w:sz w:val="24"/>
          <w:szCs w:val="24"/>
          <w:lang w:val="es-PR"/>
        </w:rPr>
      </w:pPr>
    </w:p>
    <w:p w14:paraId="0F923615" w14:textId="003AC265" w:rsidR="00AC1077" w:rsidRPr="00254D4B" w:rsidRDefault="00AC1077" w:rsidP="00B84465">
      <w:pPr>
        <w:suppressLineNumbers/>
        <w:spacing w:before="240" w:line="240" w:lineRule="auto"/>
        <w:ind w:firstLine="720"/>
        <w:contextualSpacing/>
        <w:jc w:val="both"/>
        <w:rPr>
          <w:rFonts w:ascii="Book Antiqua" w:hAnsi="Book Antiqua"/>
          <w:iCs/>
          <w:sz w:val="24"/>
          <w:szCs w:val="24"/>
          <w:lang w:val="es-PR"/>
        </w:rPr>
      </w:pPr>
      <w:r w:rsidRPr="00254D4B">
        <w:rPr>
          <w:rFonts w:ascii="Book Antiqua" w:hAnsi="Book Antiqua"/>
          <w:iCs/>
          <w:sz w:val="24"/>
          <w:szCs w:val="24"/>
          <w:lang w:val="es-PR"/>
        </w:rPr>
        <w:t xml:space="preserve">En consecuencia, esta </w:t>
      </w:r>
      <w:r w:rsidR="00BF6779">
        <w:rPr>
          <w:rFonts w:ascii="Book Antiqua" w:hAnsi="Book Antiqua"/>
          <w:iCs/>
          <w:sz w:val="24"/>
          <w:szCs w:val="24"/>
          <w:lang w:val="es-PR"/>
        </w:rPr>
        <w:t>Ley</w:t>
      </w:r>
      <w:r w:rsidRPr="00254D4B">
        <w:rPr>
          <w:rFonts w:ascii="Book Antiqua" w:hAnsi="Book Antiqua"/>
          <w:iCs/>
          <w:sz w:val="24"/>
          <w:szCs w:val="24"/>
          <w:lang w:val="es-PR"/>
        </w:rPr>
        <w:t xml:space="preserve"> permite que, bajo ciertas condiciones, los trabajadores puedan ejercer su autonomía individual para transigir o renunciar derechos laborales estatales, incluyendo mediante relevos generales, sin necesidad de validación administrativa por parte del Estado, pero con las debidas salvaguardas legales que aseguren la legitimidad del proceso.</w:t>
      </w:r>
    </w:p>
    <w:p w14:paraId="789FA9AF" w14:textId="3BDFB0E6" w:rsidR="00AC1077" w:rsidRPr="00254D4B" w:rsidRDefault="00AC1077" w:rsidP="00B84465">
      <w:pPr>
        <w:suppressLineNumbers/>
        <w:spacing w:before="240" w:line="240" w:lineRule="auto"/>
        <w:ind w:firstLine="720"/>
        <w:contextualSpacing/>
        <w:jc w:val="both"/>
        <w:rPr>
          <w:rFonts w:ascii="Book Antiqua" w:hAnsi="Book Antiqua"/>
          <w:iCs/>
          <w:sz w:val="24"/>
          <w:szCs w:val="24"/>
          <w:lang w:val="es-PR"/>
        </w:rPr>
      </w:pPr>
      <w:r w:rsidRPr="00254D4B">
        <w:rPr>
          <w:rFonts w:ascii="Book Antiqua" w:hAnsi="Book Antiqua"/>
          <w:iCs/>
          <w:sz w:val="24"/>
          <w:szCs w:val="24"/>
          <w:lang w:val="es-PR"/>
        </w:rPr>
        <w:lastRenderedPageBreak/>
        <w:t xml:space="preserve">El principio fundamental que inspira esta Ley es simple pero poderoso: </w:t>
      </w:r>
      <w:r w:rsidRPr="00B96C19">
        <w:rPr>
          <w:rFonts w:ascii="Book Antiqua" w:hAnsi="Book Antiqua"/>
          <w:iCs/>
          <w:sz w:val="24"/>
          <w:szCs w:val="24"/>
          <w:lang w:val="es-PR"/>
        </w:rPr>
        <w:t>un trabajador es una persona con derechos, no sólo para exigir, sino también para decidir.</w:t>
      </w:r>
      <w:r w:rsidRPr="00254D4B">
        <w:rPr>
          <w:rFonts w:ascii="Book Antiqua" w:hAnsi="Book Antiqua"/>
          <w:iCs/>
          <w:sz w:val="24"/>
          <w:szCs w:val="24"/>
          <w:lang w:val="es-PR"/>
        </w:rPr>
        <w:t xml:space="preserve"> Reconocer su capacidad para tomar decisiones informadas sobre sus propios intereses es una afirmación de su dignidad, su libertad y su lugar como sujeto activo en la vida jurídica y económica del país.</w:t>
      </w:r>
    </w:p>
    <w:p w14:paraId="5F3DB68D" w14:textId="77777777" w:rsidR="004B4D11" w:rsidRPr="00254D4B" w:rsidRDefault="004B4D11" w:rsidP="00263805">
      <w:pPr>
        <w:suppressLineNumbers/>
        <w:spacing w:before="240" w:line="240" w:lineRule="auto"/>
        <w:contextualSpacing/>
        <w:rPr>
          <w:rFonts w:ascii="Book Antiqua" w:hAnsi="Book Antiqua"/>
          <w:b/>
          <w:bCs/>
          <w:i/>
          <w:sz w:val="24"/>
          <w:szCs w:val="24"/>
          <w:lang w:val="es-ES_tradnl"/>
        </w:rPr>
      </w:pPr>
    </w:p>
    <w:p w14:paraId="57252F75" w14:textId="7D394923" w:rsidR="008000CF" w:rsidRPr="00B84465" w:rsidRDefault="008000CF" w:rsidP="00263805">
      <w:pPr>
        <w:suppressLineNumbers/>
        <w:spacing w:before="240" w:line="240" w:lineRule="auto"/>
        <w:contextualSpacing/>
        <w:rPr>
          <w:rFonts w:ascii="Book Antiqua" w:hAnsi="Book Antiqua"/>
          <w:i/>
          <w:sz w:val="24"/>
          <w:szCs w:val="24"/>
          <w:lang w:val="es-ES_tradnl"/>
        </w:rPr>
      </w:pPr>
      <w:r w:rsidRPr="00B84465">
        <w:rPr>
          <w:rFonts w:ascii="Book Antiqua" w:hAnsi="Book Antiqua"/>
          <w:i/>
          <w:sz w:val="24"/>
          <w:szCs w:val="24"/>
          <w:lang w:val="es-ES_tradnl"/>
        </w:rPr>
        <w:t>DECRÉTASE POR LA ASAMBLEA LEGISLATIVA DE PUERTO RICO:</w:t>
      </w:r>
    </w:p>
    <w:p w14:paraId="489A7199" w14:textId="77777777" w:rsidR="00263805" w:rsidRPr="00254D4B" w:rsidRDefault="00263805" w:rsidP="00263805">
      <w:pPr>
        <w:suppressLineNumbers/>
        <w:spacing w:before="240" w:line="240" w:lineRule="auto"/>
        <w:contextualSpacing/>
        <w:rPr>
          <w:rFonts w:ascii="Book Antiqua" w:hAnsi="Book Antiqua"/>
          <w:i/>
          <w:sz w:val="24"/>
          <w:szCs w:val="24"/>
          <w:lang w:val="es-ES_tradnl"/>
        </w:rPr>
      </w:pPr>
    </w:p>
    <w:p w14:paraId="5E81A460" w14:textId="20EF0AD2" w:rsidR="004B4D11" w:rsidRPr="00254D4B" w:rsidRDefault="00977723" w:rsidP="00B57429">
      <w:pPr>
        <w:widowControl w:val="0"/>
        <w:suppressAutoHyphens/>
        <w:spacing w:after="0" w:line="480" w:lineRule="auto"/>
        <w:ind w:firstLine="720"/>
        <w:jc w:val="both"/>
        <w:rPr>
          <w:rFonts w:ascii="Book Antiqua" w:hAnsi="Book Antiqua"/>
          <w:sz w:val="24"/>
          <w:szCs w:val="24"/>
          <w:lang w:val="es-ES_tradnl"/>
        </w:rPr>
      </w:pPr>
      <w:r w:rsidRPr="00254D4B">
        <w:rPr>
          <w:rFonts w:ascii="Book Antiqua" w:hAnsi="Book Antiqua"/>
          <w:sz w:val="24"/>
          <w:szCs w:val="24"/>
          <w:lang w:val="es-ES_tradnl"/>
        </w:rPr>
        <w:t>Artículo</w:t>
      </w:r>
      <w:r w:rsidR="00A869AA" w:rsidRPr="00254D4B">
        <w:rPr>
          <w:rFonts w:ascii="Book Antiqua" w:hAnsi="Book Antiqua"/>
          <w:sz w:val="24"/>
          <w:szCs w:val="24"/>
          <w:lang w:val="es-ES_tradnl"/>
        </w:rPr>
        <w:t xml:space="preserve"> 1</w:t>
      </w:r>
      <w:r w:rsidR="004B4D11" w:rsidRPr="00254D4B">
        <w:rPr>
          <w:rFonts w:ascii="Book Antiqua" w:hAnsi="Book Antiqua"/>
          <w:sz w:val="24"/>
          <w:szCs w:val="24"/>
          <w:lang w:val="es-ES_tradnl"/>
        </w:rPr>
        <w:t>-T</w:t>
      </w:r>
      <w:r w:rsidR="00274DF8">
        <w:rPr>
          <w:rFonts w:ascii="Book Antiqua" w:hAnsi="Book Antiqua"/>
          <w:sz w:val="24"/>
          <w:szCs w:val="24"/>
          <w:lang w:val="es-ES_tradnl"/>
        </w:rPr>
        <w:t>í</w:t>
      </w:r>
      <w:r w:rsidR="004B4D11" w:rsidRPr="00254D4B">
        <w:rPr>
          <w:rFonts w:ascii="Book Antiqua" w:hAnsi="Book Antiqua"/>
          <w:sz w:val="24"/>
          <w:szCs w:val="24"/>
          <w:lang w:val="es-ES_tradnl"/>
        </w:rPr>
        <w:t>tulo</w:t>
      </w:r>
    </w:p>
    <w:p w14:paraId="082C7E03" w14:textId="0B6CA50E" w:rsidR="00A869AA" w:rsidRPr="00254D4B" w:rsidRDefault="004B4D11" w:rsidP="00B57429">
      <w:pPr>
        <w:widowControl w:val="0"/>
        <w:suppressAutoHyphens/>
        <w:spacing w:after="0" w:line="480" w:lineRule="auto"/>
        <w:ind w:firstLine="720"/>
        <w:jc w:val="both"/>
        <w:rPr>
          <w:rFonts w:ascii="Book Antiqua" w:hAnsi="Book Antiqua"/>
          <w:sz w:val="24"/>
          <w:szCs w:val="24"/>
          <w:lang w:val="es-PR"/>
        </w:rPr>
      </w:pPr>
      <w:r w:rsidRPr="00254D4B">
        <w:rPr>
          <w:rFonts w:ascii="Book Antiqua" w:hAnsi="Book Antiqua"/>
          <w:sz w:val="24"/>
          <w:szCs w:val="24"/>
          <w:lang w:val="es-PR"/>
        </w:rPr>
        <w:t xml:space="preserve">Esta </w:t>
      </w:r>
      <w:r w:rsidR="00274DF8">
        <w:rPr>
          <w:rFonts w:ascii="Book Antiqua" w:hAnsi="Book Antiqua"/>
          <w:sz w:val="24"/>
          <w:szCs w:val="24"/>
          <w:lang w:val="es-PR"/>
        </w:rPr>
        <w:t>L</w:t>
      </w:r>
      <w:r w:rsidRPr="00254D4B">
        <w:rPr>
          <w:rFonts w:ascii="Book Antiqua" w:hAnsi="Book Antiqua"/>
          <w:sz w:val="24"/>
          <w:szCs w:val="24"/>
          <w:lang w:val="es-PR"/>
        </w:rPr>
        <w:t>ey se conocerá como</w:t>
      </w:r>
      <w:r w:rsidR="00E52F4E" w:rsidRPr="00254D4B">
        <w:rPr>
          <w:rFonts w:ascii="Book Antiqua" w:hAnsi="Book Antiqua"/>
          <w:sz w:val="24"/>
          <w:szCs w:val="24"/>
          <w:lang w:val="es-PR"/>
        </w:rPr>
        <w:t xml:space="preserve"> la</w:t>
      </w:r>
      <w:r w:rsidRPr="00254D4B">
        <w:rPr>
          <w:rFonts w:ascii="Book Antiqua" w:hAnsi="Book Antiqua"/>
          <w:sz w:val="24"/>
          <w:szCs w:val="24"/>
          <w:lang w:val="es-PR"/>
        </w:rPr>
        <w:t xml:space="preserve"> </w:t>
      </w:r>
      <w:r w:rsidRPr="00254D4B">
        <w:rPr>
          <w:rFonts w:ascii="Book Antiqua" w:hAnsi="Book Antiqua"/>
          <w:b/>
          <w:bCs/>
          <w:sz w:val="24"/>
          <w:szCs w:val="24"/>
          <w:lang w:val="es-PR"/>
        </w:rPr>
        <w:t>“</w:t>
      </w:r>
      <w:r w:rsidRPr="00254D4B">
        <w:rPr>
          <w:rFonts w:ascii="Book Antiqua" w:hAnsi="Book Antiqua"/>
          <w:sz w:val="24"/>
          <w:szCs w:val="24"/>
          <w:lang w:val="es-PR"/>
        </w:rPr>
        <w:t>Ley para Establecer los Requisitos para la Validez de Renuncias y Relevos de Derechos Laborales en Puerto Rico”.</w:t>
      </w:r>
      <w:r w:rsidR="00A869AA" w:rsidRPr="00254D4B">
        <w:rPr>
          <w:rFonts w:ascii="Book Antiqua" w:hAnsi="Book Antiqua"/>
          <w:sz w:val="24"/>
          <w:szCs w:val="24"/>
          <w:lang w:val="es-PR"/>
        </w:rPr>
        <w:t xml:space="preserve"> </w:t>
      </w:r>
    </w:p>
    <w:p w14:paraId="37A4BDD3" w14:textId="799BDFB7" w:rsidR="00CE60BD" w:rsidRPr="00254D4B" w:rsidRDefault="00CE60BD" w:rsidP="00B57429">
      <w:pPr>
        <w:spacing w:after="0" w:line="480" w:lineRule="auto"/>
        <w:ind w:firstLine="720"/>
        <w:jc w:val="both"/>
        <w:rPr>
          <w:rFonts w:ascii="Book Antiqua" w:hAnsi="Book Antiqua"/>
          <w:sz w:val="24"/>
          <w:szCs w:val="24"/>
          <w:lang w:val="es-PR"/>
        </w:rPr>
      </w:pPr>
      <w:r w:rsidRPr="00254D4B">
        <w:rPr>
          <w:rFonts w:ascii="Book Antiqua" w:hAnsi="Book Antiqua"/>
          <w:sz w:val="24"/>
          <w:szCs w:val="24"/>
          <w:lang w:val="es-PR"/>
        </w:rPr>
        <w:t>Artículo 2</w:t>
      </w:r>
      <w:r w:rsidR="004B4D11" w:rsidRPr="00254D4B">
        <w:rPr>
          <w:rFonts w:ascii="Book Antiqua" w:hAnsi="Book Antiqua"/>
          <w:sz w:val="24"/>
          <w:szCs w:val="24"/>
          <w:lang w:val="es-PR"/>
        </w:rPr>
        <w:t>-Definiciones</w:t>
      </w:r>
    </w:p>
    <w:p w14:paraId="1DF5DF3A" w14:textId="77777777" w:rsidR="004B4D11" w:rsidRPr="00254D4B" w:rsidRDefault="004B4D11" w:rsidP="00B57429">
      <w:pPr>
        <w:spacing w:after="0" w:line="480" w:lineRule="auto"/>
        <w:ind w:firstLine="720"/>
        <w:jc w:val="both"/>
        <w:rPr>
          <w:rFonts w:ascii="Book Antiqua" w:hAnsi="Book Antiqua"/>
          <w:sz w:val="24"/>
          <w:szCs w:val="24"/>
          <w:lang w:val="es-PR"/>
        </w:rPr>
      </w:pPr>
      <w:r w:rsidRPr="00254D4B">
        <w:rPr>
          <w:rFonts w:ascii="Book Antiqua" w:hAnsi="Book Antiqua"/>
          <w:sz w:val="24"/>
          <w:szCs w:val="24"/>
          <w:lang w:val="es-PR"/>
        </w:rPr>
        <w:t>A los fines de esta ley, los siguientes términos tendrán el significado que se indica a continuación:</w:t>
      </w:r>
    </w:p>
    <w:p w14:paraId="7C8188F6" w14:textId="4F516C4C" w:rsidR="004B4D11" w:rsidRPr="00254D4B" w:rsidRDefault="004B4D11" w:rsidP="00D01685">
      <w:pPr>
        <w:spacing w:after="0" w:line="480" w:lineRule="auto"/>
        <w:ind w:left="990" w:hanging="270"/>
        <w:jc w:val="both"/>
        <w:rPr>
          <w:rFonts w:ascii="Book Antiqua" w:hAnsi="Book Antiqua"/>
          <w:sz w:val="24"/>
          <w:szCs w:val="24"/>
          <w:lang w:val="es-PR"/>
        </w:rPr>
      </w:pPr>
      <w:r w:rsidRPr="00B96C19">
        <w:rPr>
          <w:rFonts w:ascii="Book Antiqua" w:hAnsi="Book Antiqua"/>
          <w:sz w:val="24"/>
          <w:szCs w:val="24"/>
          <w:lang w:val="es-PR"/>
        </w:rPr>
        <w:t>a)</w:t>
      </w:r>
      <w:r w:rsidRPr="00254D4B">
        <w:rPr>
          <w:rFonts w:ascii="Book Antiqua" w:hAnsi="Book Antiqua"/>
          <w:sz w:val="24"/>
          <w:szCs w:val="24"/>
          <w:lang w:val="es-PR"/>
        </w:rPr>
        <w:t xml:space="preserve"> </w:t>
      </w:r>
      <w:r w:rsidRPr="00B96C19">
        <w:rPr>
          <w:rFonts w:ascii="Book Antiqua" w:hAnsi="Book Antiqua"/>
          <w:sz w:val="24"/>
          <w:szCs w:val="24"/>
          <w:lang w:val="es-PR"/>
        </w:rPr>
        <w:t>Relevo general</w:t>
      </w:r>
      <w:r w:rsidRPr="00254D4B">
        <w:rPr>
          <w:rFonts w:ascii="Book Antiqua" w:hAnsi="Book Antiqua"/>
          <w:sz w:val="24"/>
          <w:szCs w:val="24"/>
          <w:lang w:val="es-PR"/>
        </w:rPr>
        <w:t xml:space="preserve"> — Acuerdo mediante el cual un trabajador renuncia o desiste de toda reclamación presente o futura relacionada con derechos laborales, excepto aquellos expresamente irrenunciables por </w:t>
      </w:r>
      <w:r w:rsidR="002678FA" w:rsidRPr="00254D4B">
        <w:rPr>
          <w:rFonts w:ascii="Book Antiqua" w:hAnsi="Book Antiqua"/>
          <w:sz w:val="24"/>
          <w:szCs w:val="24"/>
          <w:lang w:val="es-PR"/>
        </w:rPr>
        <w:t xml:space="preserve">ley federal o </w:t>
      </w:r>
      <w:r w:rsidRPr="00254D4B">
        <w:rPr>
          <w:rFonts w:ascii="Book Antiqua" w:hAnsi="Book Antiqua"/>
          <w:sz w:val="24"/>
          <w:szCs w:val="24"/>
          <w:lang w:val="es-PR"/>
        </w:rPr>
        <w:t>disposición constitucional.</w:t>
      </w:r>
    </w:p>
    <w:p w14:paraId="10703DDB" w14:textId="77777777" w:rsidR="004B4D11" w:rsidRPr="00254D4B" w:rsidRDefault="004B4D11" w:rsidP="00D01685">
      <w:pPr>
        <w:spacing w:after="0" w:line="480" w:lineRule="auto"/>
        <w:ind w:left="1080" w:hanging="360"/>
        <w:jc w:val="both"/>
        <w:rPr>
          <w:rFonts w:ascii="Book Antiqua" w:hAnsi="Book Antiqua"/>
          <w:sz w:val="24"/>
          <w:szCs w:val="24"/>
          <w:lang w:val="es-PR"/>
        </w:rPr>
      </w:pPr>
      <w:r w:rsidRPr="00B96C19">
        <w:rPr>
          <w:rFonts w:ascii="Book Antiqua" w:hAnsi="Book Antiqua"/>
          <w:sz w:val="24"/>
          <w:szCs w:val="24"/>
          <w:lang w:val="es-PR"/>
        </w:rPr>
        <w:t>b)</w:t>
      </w:r>
      <w:r w:rsidRPr="00254D4B">
        <w:rPr>
          <w:rFonts w:ascii="Book Antiqua" w:hAnsi="Book Antiqua"/>
          <w:sz w:val="24"/>
          <w:szCs w:val="24"/>
          <w:lang w:val="es-PR"/>
        </w:rPr>
        <w:t xml:space="preserve"> </w:t>
      </w:r>
      <w:r w:rsidRPr="00B96C19">
        <w:rPr>
          <w:rFonts w:ascii="Book Antiqua" w:hAnsi="Book Antiqua"/>
          <w:sz w:val="24"/>
          <w:szCs w:val="24"/>
          <w:lang w:val="es-PR"/>
        </w:rPr>
        <w:t>Consentimiento informado</w:t>
      </w:r>
      <w:r w:rsidRPr="00254D4B">
        <w:rPr>
          <w:rFonts w:ascii="Book Antiqua" w:hAnsi="Book Antiqua"/>
          <w:sz w:val="24"/>
          <w:szCs w:val="24"/>
          <w:lang w:val="es-PR"/>
        </w:rPr>
        <w:t xml:space="preserve"> — Aquel que se otorga con conocimiento claro de los derechos que se renuncian, sin coacción, y con la oportunidad de recibir orientación legal o administrativa adecuada.</w:t>
      </w:r>
    </w:p>
    <w:p w14:paraId="73A0AF72" w14:textId="2262E379" w:rsidR="004B4D11" w:rsidRPr="00254D4B" w:rsidRDefault="004B4D11" w:rsidP="00B57429">
      <w:pPr>
        <w:spacing w:after="0" w:line="480" w:lineRule="auto"/>
        <w:ind w:firstLine="720"/>
        <w:jc w:val="both"/>
        <w:rPr>
          <w:rFonts w:ascii="Book Antiqua" w:hAnsi="Book Antiqua"/>
          <w:sz w:val="24"/>
          <w:szCs w:val="24"/>
          <w:lang w:val="es-PR"/>
        </w:rPr>
      </w:pPr>
      <w:r w:rsidRPr="00254D4B">
        <w:rPr>
          <w:rFonts w:ascii="Book Antiqua" w:hAnsi="Book Antiqua"/>
          <w:sz w:val="24"/>
          <w:szCs w:val="24"/>
          <w:lang w:val="es-PR"/>
        </w:rPr>
        <w:t>Artículo 3- Requisitos para la validez de renuncias y relevos laborales</w:t>
      </w:r>
    </w:p>
    <w:p w14:paraId="4784E08E" w14:textId="79D0B93A" w:rsidR="00AC1077" w:rsidRPr="00254D4B" w:rsidRDefault="00AC1077" w:rsidP="00B57429">
      <w:pPr>
        <w:spacing w:after="0" w:line="480" w:lineRule="auto"/>
        <w:ind w:firstLine="720"/>
        <w:jc w:val="both"/>
        <w:rPr>
          <w:rFonts w:ascii="Book Antiqua" w:hAnsi="Book Antiqua"/>
          <w:sz w:val="24"/>
          <w:szCs w:val="24"/>
          <w:lang w:val="es-PR"/>
        </w:rPr>
      </w:pPr>
      <w:r w:rsidRPr="00254D4B">
        <w:rPr>
          <w:rFonts w:ascii="Book Antiqua" w:hAnsi="Book Antiqua"/>
          <w:sz w:val="24"/>
          <w:szCs w:val="24"/>
          <w:lang w:val="es-PR"/>
        </w:rPr>
        <w:t>Toda renuncia, transacción o relevo general de derechos laborales será válida y exigible cuando cumpla con los siguientes requisitos:</w:t>
      </w:r>
    </w:p>
    <w:p w14:paraId="4FA792CF" w14:textId="77777777" w:rsidR="00AC1077" w:rsidRPr="00254D4B" w:rsidRDefault="00AC1077" w:rsidP="00D01685">
      <w:pPr>
        <w:numPr>
          <w:ilvl w:val="0"/>
          <w:numId w:val="46"/>
        </w:numPr>
        <w:tabs>
          <w:tab w:val="clear" w:pos="720"/>
          <w:tab w:val="num" w:pos="1170"/>
        </w:tabs>
        <w:spacing w:after="0" w:line="480" w:lineRule="auto"/>
        <w:ind w:left="1170" w:hanging="450"/>
        <w:jc w:val="both"/>
        <w:rPr>
          <w:rFonts w:ascii="Book Antiqua" w:hAnsi="Book Antiqua"/>
          <w:sz w:val="24"/>
          <w:szCs w:val="24"/>
          <w:lang w:val="es-PR"/>
        </w:rPr>
      </w:pPr>
      <w:r w:rsidRPr="00505D80">
        <w:rPr>
          <w:rFonts w:ascii="Book Antiqua" w:hAnsi="Book Antiqua"/>
          <w:sz w:val="24"/>
          <w:szCs w:val="24"/>
          <w:lang w:val="es-PR"/>
        </w:rPr>
        <w:t>Escrito claro</w:t>
      </w:r>
      <w:r w:rsidRPr="00254D4B">
        <w:rPr>
          <w:rFonts w:ascii="Book Antiqua" w:hAnsi="Book Antiqua"/>
          <w:sz w:val="24"/>
          <w:szCs w:val="24"/>
          <w:lang w:val="es-PR"/>
        </w:rPr>
        <w:t xml:space="preserve"> — Se otorgue por escrito, en lenguaje claro y comprensible;</w:t>
      </w:r>
    </w:p>
    <w:p w14:paraId="6AB7E643" w14:textId="77777777" w:rsidR="00AC1077" w:rsidRPr="00254D4B" w:rsidRDefault="00AC1077" w:rsidP="00D01685">
      <w:pPr>
        <w:numPr>
          <w:ilvl w:val="0"/>
          <w:numId w:val="46"/>
        </w:numPr>
        <w:tabs>
          <w:tab w:val="clear" w:pos="720"/>
          <w:tab w:val="num" w:pos="1170"/>
        </w:tabs>
        <w:spacing w:after="0" w:line="480" w:lineRule="auto"/>
        <w:ind w:left="1170" w:hanging="450"/>
        <w:jc w:val="both"/>
        <w:rPr>
          <w:rFonts w:ascii="Book Antiqua" w:hAnsi="Book Antiqua"/>
          <w:sz w:val="24"/>
          <w:szCs w:val="24"/>
          <w:lang w:val="es-PR"/>
        </w:rPr>
      </w:pPr>
      <w:r w:rsidRPr="00505D80">
        <w:rPr>
          <w:rFonts w:ascii="Book Antiqua" w:hAnsi="Book Antiqua"/>
          <w:sz w:val="24"/>
          <w:szCs w:val="24"/>
          <w:lang w:val="es-PR"/>
        </w:rPr>
        <w:lastRenderedPageBreak/>
        <w:t>Voluntariedad</w:t>
      </w:r>
      <w:r w:rsidRPr="00254D4B">
        <w:rPr>
          <w:rFonts w:ascii="Book Antiqua" w:hAnsi="Book Antiqua"/>
          <w:sz w:val="24"/>
          <w:szCs w:val="24"/>
          <w:lang w:val="es-PR"/>
        </w:rPr>
        <w:t xml:space="preserve"> — El trabajador actúe de manera libre, voluntaria y sin coacción, intimidación o presión indebida;</w:t>
      </w:r>
    </w:p>
    <w:p w14:paraId="2C099B17" w14:textId="77777777" w:rsidR="00AC1077" w:rsidRPr="00254D4B" w:rsidRDefault="00AC1077" w:rsidP="00D01685">
      <w:pPr>
        <w:numPr>
          <w:ilvl w:val="0"/>
          <w:numId w:val="46"/>
        </w:numPr>
        <w:tabs>
          <w:tab w:val="clear" w:pos="720"/>
          <w:tab w:val="num" w:pos="1170"/>
        </w:tabs>
        <w:spacing w:after="0" w:line="480" w:lineRule="auto"/>
        <w:ind w:left="1170" w:hanging="450"/>
        <w:jc w:val="both"/>
        <w:rPr>
          <w:rFonts w:ascii="Book Antiqua" w:hAnsi="Book Antiqua"/>
          <w:sz w:val="24"/>
          <w:szCs w:val="24"/>
          <w:lang w:val="es-PR"/>
        </w:rPr>
      </w:pPr>
      <w:r w:rsidRPr="007E6877">
        <w:rPr>
          <w:rFonts w:ascii="Book Antiqua" w:hAnsi="Book Antiqua"/>
          <w:sz w:val="24"/>
          <w:szCs w:val="24"/>
          <w:lang w:val="es-PR"/>
        </w:rPr>
        <w:t>Asesoría</w:t>
      </w:r>
      <w:r w:rsidRPr="00254D4B">
        <w:rPr>
          <w:rFonts w:ascii="Book Antiqua" w:hAnsi="Book Antiqua"/>
          <w:sz w:val="24"/>
          <w:szCs w:val="24"/>
          <w:lang w:val="es-PR"/>
        </w:rPr>
        <w:t xml:space="preserve"> — El trabajador haya recibido asesoría legal independiente o, en su defecto, orientación adecuada del Departamento del Trabajo y Recursos Humanos;</w:t>
      </w:r>
    </w:p>
    <w:p w14:paraId="078F99C6" w14:textId="77777777" w:rsidR="00AC1077" w:rsidRPr="00254D4B" w:rsidRDefault="00AC1077" w:rsidP="00D01685">
      <w:pPr>
        <w:numPr>
          <w:ilvl w:val="0"/>
          <w:numId w:val="46"/>
        </w:numPr>
        <w:tabs>
          <w:tab w:val="clear" w:pos="720"/>
          <w:tab w:val="num" w:pos="1170"/>
        </w:tabs>
        <w:spacing w:after="0" w:line="480" w:lineRule="auto"/>
        <w:ind w:left="1170" w:hanging="450"/>
        <w:jc w:val="both"/>
        <w:rPr>
          <w:rFonts w:ascii="Book Antiqua" w:hAnsi="Book Antiqua"/>
          <w:sz w:val="24"/>
          <w:szCs w:val="24"/>
          <w:lang w:val="es-PR"/>
        </w:rPr>
      </w:pPr>
      <w:r w:rsidRPr="007E6877">
        <w:rPr>
          <w:rFonts w:ascii="Book Antiqua" w:hAnsi="Book Antiqua"/>
          <w:sz w:val="24"/>
          <w:szCs w:val="24"/>
          <w:lang w:val="es-PR"/>
        </w:rPr>
        <w:t>Reconocimiento expreso</w:t>
      </w:r>
      <w:r w:rsidRPr="00254D4B">
        <w:rPr>
          <w:rFonts w:ascii="Book Antiqua" w:hAnsi="Book Antiqua"/>
          <w:sz w:val="24"/>
          <w:szCs w:val="24"/>
          <w:lang w:val="es-PR"/>
        </w:rPr>
        <w:t xml:space="preserve"> — El acuerdo consigne expresamente que el trabajador comprende los derechos que está renunciando, incluyendo el alcance del relevo general si aplica;</w:t>
      </w:r>
    </w:p>
    <w:p w14:paraId="2B0B014B" w14:textId="77777777" w:rsidR="00AC1077" w:rsidRPr="00254D4B" w:rsidRDefault="00AC1077" w:rsidP="00D01685">
      <w:pPr>
        <w:numPr>
          <w:ilvl w:val="0"/>
          <w:numId w:val="46"/>
        </w:numPr>
        <w:tabs>
          <w:tab w:val="clear" w:pos="720"/>
          <w:tab w:val="num" w:pos="1170"/>
        </w:tabs>
        <w:spacing w:after="0" w:line="480" w:lineRule="auto"/>
        <w:ind w:left="1170" w:hanging="450"/>
        <w:jc w:val="both"/>
        <w:rPr>
          <w:rFonts w:ascii="Book Antiqua" w:hAnsi="Book Antiqua"/>
          <w:sz w:val="24"/>
          <w:szCs w:val="24"/>
          <w:lang w:val="es-PR"/>
        </w:rPr>
      </w:pPr>
      <w:r w:rsidRPr="007E6877">
        <w:rPr>
          <w:rFonts w:ascii="Book Antiqua" w:hAnsi="Book Antiqua"/>
          <w:sz w:val="24"/>
          <w:szCs w:val="24"/>
          <w:lang w:val="es-PR"/>
        </w:rPr>
        <w:t>Plazo de revisión</w:t>
      </w:r>
      <w:r w:rsidRPr="00254D4B">
        <w:rPr>
          <w:rFonts w:ascii="Book Antiqua" w:hAnsi="Book Antiqua"/>
          <w:sz w:val="24"/>
          <w:szCs w:val="24"/>
          <w:lang w:val="es-PR"/>
        </w:rPr>
        <w:t xml:space="preserve"> — El trabajador disponga de al menos cinco (5) días laborables para revisar el acuerdo antes de firmarlo, salvo renuncia expresa y voluntaria de ese plazo;</w:t>
      </w:r>
    </w:p>
    <w:p w14:paraId="603D7535" w14:textId="77777777" w:rsidR="00AC1077" w:rsidRPr="00254D4B" w:rsidRDefault="00AC1077" w:rsidP="00D01685">
      <w:pPr>
        <w:numPr>
          <w:ilvl w:val="0"/>
          <w:numId w:val="46"/>
        </w:numPr>
        <w:tabs>
          <w:tab w:val="clear" w:pos="720"/>
          <w:tab w:val="num" w:pos="1170"/>
        </w:tabs>
        <w:spacing w:after="0" w:line="480" w:lineRule="auto"/>
        <w:ind w:left="1170" w:hanging="450"/>
        <w:jc w:val="both"/>
        <w:rPr>
          <w:rFonts w:ascii="Book Antiqua" w:hAnsi="Book Antiqua"/>
          <w:sz w:val="24"/>
          <w:szCs w:val="24"/>
          <w:lang w:val="es-PR"/>
        </w:rPr>
      </w:pPr>
      <w:r w:rsidRPr="007E6877">
        <w:rPr>
          <w:rFonts w:ascii="Book Antiqua" w:hAnsi="Book Antiqua"/>
          <w:sz w:val="24"/>
          <w:szCs w:val="24"/>
          <w:lang w:val="es-PR"/>
        </w:rPr>
        <w:t>Contenido lícito</w:t>
      </w:r>
      <w:r w:rsidRPr="00254D4B">
        <w:rPr>
          <w:rFonts w:ascii="Book Antiqua" w:hAnsi="Book Antiqua"/>
          <w:sz w:val="24"/>
          <w:szCs w:val="24"/>
          <w:lang w:val="es-PR"/>
        </w:rPr>
        <w:t xml:space="preserve"> — El acuerdo no podrá ser utilizado para encubrir violaciones continuas a leyes laborales, actos de represalia, hostigamiento, ni otros actos contrarios a la política pública;</w:t>
      </w:r>
    </w:p>
    <w:p w14:paraId="30C65FBA" w14:textId="030DCB96" w:rsidR="00AC1077" w:rsidRPr="00254D4B" w:rsidRDefault="00AC1077" w:rsidP="00D01685">
      <w:pPr>
        <w:numPr>
          <w:ilvl w:val="0"/>
          <w:numId w:val="46"/>
        </w:numPr>
        <w:tabs>
          <w:tab w:val="clear" w:pos="720"/>
          <w:tab w:val="num" w:pos="1170"/>
        </w:tabs>
        <w:spacing w:after="0" w:line="480" w:lineRule="auto"/>
        <w:ind w:left="1170" w:hanging="450"/>
        <w:jc w:val="both"/>
        <w:rPr>
          <w:rFonts w:ascii="Book Antiqua" w:hAnsi="Book Antiqua"/>
          <w:sz w:val="24"/>
          <w:szCs w:val="24"/>
          <w:lang w:val="es-PR"/>
        </w:rPr>
      </w:pPr>
      <w:r w:rsidRPr="002E527D">
        <w:rPr>
          <w:rFonts w:ascii="Book Antiqua" w:hAnsi="Book Antiqua"/>
          <w:sz w:val="24"/>
          <w:szCs w:val="24"/>
          <w:lang w:val="es-PR"/>
        </w:rPr>
        <w:t>Contraprestación específica</w:t>
      </w:r>
      <w:r w:rsidRPr="00254D4B">
        <w:rPr>
          <w:rFonts w:ascii="Book Antiqua" w:hAnsi="Book Antiqua"/>
          <w:sz w:val="24"/>
          <w:szCs w:val="24"/>
          <w:lang w:val="es-PR"/>
        </w:rPr>
        <w:t xml:space="preserve"> — El acuerdo deberá incluir una compensación económica u otra forma de beneficio real y concreto otorgado al trabajador como contraprestación directa por la renuncia o relevo de derechos. Esta contraprestación deberá estar claramente identificada y separada de cualquier otra suma que se adeude por concepto de salario, beneficios acumulados o compensaciones previamente devengadas.</w:t>
      </w:r>
    </w:p>
    <w:p w14:paraId="45508ED4" w14:textId="14F7B78A" w:rsidR="00570EC1" w:rsidRPr="00254D4B" w:rsidRDefault="00977723" w:rsidP="0098182D">
      <w:pPr>
        <w:spacing w:after="0" w:line="480" w:lineRule="auto"/>
        <w:ind w:firstLine="720"/>
        <w:jc w:val="both"/>
        <w:rPr>
          <w:rFonts w:ascii="Book Antiqua" w:hAnsi="Book Antiqua"/>
          <w:sz w:val="24"/>
          <w:szCs w:val="24"/>
          <w:lang w:val="es-ES"/>
        </w:rPr>
      </w:pPr>
      <w:r w:rsidRPr="00254D4B">
        <w:rPr>
          <w:rFonts w:ascii="Book Antiqua" w:hAnsi="Book Antiqua"/>
          <w:sz w:val="24"/>
          <w:szCs w:val="24"/>
          <w:lang w:val="es-ES_tradnl"/>
        </w:rPr>
        <w:t>Artículo</w:t>
      </w:r>
      <w:r w:rsidR="002C0262" w:rsidRPr="00254D4B">
        <w:rPr>
          <w:rFonts w:ascii="Book Antiqua" w:hAnsi="Book Antiqua"/>
          <w:sz w:val="24"/>
          <w:szCs w:val="24"/>
          <w:lang w:val="es-ES_tradnl"/>
        </w:rPr>
        <w:t xml:space="preserve"> </w:t>
      </w:r>
      <w:r w:rsidR="004B4D11" w:rsidRPr="00254D4B">
        <w:rPr>
          <w:rFonts w:ascii="Book Antiqua" w:hAnsi="Book Antiqua"/>
          <w:sz w:val="24"/>
          <w:szCs w:val="24"/>
          <w:lang w:val="es-ES_tradnl"/>
        </w:rPr>
        <w:t>4-Relevos generales válidos</w:t>
      </w:r>
      <w:r w:rsidR="00570EC1" w:rsidRPr="00254D4B">
        <w:rPr>
          <w:rFonts w:ascii="Book Antiqua" w:hAnsi="Book Antiqua"/>
          <w:sz w:val="24"/>
          <w:szCs w:val="24"/>
          <w:lang w:val="es-ES"/>
        </w:rPr>
        <w:t xml:space="preserve"> </w:t>
      </w:r>
    </w:p>
    <w:p w14:paraId="3072B807" w14:textId="3D990F3A" w:rsidR="00424A4A" w:rsidRPr="00254D4B" w:rsidRDefault="00424A4A" w:rsidP="00424A4A">
      <w:pPr>
        <w:spacing w:after="0" w:line="480" w:lineRule="auto"/>
        <w:ind w:firstLine="720"/>
        <w:contextualSpacing/>
        <w:jc w:val="both"/>
        <w:rPr>
          <w:rFonts w:ascii="Book Antiqua" w:hAnsi="Book Antiqua"/>
          <w:sz w:val="24"/>
          <w:szCs w:val="24"/>
          <w:lang w:val="es-PR"/>
        </w:rPr>
      </w:pPr>
      <w:r w:rsidRPr="00254D4B">
        <w:rPr>
          <w:rFonts w:ascii="Book Antiqua" w:hAnsi="Book Antiqua"/>
          <w:sz w:val="24"/>
          <w:szCs w:val="24"/>
          <w:lang w:val="es-PR"/>
        </w:rPr>
        <w:lastRenderedPageBreak/>
        <w:t xml:space="preserve">Se reconoce la validez de acuerdos de relevo general que incluyan la renuncia a derechos y reclamaciones bajo leyes laborales </w:t>
      </w:r>
      <w:r w:rsidRPr="0098182D">
        <w:rPr>
          <w:rFonts w:ascii="Book Antiqua" w:hAnsi="Book Antiqua"/>
          <w:sz w:val="24"/>
          <w:szCs w:val="24"/>
          <w:lang w:val="es-PR"/>
        </w:rPr>
        <w:t>estatales</w:t>
      </w:r>
      <w:r w:rsidRPr="00254D4B">
        <w:rPr>
          <w:rFonts w:ascii="Book Antiqua" w:hAnsi="Book Antiqua"/>
          <w:sz w:val="24"/>
          <w:szCs w:val="24"/>
          <w:lang w:val="es-PR"/>
        </w:rPr>
        <w:t xml:space="preserve"> aplicables en Puerto Rico, siempre que se cumplan los requisitos establecidos en esta Ley.</w:t>
      </w:r>
    </w:p>
    <w:p w14:paraId="3C0AABE0" w14:textId="6367F4F8" w:rsidR="00424A4A" w:rsidRPr="00254D4B" w:rsidRDefault="00424A4A" w:rsidP="00424A4A">
      <w:pPr>
        <w:spacing w:after="0" w:line="480" w:lineRule="auto"/>
        <w:ind w:firstLine="720"/>
        <w:contextualSpacing/>
        <w:jc w:val="both"/>
        <w:rPr>
          <w:rFonts w:ascii="Book Antiqua" w:hAnsi="Book Antiqua"/>
          <w:sz w:val="24"/>
          <w:szCs w:val="24"/>
          <w:lang w:val="es-PR"/>
        </w:rPr>
      </w:pPr>
      <w:r w:rsidRPr="00254D4B">
        <w:rPr>
          <w:rFonts w:ascii="Book Antiqua" w:hAnsi="Book Antiqua"/>
          <w:sz w:val="24"/>
          <w:szCs w:val="24"/>
          <w:lang w:val="es-PR"/>
        </w:rPr>
        <w:t>No podrá renunciarse ni transigirse, mediante el mecanismo aquí dispuesto, ningún derecho conferido exclusivamente por leyes laborales federales</w:t>
      </w:r>
      <w:r w:rsidR="00673FE3" w:rsidRPr="00254D4B">
        <w:rPr>
          <w:rFonts w:ascii="Book Antiqua" w:hAnsi="Book Antiqua"/>
          <w:sz w:val="24"/>
          <w:szCs w:val="24"/>
          <w:lang w:val="es-PR"/>
        </w:rPr>
        <w:t xml:space="preserve"> que prohíban ser renunciados</w:t>
      </w:r>
      <w:r w:rsidR="007359F8" w:rsidRPr="00254D4B">
        <w:rPr>
          <w:rFonts w:ascii="Book Antiqua" w:hAnsi="Book Antiqua"/>
          <w:sz w:val="24"/>
          <w:szCs w:val="24"/>
          <w:lang w:val="es-PR"/>
        </w:rPr>
        <w:t xml:space="preserve"> o acordados</w:t>
      </w:r>
      <w:r w:rsidRPr="00254D4B">
        <w:rPr>
          <w:rFonts w:ascii="Book Antiqua" w:hAnsi="Book Antiqua"/>
          <w:sz w:val="24"/>
          <w:szCs w:val="24"/>
          <w:lang w:val="es-PR"/>
        </w:rPr>
        <w:t>.</w:t>
      </w:r>
    </w:p>
    <w:p w14:paraId="00708739" w14:textId="6554E1B9" w:rsidR="00424A4A" w:rsidRPr="00254D4B" w:rsidRDefault="00424A4A" w:rsidP="00424A4A">
      <w:pPr>
        <w:spacing w:after="0" w:line="480" w:lineRule="auto"/>
        <w:ind w:firstLine="720"/>
        <w:contextualSpacing/>
        <w:jc w:val="both"/>
        <w:rPr>
          <w:rFonts w:ascii="Book Antiqua" w:hAnsi="Book Antiqua"/>
          <w:sz w:val="24"/>
          <w:szCs w:val="24"/>
          <w:lang w:val="es-PR"/>
        </w:rPr>
      </w:pPr>
      <w:r w:rsidRPr="0098182D">
        <w:rPr>
          <w:rFonts w:ascii="Book Antiqua" w:hAnsi="Book Antiqua"/>
          <w:sz w:val="24"/>
          <w:szCs w:val="24"/>
          <w:lang w:val="es-PR"/>
        </w:rPr>
        <w:t>En los casos en que un mismo asunto esté regulado tanto a nivel estatal como federal,</w:t>
      </w:r>
      <w:r w:rsidRPr="00254D4B">
        <w:rPr>
          <w:rFonts w:ascii="Book Antiqua" w:hAnsi="Book Antiqua"/>
          <w:sz w:val="24"/>
          <w:szCs w:val="24"/>
          <w:lang w:val="es-PR"/>
        </w:rPr>
        <w:t xml:space="preserve"> se aplicará lo dispuesto en la ley federal a los efectos de determinar si dicho derecho es irrenunciable. Si la ley federal permite la renuncia o transacción del derecho mediante un procedimiento específico —ya sea con asesoría, plazos de reflexión, autorización administrativa o aprobación judicial—, dicho procedimiento será válido </w:t>
      </w:r>
      <w:r w:rsidR="00673FE3" w:rsidRPr="00254D4B">
        <w:rPr>
          <w:rFonts w:ascii="Book Antiqua" w:hAnsi="Book Antiqua"/>
          <w:sz w:val="24"/>
          <w:szCs w:val="24"/>
          <w:lang w:val="es-PR"/>
        </w:rPr>
        <w:t xml:space="preserve">y </w:t>
      </w:r>
      <w:r w:rsidR="008B39FE" w:rsidRPr="00254D4B">
        <w:rPr>
          <w:rFonts w:ascii="Book Antiqua" w:hAnsi="Book Antiqua"/>
          <w:sz w:val="24"/>
          <w:szCs w:val="24"/>
          <w:lang w:val="es-PR"/>
        </w:rPr>
        <w:t>se aplicar</w:t>
      </w:r>
      <w:r w:rsidR="00027675">
        <w:rPr>
          <w:rFonts w:ascii="Book Antiqua" w:hAnsi="Book Antiqua"/>
          <w:sz w:val="24"/>
          <w:szCs w:val="24"/>
          <w:lang w:val="es-PR"/>
        </w:rPr>
        <w:t>á</w:t>
      </w:r>
      <w:r w:rsidR="008B39FE" w:rsidRPr="00254D4B">
        <w:rPr>
          <w:rFonts w:ascii="Book Antiqua" w:hAnsi="Book Antiqua"/>
          <w:sz w:val="24"/>
          <w:szCs w:val="24"/>
          <w:lang w:val="es-PR"/>
        </w:rPr>
        <w:t xml:space="preserve">n dichos preceptos </w:t>
      </w:r>
      <w:r w:rsidRPr="00254D4B">
        <w:rPr>
          <w:rFonts w:ascii="Book Antiqua" w:hAnsi="Book Antiqua"/>
          <w:sz w:val="24"/>
          <w:szCs w:val="24"/>
          <w:lang w:val="es-PR"/>
        </w:rPr>
        <w:t>para efectos de</w:t>
      </w:r>
      <w:r w:rsidR="008B39FE" w:rsidRPr="00254D4B">
        <w:rPr>
          <w:rFonts w:ascii="Book Antiqua" w:hAnsi="Book Antiqua"/>
          <w:sz w:val="24"/>
          <w:szCs w:val="24"/>
          <w:lang w:val="es-PR"/>
        </w:rPr>
        <w:t>l</w:t>
      </w:r>
      <w:r w:rsidRPr="00254D4B">
        <w:rPr>
          <w:rFonts w:ascii="Book Antiqua" w:hAnsi="Book Antiqua"/>
          <w:sz w:val="24"/>
          <w:szCs w:val="24"/>
          <w:lang w:val="es-PR"/>
        </w:rPr>
        <w:t xml:space="preserve"> derecho estatal</w:t>
      </w:r>
      <w:r w:rsidR="008B39FE" w:rsidRPr="00254D4B">
        <w:rPr>
          <w:rFonts w:ascii="Book Antiqua" w:hAnsi="Book Antiqua"/>
          <w:sz w:val="24"/>
          <w:szCs w:val="24"/>
          <w:lang w:val="es-PR"/>
        </w:rPr>
        <w:t>.</w:t>
      </w:r>
    </w:p>
    <w:p w14:paraId="3750692F" w14:textId="1D8E9A96" w:rsidR="007E3F4B" w:rsidRPr="00254D4B" w:rsidRDefault="00D824B4" w:rsidP="00570EC1">
      <w:pPr>
        <w:spacing w:after="0" w:line="480" w:lineRule="auto"/>
        <w:ind w:firstLine="720"/>
        <w:contextualSpacing/>
        <w:jc w:val="both"/>
        <w:rPr>
          <w:rFonts w:ascii="Book Antiqua" w:hAnsi="Book Antiqua" w:cs="Times New Roman"/>
          <w:sz w:val="24"/>
          <w:szCs w:val="24"/>
          <w:lang w:val="es-ES_tradnl"/>
        </w:rPr>
      </w:pPr>
      <w:r w:rsidRPr="00254D4B">
        <w:rPr>
          <w:rFonts w:ascii="Book Antiqua" w:eastAsia="Book Antiqua" w:hAnsi="Book Antiqua" w:cs="Times New Roman"/>
          <w:sz w:val="24"/>
          <w:szCs w:val="24"/>
          <w:lang w:val="es-PR"/>
        </w:rPr>
        <w:t xml:space="preserve">Artículo </w:t>
      </w:r>
      <w:r w:rsidR="00424A4A" w:rsidRPr="00254D4B">
        <w:rPr>
          <w:rFonts w:ascii="Book Antiqua" w:eastAsia="Book Antiqua" w:hAnsi="Book Antiqua" w:cs="Times New Roman"/>
          <w:sz w:val="24"/>
          <w:szCs w:val="24"/>
          <w:lang w:val="es-PR"/>
        </w:rPr>
        <w:t>5</w:t>
      </w:r>
      <w:r w:rsidR="007E3F4B" w:rsidRPr="00254D4B">
        <w:rPr>
          <w:rFonts w:ascii="Book Antiqua" w:eastAsia="Book Antiqua" w:hAnsi="Book Antiqua" w:cs="Times New Roman"/>
          <w:sz w:val="24"/>
          <w:szCs w:val="24"/>
          <w:lang w:val="es-PR"/>
        </w:rPr>
        <w:t xml:space="preserve">.- </w:t>
      </w:r>
      <w:r w:rsidR="00424A4A" w:rsidRPr="00254D4B">
        <w:rPr>
          <w:rFonts w:ascii="Book Antiqua" w:hAnsi="Book Antiqua"/>
          <w:sz w:val="24"/>
          <w:szCs w:val="24"/>
          <w:lang w:val="es-ES_tradnl"/>
        </w:rPr>
        <w:t>Efecto sobre otras leyes</w:t>
      </w:r>
    </w:p>
    <w:p w14:paraId="0FEC206C" w14:textId="537027FF" w:rsidR="001C33C0" w:rsidRPr="00254D4B" w:rsidRDefault="001C33C0" w:rsidP="00027675">
      <w:pPr>
        <w:spacing w:after="0" w:line="480" w:lineRule="auto"/>
        <w:ind w:firstLine="720"/>
        <w:contextualSpacing/>
        <w:jc w:val="both"/>
        <w:rPr>
          <w:rFonts w:ascii="Book Antiqua" w:hAnsi="Book Antiqua" w:cs="Times New Roman"/>
          <w:sz w:val="24"/>
          <w:szCs w:val="24"/>
          <w:lang w:val="es-PR"/>
        </w:rPr>
      </w:pPr>
      <w:r w:rsidRPr="00254D4B">
        <w:rPr>
          <w:rFonts w:ascii="Book Antiqua" w:hAnsi="Book Antiqua" w:cs="Times New Roman"/>
          <w:sz w:val="24"/>
          <w:szCs w:val="24"/>
          <w:lang w:val="es-PR"/>
        </w:rPr>
        <w:t>Se dispone que, en la medida en que cualquier disposición de una ley laboral vigente en Puerto Rico —incluyendo, pero sin limitarse a la Ley Núm. 80 de 30 de mayo de 1976 y la Ley Núm. 100 de 30 de junio de 1959— prohíba de forma absoluta la renuncia, transacción o relevo de derechos laborales, dicha disposición quedará modificada por esta Ley en lo que respecta a acuerdos que cumplan con los requisitos aquí establecidos.</w:t>
      </w:r>
    </w:p>
    <w:p w14:paraId="70A47D9D" w14:textId="77777777" w:rsidR="001C33C0" w:rsidRPr="00254D4B" w:rsidRDefault="001C33C0" w:rsidP="00027675">
      <w:pPr>
        <w:spacing w:after="0" w:line="480" w:lineRule="auto"/>
        <w:ind w:firstLine="720"/>
        <w:contextualSpacing/>
        <w:jc w:val="both"/>
        <w:rPr>
          <w:rFonts w:ascii="Book Antiqua" w:hAnsi="Book Antiqua" w:cs="Times New Roman"/>
          <w:sz w:val="24"/>
          <w:szCs w:val="24"/>
          <w:lang w:val="es-PR"/>
        </w:rPr>
      </w:pPr>
      <w:r w:rsidRPr="00254D4B">
        <w:rPr>
          <w:rFonts w:ascii="Book Antiqua" w:hAnsi="Book Antiqua" w:cs="Times New Roman"/>
          <w:sz w:val="24"/>
          <w:szCs w:val="24"/>
          <w:lang w:val="es-PR"/>
        </w:rPr>
        <w:t>Esta Ley prevalecerá sobre cualquier disposición de ley, reglamento, norma administrativa o convenio colectivo en la medida en que resulten incompatibles con su texto y propósito.</w:t>
      </w:r>
    </w:p>
    <w:p w14:paraId="22E00917" w14:textId="7C87D3EA" w:rsidR="00D824B4" w:rsidRPr="00254D4B" w:rsidRDefault="001C33C0" w:rsidP="001C33C0">
      <w:pPr>
        <w:spacing w:after="0" w:line="480" w:lineRule="auto"/>
        <w:contextualSpacing/>
        <w:jc w:val="both"/>
        <w:rPr>
          <w:rFonts w:ascii="Book Antiqua" w:hAnsi="Book Antiqua" w:cs="Times New Roman"/>
          <w:sz w:val="24"/>
          <w:szCs w:val="24"/>
          <w:lang w:val="es-ES_tradnl"/>
        </w:rPr>
      </w:pPr>
      <w:r w:rsidRPr="00254D4B">
        <w:rPr>
          <w:rFonts w:ascii="Book Antiqua" w:hAnsi="Book Antiqua" w:cs="Times New Roman"/>
          <w:sz w:val="24"/>
          <w:szCs w:val="24"/>
          <w:lang w:val="es-ES_tradnl"/>
        </w:rPr>
        <w:tab/>
        <w:t>Artículo 6- Prohibiciones específicas</w:t>
      </w:r>
    </w:p>
    <w:p w14:paraId="779A7FE6" w14:textId="77777777" w:rsidR="001C33C0" w:rsidRPr="00254D4B" w:rsidRDefault="001C33C0" w:rsidP="00CE2621">
      <w:pPr>
        <w:spacing w:after="0" w:line="480" w:lineRule="auto"/>
        <w:ind w:firstLine="720"/>
        <w:contextualSpacing/>
        <w:jc w:val="both"/>
        <w:rPr>
          <w:rFonts w:ascii="Book Antiqua" w:hAnsi="Book Antiqua" w:cs="Times New Roman"/>
          <w:sz w:val="24"/>
          <w:szCs w:val="24"/>
          <w:lang w:val="es-PR"/>
        </w:rPr>
      </w:pPr>
      <w:r w:rsidRPr="00254D4B">
        <w:rPr>
          <w:rFonts w:ascii="Book Antiqua" w:hAnsi="Book Antiqua" w:cs="Times New Roman"/>
          <w:sz w:val="24"/>
          <w:szCs w:val="24"/>
          <w:lang w:val="es-PR"/>
        </w:rPr>
        <w:lastRenderedPageBreak/>
        <w:t>Nada en esta Ley autoriza al patrono a:</w:t>
      </w:r>
    </w:p>
    <w:p w14:paraId="7D298014" w14:textId="77777777" w:rsidR="001C33C0" w:rsidRPr="00254D4B" w:rsidRDefault="001C33C0" w:rsidP="00CE2621">
      <w:pPr>
        <w:spacing w:after="0" w:line="480" w:lineRule="auto"/>
        <w:ind w:left="990" w:hanging="270"/>
        <w:contextualSpacing/>
        <w:jc w:val="both"/>
        <w:rPr>
          <w:rFonts w:ascii="Book Antiqua" w:hAnsi="Book Antiqua" w:cs="Times New Roman"/>
          <w:sz w:val="24"/>
          <w:szCs w:val="24"/>
          <w:lang w:val="es-PR"/>
        </w:rPr>
      </w:pPr>
      <w:r w:rsidRPr="00254D4B">
        <w:rPr>
          <w:rFonts w:ascii="Book Antiqua" w:hAnsi="Book Antiqua" w:cs="Times New Roman"/>
          <w:sz w:val="24"/>
          <w:szCs w:val="24"/>
          <w:lang w:val="es-PR"/>
        </w:rPr>
        <w:t>a) Incumplir con el pago del salario mínimo o de las horas extras conforme a las leyes aplicables;</w:t>
      </w:r>
    </w:p>
    <w:p w14:paraId="3C238444" w14:textId="77777777" w:rsidR="001C33C0" w:rsidRPr="00254D4B" w:rsidRDefault="001C33C0" w:rsidP="00CE2621">
      <w:pPr>
        <w:spacing w:after="0" w:line="480" w:lineRule="auto"/>
        <w:ind w:left="990" w:hanging="270"/>
        <w:contextualSpacing/>
        <w:jc w:val="both"/>
        <w:rPr>
          <w:rFonts w:ascii="Book Antiqua" w:hAnsi="Book Antiqua" w:cs="Times New Roman"/>
          <w:sz w:val="24"/>
          <w:szCs w:val="24"/>
          <w:lang w:val="es-PR"/>
        </w:rPr>
      </w:pPr>
      <w:r w:rsidRPr="00254D4B">
        <w:rPr>
          <w:rFonts w:ascii="Book Antiqua" w:hAnsi="Book Antiqua" w:cs="Times New Roman"/>
          <w:sz w:val="24"/>
          <w:szCs w:val="24"/>
          <w:lang w:val="es-PR"/>
        </w:rPr>
        <w:t>b) Eximirse del cumplimiento de cualquier obligación sustantiva impuesta por las leyes laborales vigentes;</w:t>
      </w:r>
    </w:p>
    <w:p w14:paraId="3995E810" w14:textId="77777777" w:rsidR="001C33C0" w:rsidRPr="00254D4B" w:rsidRDefault="001C33C0" w:rsidP="00CE2621">
      <w:pPr>
        <w:spacing w:after="0" w:line="480" w:lineRule="auto"/>
        <w:ind w:left="990" w:hanging="270"/>
        <w:contextualSpacing/>
        <w:jc w:val="both"/>
        <w:rPr>
          <w:rFonts w:ascii="Book Antiqua" w:hAnsi="Book Antiqua" w:cs="Times New Roman"/>
          <w:sz w:val="24"/>
          <w:szCs w:val="24"/>
          <w:lang w:val="es-PR"/>
        </w:rPr>
      </w:pPr>
      <w:r w:rsidRPr="00254D4B">
        <w:rPr>
          <w:rFonts w:ascii="Book Antiqua" w:hAnsi="Book Antiqua" w:cs="Times New Roman"/>
          <w:sz w:val="24"/>
          <w:szCs w:val="24"/>
          <w:lang w:val="es-PR"/>
        </w:rPr>
        <w:t>c) Utilizar un relevo, acuerdo o transacción como instrumento para legitimar o encubrir prácticas ilegales, fraudulentas o contrarias a la política pública.</w:t>
      </w:r>
    </w:p>
    <w:p w14:paraId="6C8B98F0" w14:textId="2090F6B2" w:rsidR="001C33C0" w:rsidRPr="00254D4B" w:rsidRDefault="001C33C0" w:rsidP="001C33C0">
      <w:pPr>
        <w:spacing w:after="0" w:line="480" w:lineRule="auto"/>
        <w:ind w:firstLine="720"/>
        <w:contextualSpacing/>
        <w:jc w:val="both"/>
        <w:rPr>
          <w:rFonts w:ascii="Book Antiqua" w:hAnsi="Book Antiqua" w:cs="Times New Roman"/>
          <w:sz w:val="24"/>
          <w:szCs w:val="24"/>
          <w:lang w:val="es-ES_tradnl"/>
        </w:rPr>
      </w:pPr>
      <w:r w:rsidRPr="00254D4B">
        <w:rPr>
          <w:rFonts w:ascii="Book Antiqua" w:hAnsi="Book Antiqua" w:cs="Times New Roman"/>
          <w:sz w:val="24"/>
          <w:szCs w:val="24"/>
          <w:lang w:val="es-ES_tradnl"/>
        </w:rPr>
        <w:t>Artículo 7- Salvaguarda de derechos federales</w:t>
      </w:r>
    </w:p>
    <w:p w14:paraId="46EBEB4E" w14:textId="69A65450" w:rsidR="001C33C0" w:rsidRPr="00254D4B" w:rsidRDefault="001C33C0" w:rsidP="001C33C0">
      <w:pPr>
        <w:spacing w:after="0" w:line="480" w:lineRule="auto"/>
        <w:ind w:firstLine="720"/>
        <w:contextualSpacing/>
        <w:jc w:val="both"/>
        <w:rPr>
          <w:rFonts w:ascii="Book Antiqua" w:hAnsi="Book Antiqua" w:cs="Times New Roman"/>
          <w:sz w:val="24"/>
          <w:szCs w:val="24"/>
          <w:lang w:val="es-PR"/>
        </w:rPr>
      </w:pPr>
      <w:r w:rsidRPr="00254D4B">
        <w:rPr>
          <w:rFonts w:ascii="Book Antiqua" w:hAnsi="Book Antiqua" w:cs="Times New Roman"/>
          <w:sz w:val="24"/>
          <w:szCs w:val="24"/>
          <w:lang w:val="es-PR"/>
        </w:rPr>
        <w:t>Nada en esta Ley se interpretará como autorización para renunciar, transigir o relevar derechos que, conforme a leyes federales, se consideren irrenunciables o que solo puedan ser válidamente cedidos mediante procesos específicos establecidos por agencias federales o tribunales.</w:t>
      </w:r>
    </w:p>
    <w:p w14:paraId="63AEEC3F" w14:textId="77777777" w:rsidR="001C33C0" w:rsidRPr="00254D4B" w:rsidRDefault="001C33C0" w:rsidP="001C33C0">
      <w:pPr>
        <w:spacing w:after="0" w:line="480" w:lineRule="auto"/>
        <w:ind w:firstLine="720"/>
        <w:contextualSpacing/>
        <w:jc w:val="both"/>
        <w:rPr>
          <w:rFonts w:ascii="Book Antiqua" w:hAnsi="Book Antiqua" w:cs="Times New Roman"/>
          <w:sz w:val="24"/>
          <w:szCs w:val="24"/>
          <w:lang w:val="es-PR"/>
        </w:rPr>
      </w:pPr>
      <w:r w:rsidRPr="00254D4B">
        <w:rPr>
          <w:rFonts w:ascii="Book Antiqua" w:hAnsi="Book Antiqua" w:cs="Times New Roman"/>
          <w:sz w:val="24"/>
          <w:szCs w:val="24"/>
          <w:lang w:val="es-PR"/>
        </w:rPr>
        <w:t>Entre dichos derechos se incluyen, sin limitarse a:</w:t>
      </w:r>
    </w:p>
    <w:p w14:paraId="48AA0FB8" w14:textId="77777777" w:rsidR="001C33C0" w:rsidRPr="00254D4B" w:rsidRDefault="001C33C0" w:rsidP="001C33C0">
      <w:pPr>
        <w:numPr>
          <w:ilvl w:val="0"/>
          <w:numId w:val="47"/>
        </w:numPr>
        <w:spacing w:after="0" w:line="480" w:lineRule="auto"/>
        <w:contextualSpacing/>
        <w:jc w:val="both"/>
        <w:rPr>
          <w:rFonts w:ascii="Book Antiqua" w:hAnsi="Book Antiqua" w:cs="Times New Roman"/>
          <w:sz w:val="24"/>
          <w:szCs w:val="24"/>
          <w:lang w:val="es-PR"/>
        </w:rPr>
      </w:pPr>
      <w:r w:rsidRPr="00254D4B">
        <w:rPr>
          <w:rFonts w:ascii="Book Antiqua" w:hAnsi="Book Antiqua" w:cs="Times New Roman"/>
          <w:sz w:val="24"/>
          <w:szCs w:val="24"/>
          <w:lang w:val="es-PR"/>
        </w:rPr>
        <w:t>El derecho al salario mínimo y al pago de horas extras bajo la Ley de Normas Razonables de Trabajo (FLSA);</w:t>
      </w:r>
    </w:p>
    <w:p w14:paraId="3F29CFB9" w14:textId="77777777" w:rsidR="001C33C0" w:rsidRPr="00254D4B" w:rsidRDefault="001C33C0" w:rsidP="001C33C0">
      <w:pPr>
        <w:numPr>
          <w:ilvl w:val="0"/>
          <w:numId w:val="47"/>
        </w:numPr>
        <w:spacing w:after="0" w:line="480" w:lineRule="auto"/>
        <w:contextualSpacing/>
        <w:jc w:val="both"/>
        <w:rPr>
          <w:rFonts w:ascii="Book Antiqua" w:hAnsi="Book Antiqua" w:cs="Times New Roman"/>
          <w:sz w:val="24"/>
          <w:szCs w:val="24"/>
          <w:lang w:val="es-PR"/>
        </w:rPr>
      </w:pPr>
      <w:r w:rsidRPr="00254D4B">
        <w:rPr>
          <w:rFonts w:ascii="Book Antiqua" w:hAnsi="Book Antiqua" w:cs="Times New Roman"/>
          <w:sz w:val="24"/>
          <w:szCs w:val="24"/>
          <w:lang w:val="es-PR"/>
        </w:rPr>
        <w:t>Los derechos conferidos por la Ley de Seguridad de Ingreso de Jubilación del Empleado (ERISA);</w:t>
      </w:r>
    </w:p>
    <w:p w14:paraId="4212C9CB" w14:textId="77777777" w:rsidR="001C33C0" w:rsidRPr="00254D4B" w:rsidRDefault="001C33C0" w:rsidP="001C33C0">
      <w:pPr>
        <w:numPr>
          <w:ilvl w:val="0"/>
          <w:numId w:val="47"/>
        </w:numPr>
        <w:spacing w:after="0" w:line="480" w:lineRule="auto"/>
        <w:contextualSpacing/>
        <w:jc w:val="both"/>
        <w:rPr>
          <w:rFonts w:ascii="Book Antiqua" w:hAnsi="Book Antiqua" w:cs="Times New Roman"/>
          <w:sz w:val="24"/>
          <w:szCs w:val="24"/>
          <w:lang w:val="es-PR"/>
        </w:rPr>
      </w:pPr>
      <w:r w:rsidRPr="00254D4B">
        <w:rPr>
          <w:rFonts w:ascii="Book Antiqua" w:hAnsi="Book Antiqua" w:cs="Times New Roman"/>
          <w:sz w:val="24"/>
          <w:szCs w:val="24"/>
          <w:lang w:val="es-PR"/>
        </w:rPr>
        <w:t>Las protecciones contra discrimen y represalias bajo leyes como el Título VII, ADEA, ADA, entre otras;</w:t>
      </w:r>
    </w:p>
    <w:p w14:paraId="65D44590" w14:textId="77777777" w:rsidR="001C33C0" w:rsidRPr="00254D4B" w:rsidRDefault="001C33C0" w:rsidP="001C33C0">
      <w:pPr>
        <w:numPr>
          <w:ilvl w:val="0"/>
          <w:numId w:val="47"/>
        </w:numPr>
        <w:spacing w:after="0" w:line="480" w:lineRule="auto"/>
        <w:contextualSpacing/>
        <w:jc w:val="both"/>
        <w:rPr>
          <w:rFonts w:ascii="Book Antiqua" w:hAnsi="Book Antiqua" w:cs="Times New Roman"/>
          <w:sz w:val="24"/>
          <w:szCs w:val="24"/>
          <w:lang w:val="es-PR"/>
        </w:rPr>
      </w:pPr>
      <w:r w:rsidRPr="00254D4B">
        <w:rPr>
          <w:rFonts w:ascii="Book Antiqua" w:hAnsi="Book Antiqua" w:cs="Times New Roman"/>
          <w:sz w:val="24"/>
          <w:szCs w:val="24"/>
          <w:lang w:val="es-PR"/>
        </w:rPr>
        <w:t>El derecho a organizarse y negociar colectivamente bajo la NLRA;</w:t>
      </w:r>
    </w:p>
    <w:p w14:paraId="1B7D96D5" w14:textId="77777777" w:rsidR="001C33C0" w:rsidRPr="00254D4B" w:rsidRDefault="001C33C0" w:rsidP="001C33C0">
      <w:pPr>
        <w:numPr>
          <w:ilvl w:val="0"/>
          <w:numId w:val="47"/>
        </w:numPr>
        <w:spacing w:after="0" w:line="480" w:lineRule="auto"/>
        <w:contextualSpacing/>
        <w:jc w:val="both"/>
        <w:rPr>
          <w:rFonts w:ascii="Book Antiqua" w:hAnsi="Book Antiqua" w:cs="Times New Roman"/>
          <w:sz w:val="24"/>
          <w:szCs w:val="24"/>
          <w:lang w:val="es-PR"/>
        </w:rPr>
      </w:pPr>
      <w:r w:rsidRPr="00254D4B">
        <w:rPr>
          <w:rFonts w:ascii="Book Antiqua" w:hAnsi="Book Antiqua" w:cs="Times New Roman"/>
          <w:sz w:val="24"/>
          <w:szCs w:val="24"/>
          <w:lang w:val="es-PR"/>
        </w:rPr>
        <w:t>El derecho a condiciones seguras bajo OSHA;</w:t>
      </w:r>
    </w:p>
    <w:p w14:paraId="3C1023F9" w14:textId="77777777" w:rsidR="001C33C0" w:rsidRPr="00254D4B" w:rsidRDefault="001C33C0" w:rsidP="001C33C0">
      <w:pPr>
        <w:numPr>
          <w:ilvl w:val="0"/>
          <w:numId w:val="47"/>
        </w:numPr>
        <w:spacing w:after="0" w:line="480" w:lineRule="auto"/>
        <w:contextualSpacing/>
        <w:jc w:val="both"/>
        <w:rPr>
          <w:rFonts w:ascii="Book Antiqua" w:hAnsi="Book Antiqua" w:cs="Times New Roman"/>
          <w:sz w:val="24"/>
          <w:szCs w:val="24"/>
          <w:lang w:val="es-PR"/>
        </w:rPr>
      </w:pPr>
      <w:r w:rsidRPr="00254D4B">
        <w:rPr>
          <w:rFonts w:ascii="Book Antiqua" w:hAnsi="Book Antiqua" w:cs="Times New Roman"/>
          <w:sz w:val="24"/>
          <w:szCs w:val="24"/>
          <w:lang w:val="es-PR"/>
        </w:rPr>
        <w:t>El derecho a presentar querellas o cooperar con agencias federales.</w:t>
      </w:r>
    </w:p>
    <w:p w14:paraId="44412C09" w14:textId="4402C8C7" w:rsidR="001C33C0" w:rsidRPr="00254D4B" w:rsidRDefault="001C33C0" w:rsidP="001C33C0">
      <w:pPr>
        <w:spacing w:after="0" w:line="480" w:lineRule="auto"/>
        <w:ind w:firstLine="720"/>
        <w:contextualSpacing/>
        <w:jc w:val="both"/>
        <w:rPr>
          <w:rFonts w:ascii="Book Antiqua" w:hAnsi="Book Antiqua" w:cs="Times New Roman"/>
          <w:sz w:val="24"/>
          <w:szCs w:val="24"/>
          <w:lang w:val="es-ES_tradnl"/>
        </w:rPr>
      </w:pPr>
      <w:r w:rsidRPr="00254D4B">
        <w:rPr>
          <w:rFonts w:ascii="Book Antiqua" w:hAnsi="Book Antiqua" w:cs="Times New Roman"/>
          <w:sz w:val="24"/>
          <w:szCs w:val="24"/>
          <w:lang w:val="es-ES_tradnl"/>
        </w:rPr>
        <w:lastRenderedPageBreak/>
        <w:t>Artículo 8- Fiscalización y penalidades</w:t>
      </w:r>
    </w:p>
    <w:p w14:paraId="64D6ECFC" w14:textId="4C52C5CD" w:rsidR="001C33C0" w:rsidRPr="00254D4B" w:rsidRDefault="001C33C0" w:rsidP="00CE2621">
      <w:pPr>
        <w:spacing w:after="0" w:line="480" w:lineRule="auto"/>
        <w:ind w:firstLine="720"/>
        <w:contextualSpacing/>
        <w:jc w:val="both"/>
        <w:rPr>
          <w:rFonts w:ascii="Book Antiqua" w:hAnsi="Book Antiqua" w:cs="Times New Roman"/>
          <w:sz w:val="24"/>
          <w:szCs w:val="24"/>
          <w:lang w:val="es-PR"/>
        </w:rPr>
      </w:pPr>
      <w:r w:rsidRPr="00254D4B">
        <w:rPr>
          <w:rFonts w:ascii="Book Antiqua" w:hAnsi="Book Antiqua" w:cs="Times New Roman"/>
          <w:sz w:val="24"/>
          <w:szCs w:val="24"/>
          <w:lang w:val="es-PR"/>
        </w:rPr>
        <w:t>El Departamento del Trabajo y Recursos Humanos tendrá facultad para auditar los acuerdos de relevo o transacción suscritos entre patronos y empleados con el fin de verificar el cumplimiento de los requisitos establecidos en esta Ley.</w:t>
      </w:r>
      <w:r w:rsidR="00F67A2B" w:rsidRPr="00254D4B">
        <w:rPr>
          <w:rFonts w:ascii="Book Antiqua" w:hAnsi="Book Antiqua" w:cs="Times New Roman"/>
          <w:sz w:val="24"/>
          <w:szCs w:val="24"/>
          <w:lang w:val="es-PR"/>
        </w:rPr>
        <w:t xml:space="preserve">  El patrono </w:t>
      </w:r>
      <w:r w:rsidR="002250B6" w:rsidRPr="00254D4B">
        <w:rPr>
          <w:rFonts w:ascii="Book Antiqua" w:hAnsi="Book Antiqua" w:cs="Times New Roman"/>
          <w:sz w:val="24"/>
          <w:szCs w:val="24"/>
          <w:lang w:val="es-PR"/>
        </w:rPr>
        <w:t>deberá</w:t>
      </w:r>
      <w:r w:rsidR="00F67A2B" w:rsidRPr="00254D4B">
        <w:rPr>
          <w:rFonts w:ascii="Book Antiqua" w:hAnsi="Book Antiqua" w:cs="Times New Roman"/>
          <w:sz w:val="24"/>
          <w:szCs w:val="24"/>
          <w:lang w:val="es-PR"/>
        </w:rPr>
        <w:t xml:space="preserve"> custodiar estos </w:t>
      </w:r>
      <w:r w:rsidR="002250B6" w:rsidRPr="00254D4B">
        <w:rPr>
          <w:rFonts w:ascii="Book Antiqua" w:hAnsi="Book Antiqua" w:cs="Times New Roman"/>
          <w:sz w:val="24"/>
          <w:szCs w:val="24"/>
          <w:lang w:val="es-PR"/>
        </w:rPr>
        <w:t xml:space="preserve">acuerdos por un </w:t>
      </w:r>
      <w:r w:rsidR="007359F8" w:rsidRPr="00254D4B">
        <w:rPr>
          <w:rFonts w:ascii="Book Antiqua" w:hAnsi="Book Antiqua" w:cs="Times New Roman"/>
          <w:sz w:val="24"/>
          <w:szCs w:val="24"/>
          <w:lang w:val="es-PR"/>
        </w:rPr>
        <w:t>tiempo</w:t>
      </w:r>
      <w:r w:rsidR="002250B6" w:rsidRPr="00254D4B">
        <w:rPr>
          <w:rFonts w:ascii="Book Antiqua" w:hAnsi="Book Antiqua" w:cs="Times New Roman"/>
          <w:sz w:val="24"/>
          <w:szCs w:val="24"/>
          <w:lang w:val="es-PR"/>
        </w:rPr>
        <w:t xml:space="preserve"> no menor de cinco (5) años.</w:t>
      </w:r>
    </w:p>
    <w:p w14:paraId="0EF46C77" w14:textId="77777777" w:rsidR="008D242B" w:rsidRDefault="00D9134C" w:rsidP="00CE2621">
      <w:pPr>
        <w:spacing w:after="0" w:line="480" w:lineRule="auto"/>
        <w:ind w:firstLine="720"/>
        <w:contextualSpacing/>
        <w:jc w:val="both"/>
        <w:rPr>
          <w:rFonts w:ascii="Book Antiqua" w:hAnsi="Book Antiqua" w:cs="Times New Roman"/>
          <w:sz w:val="24"/>
          <w:szCs w:val="24"/>
          <w:lang w:val="es-PR"/>
        </w:rPr>
      </w:pPr>
      <w:r w:rsidRPr="00254D4B">
        <w:rPr>
          <w:rFonts w:ascii="Book Antiqua" w:hAnsi="Book Antiqua" w:cs="Times New Roman"/>
          <w:sz w:val="24"/>
          <w:szCs w:val="24"/>
          <w:lang w:val="es-PR"/>
        </w:rPr>
        <w:t xml:space="preserve">El Departamento del Trabajo y Recursos Humanos deberá </w:t>
      </w:r>
      <w:r w:rsidR="00F83448" w:rsidRPr="00254D4B">
        <w:rPr>
          <w:rFonts w:ascii="Book Antiqua" w:hAnsi="Book Antiqua" w:cs="Times New Roman"/>
          <w:sz w:val="24"/>
          <w:szCs w:val="24"/>
          <w:lang w:val="es-PR"/>
        </w:rPr>
        <w:t>verificar</w:t>
      </w:r>
      <w:r w:rsidRPr="00254D4B">
        <w:rPr>
          <w:rFonts w:ascii="Book Antiqua" w:hAnsi="Book Antiqua" w:cs="Times New Roman"/>
          <w:sz w:val="24"/>
          <w:szCs w:val="24"/>
          <w:lang w:val="es-PR"/>
        </w:rPr>
        <w:t xml:space="preserve"> en toda intervención que realice con un patrono</w:t>
      </w:r>
      <w:r w:rsidR="00F83448" w:rsidRPr="00254D4B">
        <w:rPr>
          <w:rFonts w:ascii="Book Antiqua" w:hAnsi="Book Antiqua" w:cs="Times New Roman"/>
          <w:sz w:val="24"/>
          <w:szCs w:val="24"/>
          <w:lang w:val="es-PR"/>
        </w:rPr>
        <w:t xml:space="preserve"> los acuerdos de relevo o transacción suscritos para asegurar el cumplimiento de esta ley.  </w:t>
      </w:r>
      <w:r w:rsidR="001C33C0" w:rsidRPr="00254D4B">
        <w:rPr>
          <w:rFonts w:ascii="Book Antiqua" w:hAnsi="Book Antiqua" w:cs="Times New Roman"/>
          <w:sz w:val="24"/>
          <w:szCs w:val="24"/>
          <w:lang w:val="es-PR"/>
        </w:rPr>
        <w:t>En caso de detectarse incumplimientos, el Departamento podrá imponer multas administrativas de hasta veinticinco mil dólares ($25,000) por cada violación. El total recaudado por concepto de dichas multas será destinado al presupuesto operacional del Departamento del Trabajo y Recursos Humanos.</w:t>
      </w:r>
      <w:r w:rsidR="002250B6" w:rsidRPr="00254D4B">
        <w:rPr>
          <w:rFonts w:ascii="Book Antiqua" w:hAnsi="Book Antiqua" w:cs="Times New Roman"/>
          <w:sz w:val="24"/>
          <w:szCs w:val="24"/>
          <w:lang w:val="es-PR"/>
        </w:rPr>
        <w:t xml:space="preserve">  </w:t>
      </w:r>
    </w:p>
    <w:p w14:paraId="00E7D9CD" w14:textId="77777777" w:rsidR="008D242B" w:rsidRDefault="008D242B" w:rsidP="00CE2621">
      <w:pPr>
        <w:spacing w:after="0" w:line="480" w:lineRule="auto"/>
        <w:ind w:firstLine="720"/>
        <w:contextualSpacing/>
        <w:jc w:val="both"/>
        <w:rPr>
          <w:rFonts w:ascii="Book Antiqua" w:hAnsi="Book Antiqua" w:cs="Times New Roman"/>
          <w:sz w:val="24"/>
          <w:szCs w:val="24"/>
          <w:lang w:val="es-PR"/>
        </w:rPr>
      </w:pPr>
      <w:r>
        <w:rPr>
          <w:rFonts w:ascii="Book Antiqua" w:hAnsi="Book Antiqua" w:cs="Times New Roman"/>
          <w:sz w:val="24"/>
          <w:szCs w:val="24"/>
          <w:lang w:val="es-PR"/>
        </w:rPr>
        <w:t>Artículo 9.-Reglamentación</w:t>
      </w:r>
    </w:p>
    <w:p w14:paraId="244E65E7" w14:textId="78C6E328" w:rsidR="001C33C0" w:rsidRPr="00254D4B" w:rsidRDefault="002250B6" w:rsidP="00CE2621">
      <w:pPr>
        <w:spacing w:after="0" w:line="480" w:lineRule="auto"/>
        <w:ind w:firstLine="720"/>
        <w:contextualSpacing/>
        <w:jc w:val="both"/>
        <w:rPr>
          <w:rFonts w:ascii="Book Antiqua" w:hAnsi="Book Antiqua" w:cs="Times New Roman"/>
          <w:sz w:val="24"/>
          <w:szCs w:val="24"/>
          <w:lang w:val="es-PR"/>
        </w:rPr>
      </w:pPr>
      <w:r w:rsidRPr="00254D4B">
        <w:rPr>
          <w:rFonts w:ascii="Book Antiqua" w:hAnsi="Book Antiqua" w:cs="Times New Roman"/>
          <w:sz w:val="24"/>
          <w:szCs w:val="24"/>
          <w:lang w:val="es-PR"/>
        </w:rPr>
        <w:t xml:space="preserve">El Departamento del Trabajo y Recursos Humanos establecerá mediante reglamento </w:t>
      </w:r>
      <w:r w:rsidR="00B84BF5" w:rsidRPr="00254D4B">
        <w:rPr>
          <w:rFonts w:ascii="Book Antiqua" w:hAnsi="Book Antiqua" w:cs="Times New Roman"/>
          <w:sz w:val="24"/>
          <w:szCs w:val="24"/>
          <w:lang w:val="es-PR"/>
        </w:rPr>
        <w:t xml:space="preserve">el proceso para la aplicación de </w:t>
      </w:r>
      <w:r w:rsidR="008D242B">
        <w:rPr>
          <w:rFonts w:ascii="Book Antiqua" w:hAnsi="Book Antiqua" w:cs="Times New Roman"/>
          <w:sz w:val="24"/>
          <w:szCs w:val="24"/>
          <w:lang w:val="es-PR"/>
        </w:rPr>
        <w:t>l</w:t>
      </w:r>
      <w:r w:rsidR="00B84BF5" w:rsidRPr="00254D4B">
        <w:rPr>
          <w:rFonts w:ascii="Book Antiqua" w:hAnsi="Book Antiqua" w:cs="Times New Roman"/>
          <w:sz w:val="24"/>
          <w:szCs w:val="24"/>
          <w:lang w:val="es-PR"/>
        </w:rPr>
        <w:t>as multas</w:t>
      </w:r>
      <w:r w:rsidR="008D242B">
        <w:rPr>
          <w:rFonts w:ascii="Book Antiqua" w:hAnsi="Book Antiqua" w:cs="Times New Roman"/>
          <w:sz w:val="24"/>
          <w:szCs w:val="24"/>
          <w:lang w:val="es-PR"/>
        </w:rPr>
        <w:t xml:space="preserve"> establecidas en esta Ley</w:t>
      </w:r>
      <w:r w:rsidR="00B84BF5" w:rsidRPr="00254D4B">
        <w:rPr>
          <w:rFonts w:ascii="Book Antiqua" w:hAnsi="Book Antiqua" w:cs="Times New Roman"/>
          <w:sz w:val="24"/>
          <w:szCs w:val="24"/>
          <w:lang w:val="es-PR"/>
        </w:rPr>
        <w:t>, como de auditor</w:t>
      </w:r>
      <w:r w:rsidR="00043490" w:rsidRPr="00254D4B">
        <w:rPr>
          <w:rFonts w:ascii="Book Antiqua" w:hAnsi="Book Antiqua" w:cs="Times New Roman"/>
          <w:sz w:val="24"/>
          <w:szCs w:val="24"/>
          <w:lang w:val="es-PR"/>
        </w:rPr>
        <w:t>í</w:t>
      </w:r>
      <w:r w:rsidR="00B84BF5" w:rsidRPr="00254D4B">
        <w:rPr>
          <w:rFonts w:ascii="Book Antiqua" w:hAnsi="Book Antiqua" w:cs="Times New Roman"/>
          <w:sz w:val="24"/>
          <w:szCs w:val="24"/>
          <w:lang w:val="es-PR"/>
        </w:rPr>
        <w:t xml:space="preserve">a </w:t>
      </w:r>
      <w:r w:rsidR="00043490" w:rsidRPr="00254D4B">
        <w:rPr>
          <w:rFonts w:ascii="Book Antiqua" w:hAnsi="Book Antiqua" w:cs="Times New Roman"/>
          <w:sz w:val="24"/>
          <w:szCs w:val="24"/>
          <w:lang w:val="es-PR"/>
        </w:rPr>
        <w:t>a los patronos</w:t>
      </w:r>
      <w:r w:rsidR="00DE6103" w:rsidRPr="00254D4B">
        <w:rPr>
          <w:rFonts w:ascii="Book Antiqua" w:hAnsi="Book Antiqua" w:cs="Times New Roman"/>
          <w:sz w:val="24"/>
          <w:szCs w:val="24"/>
          <w:lang w:val="es-PR"/>
        </w:rPr>
        <w:t xml:space="preserve">, </w:t>
      </w:r>
      <w:r w:rsidR="00B84BF5" w:rsidRPr="00254D4B">
        <w:rPr>
          <w:rFonts w:ascii="Book Antiqua" w:hAnsi="Book Antiqua" w:cs="Times New Roman"/>
          <w:sz w:val="24"/>
          <w:szCs w:val="24"/>
          <w:lang w:val="es-PR"/>
        </w:rPr>
        <w:t xml:space="preserve">y </w:t>
      </w:r>
      <w:r w:rsidR="00DE6103" w:rsidRPr="00254D4B">
        <w:rPr>
          <w:rFonts w:ascii="Book Antiqua" w:hAnsi="Book Antiqua" w:cs="Times New Roman"/>
          <w:sz w:val="24"/>
          <w:szCs w:val="24"/>
          <w:lang w:val="es-PR"/>
        </w:rPr>
        <w:t xml:space="preserve">cualquier otro </w:t>
      </w:r>
      <w:r w:rsidR="00381397" w:rsidRPr="00254D4B">
        <w:rPr>
          <w:rFonts w:ascii="Book Antiqua" w:hAnsi="Book Antiqua" w:cs="Times New Roman"/>
          <w:sz w:val="24"/>
          <w:szCs w:val="24"/>
          <w:lang w:val="es-PR"/>
        </w:rPr>
        <w:t>asunto relacionado</w:t>
      </w:r>
      <w:r w:rsidR="00B84BF5" w:rsidRPr="00254D4B">
        <w:rPr>
          <w:rFonts w:ascii="Book Antiqua" w:hAnsi="Book Antiqua" w:cs="Times New Roman"/>
          <w:sz w:val="24"/>
          <w:szCs w:val="24"/>
          <w:lang w:val="es-PR"/>
        </w:rPr>
        <w:t xml:space="preserve"> sobre este</w:t>
      </w:r>
      <w:r w:rsidR="00AF08E2" w:rsidRPr="00254D4B">
        <w:rPr>
          <w:rFonts w:ascii="Book Antiqua" w:hAnsi="Book Antiqua" w:cs="Times New Roman"/>
          <w:sz w:val="24"/>
          <w:szCs w:val="24"/>
          <w:lang w:val="es-PR"/>
        </w:rPr>
        <w:t xml:space="preserve">, teniendo plena facultad en ley para ello.  </w:t>
      </w:r>
    </w:p>
    <w:p w14:paraId="5C91095A" w14:textId="3333E230" w:rsidR="001C33C0" w:rsidRPr="00254D4B" w:rsidRDefault="001C33C0" w:rsidP="001C33C0">
      <w:pPr>
        <w:spacing w:after="0" w:line="480" w:lineRule="auto"/>
        <w:contextualSpacing/>
        <w:jc w:val="both"/>
        <w:rPr>
          <w:rFonts w:ascii="Book Antiqua" w:hAnsi="Book Antiqua" w:cs="Times New Roman"/>
          <w:sz w:val="24"/>
          <w:szCs w:val="24"/>
          <w:lang w:val="es-ES_tradnl"/>
        </w:rPr>
      </w:pPr>
      <w:r w:rsidRPr="00254D4B">
        <w:rPr>
          <w:rFonts w:ascii="Book Antiqua" w:hAnsi="Book Antiqua" w:cs="Times New Roman"/>
          <w:sz w:val="24"/>
          <w:szCs w:val="24"/>
          <w:lang w:val="es-ES_tradnl"/>
        </w:rPr>
        <w:tab/>
        <w:t xml:space="preserve">Articulo </w:t>
      </w:r>
      <w:r w:rsidR="008D242B">
        <w:rPr>
          <w:rFonts w:ascii="Book Antiqua" w:hAnsi="Book Antiqua" w:cs="Times New Roman"/>
          <w:sz w:val="24"/>
          <w:szCs w:val="24"/>
          <w:lang w:val="es-ES_tradnl"/>
        </w:rPr>
        <w:t>10</w:t>
      </w:r>
      <w:r w:rsidRPr="00254D4B">
        <w:rPr>
          <w:rFonts w:ascii="Book Antiqua" w:hAnsi="Book Antiqua" w:cs="Times New Roman"/>
          <w:sz w:val="24"/>
          <w:szCs w:val="24"/>
          <w:lang w:val="es-ES_tradnl"/>
        </w:rPr>
        <w:t>-Vigencia</w:t>
      </w:r>
    </w:p>
    <w:p w14:paraId="4410C3E9" w14:textId="75385562" w:rsidR="001C33C0" w:rsidRPr="00254D4B" w:rsidRDefault="001C33C0" w:rsidP="00B94F02">
      <w:pPr>
        <w:spacing w:after="0" w:line="480" w:lineRule="auto"/>
        <w:ind w:firstLine="720"/>
        <w:contextualSpacing/>
        <w:jc w:val="both"/>
        <w:rPr>
          <w:rFonts w:ascii="Book Antiqua" w:hAnsi="Book Antiqua" w:cs="Times New Roman"/>
          <w:sz w:val="24"/>
          <w:szCs w:val="24"/>
          <w:lang w:val="es-PR"/>
        </w:rPr>
      </w:pPr>
      <w:r w:rsidRPr="00254D4B">
        <w:rPr>
          <w:rFonts w:ascii="Book Antiqua" w:hAnsi="Book Antiqua" w:cs="Times New Roman"/>
          <w:sz w:val="24"/>
          <w:szCs w:val="24"/>
          <w:lang w:val="es-PR"/>
        </w:rPr>
        <w:t>Esta Ley comenzará a regir inmediatamente después de su aprobación.</w:t>
      </w:r>
    </w:p>
    <w:sectPr w:rsidR="001C33C0" w:rsidRPr="00254D4B" w:rsidSect="00DB3E19">
      <w:headerReference w:type="default" r:id="rId8"/>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D89F24" w14:textId="77777777" w:rsidR="005273EC" w:rsidRDefault="005273EC" w:rsidP="00316E72">
      <w:pPr>
        <w:spacing w:after="0" w:line="240" w:lineRule="auto"/>
      </w:pPr>
      <w:r>
        <w:separator/>
      </w:r>
    </w:p>
  </w:endnote>
  <w:endnote w:type="continuationSeparator" w:id="0">
    <w:p w14:paraId="2E4D8E90" w14:textId="77777777" w:rsidR="005273EC" w:rsidRDefault="005273EC" w:rsidP="00316E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C5F19C" w14:textId="77777777" w:rsidR="005273EC" w:rsidRDefault="005273EC" w:rsidP="00316E72">
      <w:pPr>
        <w:spacing w:after="0" w:line="240" w:lineRule="auto"/>
      </w:pPr>
      <w:r>
        <w:separator/>
      </w:r>
    </w:p>
  </w:footnote>
  <w:footnote w:type="continuationSeparator" w:id="0">
    <w:p w14:paraId="001BEF32" w14:textId="77777777" w:rsidR="005273EC" w:rsidRDefault="005273EC" w:rsidP="00316E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853294" w14:textId="77777777" w:rsidR="00CA54CB" w:rsidRDefault="00CA54CB">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D42C95">
      <w:rPr>
        <w:rStyle w:val="Nmerodepgina"/>
        <w:noProof/>
      </w:rPr>
      <w:t>21</w:t>
    </w:r>
    <w:r>
      <w:rPr>
        <w:rStyle w:val="Nmerodepgin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E558E"/>
    <w:multiLevelType w:val="hybridMultilevel"/>
    <w:tmpl w:val="9C76D738"/>
    <w:lvl w:ilvl="0" w:tplc="B5CAB16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483463D"/>
    <w:multiLevelType w:val="hybridMultilevel"/>
    <w:tmpl w:val="9FF05492"/>
    <w:lvl w:ilvl="0" w:tplc="FCA01BD2">
      <w:start w:val="1"/>
      <w:numFmt w:val="lowerLetter"/>
      <w:lvlText w:val="(%1)"/>
      <w:lvlJc w:val="left"/>
      <w:pPr>
        <w:ind w:left="1500" w:hanging="360"/>
      </w:pPr>
      <w:rPr>
        <w:rFonts w:eastAsia="Book Antiqua" w:cs="Book Antiqua" w:hint="default"/>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2" w15:restartNumberingAfterBreak="0">
    <w:nsid w:val="0CA558E6"/>
    <w:multiLevelType w:val="hybridMultilevel"/>
    <w:tmpl w:val="9760D468"/>
    <w:lvl w:ilvl="0" w:tplc="4500731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FD34587"/>
    <w:multiLevelType w:val="hybridMultilevel"/>
    <w:tmpl w:val="A668720E"/>
    <w:lvl w:ilvl="0" w:tplc="DE24CD0E">
      <w:start w:val="1"/>
      <w:numFmt w:val="lowerLetter"/>
      <w:lvlText w:val="(%1)"/>
      <w:lvlJc w:val="left"/>
      <w:pPr>
        <w:ind w:left="1080" w:hanging="360"/>
      </w:pPr>
      <w:rPr>
        <w:rFonts w:ascii="Times New Roman" w:hAnsi="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0B76DA1"/>
    <w:multiLevelType w:val="hybridMultilevel"/>
    <w:tmpl w:val="3D4C13F6"/>
    <w:lvl w:ilvl="0" w:tplc="80DAC49C">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6240FB9"/>
    <w:multiLevelType w:val="hybridMultilevel"/>
    <w:tmpl w:val="30E4E806"/>
    <w:lvl w:ilvl="0" w:tplc="CE18EC4E">
      <w:start w:val="1"/>
      <w:numFmt w:val="decimal"/>
      <w:lvlText w:val="(%1)"/>
      <w:lvlJc w:val="left"/>
      <w:pPr>
        <w:ind w:left="1455" w:hanging="375"/>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20DA0E0D"/>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42963C3"/>
    <w:multiLevelType w:val="hybridMultilevel"/>
    <w:tmpl w:val="147408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46A1CE0"/>
    <w:multiLevelType w:val="hybridMultilevel"/>
    <w:tmpl w:val="3CDAC88A"/>
    <w:lvl w:ilvl="0" w:tplc="54908A3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26054BD9"/>
    <w:multiLevelType w:val="hybridMultilevel"/>
    <w:tmpl w:val="B332377E"/>
    <w:lvl w:ilvl="0" w:tplc="9256547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918467B"/>
    <w:multiLevelType w:val="hybridMultilevel"/>
    <w:tmpl w:val="A91AC20A"/>
    <w:lvl w:ilvl="0" w:tplc="0986B380">
      <w:start w:val="1"/>
      <w:numFmt w:val="lowerLetter"/>
      <w:lvlText w:val="(%1)"/>
      <w:lvlJc w:val="left"/>
      <w:pPr>
        <w:ind w:left="720" w:hanging="360"/>
      </w:pPr>
      <w:rPr>
        <w:rFonts w:eastAsia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319050C"/>
    <w:multiLevelType w:val="hybridMultilevel"/>
    <w:tmpl w:val="F070ABE2"/>
    <w:lvl w:ilvl="0" w:tplc="09B4981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370E47BF"/>
    <w:multiLevelType w:val="hybridMultilevel"/>
    <w:tmpl w:val="248C54BC"/>
    <w:lvl w:ilvl="0" w:tplc="B866ACD0">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3923278C"/>
    <w:multiLevelType w:val="hybridMultilevel"/>
    <w:tmpl w:val="3D4C13F6"/>
    <w:lvl w:ilvl="0" w:tplc="80DAC49C">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9CC76D4"/>
    <w:multiLevelType w:val="hybridMultilevel"/>
    <w:tmpl w:val="D0FCC9E0"/>
    <w:lvl w:ilvl="0" w:tplc="E64A4580">
      <w:start w:val="1"/>
      <w:numFmt w:val="lowerLetter"/>
      <w:lvlText w:val="(%1)"/>
      <w:lvlJc w:val="left"/>
      <w:pPr>
        <w:ind w:left="720" w:hanging="360"/>
      </w:pPr>
      <w:rPr>
        <w:rFonts w:eastAsia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C9F6A29"/>
    <w:multiLevelType w:val="multilevel"/>
    <w:tmpl w:val="E7BE09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E1A28EF"/>
    <w:multiLevelType w:val="hybridMultilevel"/>
    <w:tmpl w:val="84261B20"/>
    <w:lvl w:ilvl="0" w:tplc="BC26B6E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FE02BB0"/>
    <w:multiLevelType w:val="hybridMultilevel"/>
    <w:tmpl w:val="1B4E0686"/>
    <w:lvl w:ilvl="0" w:tplc="4EB6F5E0">
      <w:start w:val="1"/>
      <w:numFmt w:val="decimal"/>
      <w:lvlText w:val="(%1)"/>
      <w:lvlJc w:val="left"/>
      <w:pPr>
        <w:ind w:left="1455" w:hanging="360"/>
      </w:pPr>
      <w:rPr>
        <w:rFonts w:hint="default"/>
      </w:r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18" w15:restartNumberingAfterBreak="0">
    <w:nsid w:val="41BD41E8"/>
    <w:multiLevelType w:val="hybridMultilevel"/>
    <w:tmpl w:val="37DA0470"/>
    <w:lvl w:ilvl="0" w:tplc="C02AC468">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43927503"/>
    <w:multiLevelType w:val="hybridMultilevel"/>
    <w:tmpl w:val="9676BDD0"/>
    <w:lvl w:ilvl="0" w:tplc="5CB05038">
      <w:start w:val="1"/>
      <w:numFmt w:val="lowerLetter"/>
      <w:lvlText w:val="(%1)"/>
      <w:lvlJc w:val="left"/>
      <w:pPr>
        <w:ind w:left="1080" w:hanging="360"/>
      </w:pPr>
      <w:rPr>
        <w:rFonts w:eastAsiaTheme="minorHAnsi" w:cstheme="minorBidi" w:hint="default"/>
        <w:strike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45F3A40"/>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44F05F11"/>
    <w:multiLevelType w:val="hybridMultilevel"/>
    <w:tmpl w:val="DEBA14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61559EE"/>
    <w:multiLevelType w:val="hybridMultilevel"/>
    <w:tmpl w:val="BF4C4BC8"/>
    <w:lvl w:ilvl="0" w:tplc="C6762A0E">
      <w:start w:val="1"/>
      <w:numFmt w:val="lowerLetter"/>
      <w:lvlText w:val="(%1)"/>
      <w:lvlJc w:val="left"/>
      <w:pPr>
        <w:ind w:left="720" w:hanging="360"/>
      </w:pPr>
      <w:rPr>
        <w:rFonts w:eastAsia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CB75BC4"/>
    <w:multiLevelType w:val="hybridMultilevel"/>
    <w:tmpl w:val="90824C1C"/>
    <w:lvl w:ilvl="0" w:tplc="9AD440BA">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4D45197C"/>
    <w:multiLevelType w:val="hybridMultilevel"/>
    <w:tmpl w:val="A96AF428"/>
    <w:lvl w:ilvl="0" w:tplc="9C38775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09065A5"/>
    <w:multiLevelType w:val="hybridMultilevel"/>
    <w:tmpl w:val="B2E0C87C"/>
    <w:lvl w:ilvl="0" w:tplc="C03AF182">
      <w:start w:val="1"/>
      <w:numFmt w:val="lowerLetter"/>
      <w:lvlText w:val="(%1)"/>
      <w:lvlJc w:val="left"/>
      <w:pPr>
        <w:ind w:left="1140" w:hanging="420"/>
      </w:pPr>
      <w:rPr>
        <w:rFonts w:ascii="Book Antiqua" w:hAnsi="Book Antiqua" w:hint="default"/>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53AF1693"/>
    <w:multiLevelType w:val="hybridMultilevel"/>
    <w:tmpl w:val="1DA243E4"/>
    <w:lvl w:ilvl="0" w:tplc="BEA4252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54B14D2F"/>
    <w:multiLevelType w:val="hybridMultilevel"/>
    <w:tmpl w:val="986E3CB0"/>
    <w:lvl w:ilvl="0" w:tplc="6BA4145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57897C80"/>
    <w:multiLevelType w:val="hybridMultilevel"/>
    <w:tmpl w:val="8BF6FD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82E26C3"/>
    <w:multiLevelType w:val="hybridMultilevel"/>
    <w:tmpl w:val="A7B079FC"/>
    <w:lvl w:ilvl="0" w:tplc="331C18EC">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C420F5C"/>
    <w:multiLevelType w:val="hybridMultilevel"/>
    <w:tmpl w:val="90F20636"/>
    <w:lvl w:ilvl="0" w:tplc="9912B70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604F11E2"/>
    <w:multiLevelType w:val="multilevel"/>
    <w:tmpl w:val="9796E8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4DA5348"/>
    <w:multiLevelType w:val="hybridMultilevel"/>
    <w:tmpl w:val="FAEE21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52330BF"/>
    <w:multiLevelType w:val="hybridMultilevel"/>
    <w:tmpl w:val="1F5ED02C"/>
    <w:lvl w:ilvl="0" w:tplc="2ABCE08C">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699D76E2"/>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6A08093D"/>
    <w:multiLevelType w:val="hybridMultilevel"/>
    <w:tmpl w:val="742897EE"/>
    <w:lvl w:ilvl="0" w:tplc="9AD440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6A7A2A71"/>
    <w:multiLevelType w:val="hybridMultilevel"/>
    <w:tmpl w:val="1246675E"/>
    <w:lvl w:ilvl="0" w:tplc="89B2FDB8">
      <w:start w:val="1"/>
      <w:numFmt w:val="lowerLetter"/>
      <w:lvlText w:val="(%1)"/>
      <w:lvlJc w:val="left"/>
      <w:pPr>
        <w:ind w:left="720" w:hanging="360"/>
      </w:pPr>
      <w:rPr>
        <w:rFonts w:eastAsia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0385972"/>
    <w:multiLevelType w:val="hybridMultilevel"/>
    <w:tmpl w:val="A86260A6"/>
    <w:lvl w:ilvl="0" w:tplc="B19C659C">
      <w:start w:val="1"/>
      <w:numFmt w:val="lowerLetter"/>
      <w:lvlText w:val="(%1)"/>
      <w:lvlJc w:val="left"/>
      <w:pPr>
        <w:ind w:left="1095" w:hanging="375"/>
      </w:pPr>
      <w:rPr>
        <w:rFonts w:ascii="Book Antiqua" w:hAnsi="Book Antiqua"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70C160F6"/>
    <w:multiLevelType w:val="hybridMultilevel"/>
    <w:tmpl w:val="9872DEE0"/>
    <w:lvl w:ilvl="0" w:tplc="19A04D3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712B59F3"/>
    <w:multiLevelType w:val="multilevel"/>
    <w:tmpl w:val="F9061376"/>
    <w:lvl w:ilvl="0">
      <w:start w:val="1"/>
      <w:numFmt w:val="decimal"/>
      <w:lvlText w:val="%1."/>
      <w:lvlJc w:val="left"/>
      <w:pPr>
        <w:tabs>
          <w:tab w:val="num" w:pos="1080"/>
        </w:tabs>
        <w:ind w:left="1080" w:hanging="360"/>
      </w:p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40" w15:restartNumberingAfterBreak="0">
    <w:nsid w:val="723815D8"/>
    <w:multiLevelType w:val="hybridMultilevel"/>
    <w:tmpl w:val="9A2E57A4"/>
    <w:lvl w:ilvl="0" w:tplc="33082FB4">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1" w15:restartNumberingAfterBreak="0">
    <w:nsid w:val="765F777C"/>
    <w:multiLevelType w:val="hybridMultilevel"/>
    <w:tmpl w:val="3DD81326"/>
    <w:lvl w:ilvl="0" w:tplc="62BE7516">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77D628EA"/>
    <w:multiLevelType w:val="hybridMultilevel"/>
    <w:tmpl w:val="C046D968"/>
    <w:lvl w:ilvl="0" w:tplc="6CE2B89C">
      <w:start w:val="1"/>
      <w:numFmt w:val="lowerLetter"/>
      <w:lvlText w:val="(%1)"/>
      <w:lvlJc w:val="left"/>
      <w:pPr>
        <w:ind w:left="720" w:hanging="360"/>
      </w:pPr>
      <w:rPr>
        <w:rFonts w:eastAsia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8412ABB"/>
    <w:multiLevelType w:val="hybridMultilevel"/>
    <w:tmpl w:val="7B18D4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CB75086"/>
    <w:multiLevelType w:val="hybridMultilevel"/>
    <w:tmpl w:val="041634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FB21EBA"/>
    <w:multiLevelType w:val="hybridMultilevel"/>
    <w:tmpl w:val="5AD404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FF52AB7"/>
    <w:multiLevelType w:val="hybridMultilevel"/>
    <w:tmpl w:val="DC5C682E"/>
    <w:lvl w:ilvl="0" w:tplc="61A45DB8">
      <w:start w:val="1"/>
      <w:numFmt w:val="lowerLetter"/>
      <w:lvlText w:val="(%1)"/>
      <w:lvlJc w:val="left"/>
      <w:pPr>
        <w:ind w:left="1440" w:hanging="360"/>
      </w:pPr>
      <w:rPr>
        <w:rFonts w:eastAsiaTheme="minorHAnsi" w:cstheme="minorBidi"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152138612">
    <w:abstractNumId w:val="9"/>
  </w:num>
  <w:num w:numId="2" w16cid:durableId="410736904">
    <w:abstractNumId w:val="45"/>
  </w:num>
  <w:num w:numId="3" w16cid:durableId="2115858043">
    <w:abstractNumId w:val="28"/>
  </w:num>
  <w:num w:numId="4" w16cid:durableId="475611476">
    <w:abstractNumId w:val="21"/>
  </w:num>
  <w:num w:numId="5" w16cid:durableId="908031709">
    <w:abstractNumId w:val="43"/>
  </w:num>
  <w:num w:numId="6" w16cid:durableId="867567574">
    <w:abstractNumId w:val="27"/>
  </w:num>
  <w:num w:numId="7" w16cid:durableId="1995184037">
    <w:abstractNumId w:val="16"/>
  </w:num>
  <w:num w:numId="8" w16cid:durableId="1816952529">
    <w:abstractNumId w:val="7"/>
  </w:num>
  <w:num w:numId="9" w16cid:durableId="309948238">
    <w:abstractNumId w:val="32"/>
  </w:num>
  <w:num w:numId="10" w16cid:durableId="1902599445">
    <w:abstractNumId w:val="25"/>
  </w:num>
  <w:num w:numId="11" w16cid:durableId="584727883">
    <w:abstractNumId w:val="2"/>
  </w:num>
  <w:num w:numId="12" w16cid:durableId="1674995428">
    <w:abstractNumId w:val="19"/>
  </w:num>
  <w:num w:numId="13" w16cid:durableId="1938899300">
    <w:abstractNumId w:val="34"/>
  </w:num>
  <w:num w:numId="14" w16cid:durableId="849756476">
    <w:abstractNumId w:val="20"/>
  </w:num>
  <w:num w:numId="15" w16cid:durableId="1817259174">
    <w:abstractNumId w:val="37"/>
  </w:num>
  <w:num w:numId="16" w16cid:durableId="699470990">
    <w:abstractNumId w:val="17"/>
  </w:num>
  <w:num w:numId="17" w16cid:durableId="1463765100">
    <w:abstractNumId w:val="3"/>
  </w:num>
  <w:num w:numId="18" w16cid:durableId="790513649">
    <w:abstractNumId w:val="18"/>
  </w:num>
  <w:num w:numId="19" w16cid:durableId="1192718413">
    <w:abstractNumId w:val="29"/>
  </w:num>
  <w:num w:numId="20" w16cid:durableId="509638509">
    <w:abstractNumId w:val="38"/>
  </w:num>
  <w:num w:numId="21" w16cid:durableId="1385562948">
    <w:abstractNumId w:val="24"/>
  </w:num>
  <w:num w:numId="22" w16cid:durableId="276259943">
    <w:abstractNumId w:val="35"/>
  </w:num>
  <w:num w:numId="23" w16cid:durableId="950278882">
    <w:abstractNumId w:val="13"/>
  </w:num>
  <w:num w:numId="24" w16cid:durableId="791169798">
    <w:abstractNumId w:val="1"/>
  </w:num>
  <w:num w:numId="25" w16cid:durableId="74478735">
    <w:abstractNumId w:val="6"/>
  </w:num>
  <w:num w:numId="26" w16cid:durableId="948900334">
    <w:abstractNumId w:val="11"/>
  </w:num>
  <w:num w:numId="27" w16cid:durableId="1374768769">
    <w:abstractNumId w:val="12"/>
  </w:num>
  <w:num w:numId="28" w16cid:durableId="661159606">
    <w:abstractNumId w:val="40"/>
  </w:num>
  <w:num w:numId="29" w16cid:durableId="1560283225">
    <w:abstractNumId w:val="4"/>
  </w:num>
  <w:num w:numId="30" w16cid:durableId="1494225760">
    <w:abstractNumId w:val="5"/>
  </w:num>
  <w:num w:numId="31" w16cid:durableId="1015619005">
    <w:abstractNumId w:val="0"/>
  </w:num>
  <w:num w:numId="32" w16cid:durableId="1405713017">
    <w:abstractNumId w:val="8"/>
  </w:num>
  <w:num w:numId="33" w16cid:durableId="1924139068">
    <w:abstractNumId w:val="33"/>
  </w:num>
  <w:num w:numId="34" w16cid:durableId="1382822370">
    <w:abstractNumId w:val="26"/>
  </w:num>
  <w:num w:numId="35" w16cid:durableId="311258690">
    <w:abstractNumId w:val="46"/>
  </w:num>
  <w:num w:numId="36" w16cid:durableId="1651667833">
    <w:abstractNumId w:val="41"/>
  </w:num>
  <w:num w:numId="37" w16cid:durableId="1135760062">
    <w:abstractNumId w:val="10"/>
  </w:num>
  <w:num w:numId="38" w16cid:durableId="557791430">
    <w:abstractNumId w:val="36"/>
  </w:num>
  <w:num w:numId="39" w16cid:durableId="1858763693">
    <w:abstractNumId w:val="14"/>
  </w:num>
  <w:num w:numId="40" w16cid:durableId="12612983">
    <w:abstractNumId w:val="42"/>
  </w:num>
  <w:num w:numId="41" w16cid:durableId="1150369037">
    <w:abstractNumId w:val="22"/>
  </w:num>
  <w:num w:numId="42" w16cid:durableId="2063867143">
    <w:abstractNumId w:val="23"/>
  </w:num>
  <w:num w:numId="43" w16cid:durableId="461505167">
    <w:abstractNumId w:val="30"/>
  </w:num>
  <w:num w:numId="44" w16cid:durableId="1981572652">
    <w:abstractNumId w:val="44"/>
  </w:num>
  <w:num w:numId="45" w16cid:durableId="313683526">
    <w:abstractNumId w:val="31"/>
  </w:num>
  <w:num w:numId="46" w16cid:durableId="1092625153">
    <w:abstractNumId w:val="15"/>
  </w:num>
  <w:num w:numId="47" w16cid:durableId="2032368025">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54D4"/>
    <w:rsid w:val="000027AC"/>
    <w:rsid w:val="000041C1"/>
    <w:rsid w:val="0000561F"/>
    <w:rsid w:val="00013A1F"/>
    <w:rsid w:val="00014A2B"/>
    <w:rsid w:val="000177C9"/>
    <w:rsid w:val="00020AC7"/>
    <w:rsid w:val="0002125E"/>
    <w:rsid w:val="00023D0A"/>
    <w:rsid w:val="00027675"/>
    <w:rsid w:val="00027B9F"/>
    <w:rsid w:val="0003039B"/>
    <w:rsid w:val="0003653A"/>
    <w:rsid w:val="00037BE2"/>
    <w:rsid w:val="00037C05"/>
    <w:rsid w:val="00043490"/>
    <w:rsid w:val="00043938"/>
    <w:rsid w:val="0004590D"/>
    <w:rsid w:val="00051979"/>
    <w:rsid w:val="00052A1A"/>
    <w:rsid w:val="00057F70"/>
    <w:rsid w:val="00061CA2"/>
    <w:rsid w:val="0006336F"/>
    <w:rsid w:val="00064AC8"/>
    <w:rsid w:val="00067EFB"/>
    <w:rsid w:val="00070959"/>
    <w:rsid w:val="000762B6"/>
    <w:rsid w:val="00076E59"/>
    <w:rsid w:val="000776AD"/>
    <w:rsid w:val="0008094A"/>
    <w:rsid w:val="00081AC0"/>
    <w:rsid w:val="00084C3D"/>
    <w:rsid w:val="00086DD7"/>
    <w:rsid w:val="0009049A"/>
    <w:rsid w:val="000911F7"/>
    <w:rsid w:val="00096B77"/>
    <w:rsid w:val="000A0FF5"/>
    <w:rsid w:val="000A249F"/>
    <w:rsid w:val="000A276C"/>
    <w:rsid w:val="000A3D82"/>
    <w:rsid w:val="000A4AE7"/>
    <w:rsid w:val="000A4EA4"/>
    <w:rsid w:val="000B2C62"/>
    <w:rsid w:val="000B2D89"/>
    <w:rsid w:val="000B717F"/>
    <w:rsid w:val="000C10F9"/>
    <w:rsid w:val="000C16FD"/>
    <w:rsid w:val="000C3D6A"/>
    <w:rsid w:val="000C4E06"/>
    <w:rsid w:val="000C719D"/>
    <w:rsid w:val="000D1BEA"/>
    <w:rsid w:val="000D1F23"/>
    <w:rsid w:val="000D27F0"/>
    <w:rsid w:val="000D36B1"/>
    <w:rsid w:val="000D4A30"/>
    <w:rsid w:val="000D710D"/>
    <w:rsid w:val="000E466F"/>
    <w:rsid w:val="000E4E37"/>
    <w:rsid w:val="000E7507"/>
    <w:rsid w:val="000F181D"/>
    <w:rsid w:val="000F4C93"/>
    <w:rsid w:val="00107F81"/>
    <w:rsid w:val="0011162F"/>
    <w:rsid w:val="00116216"/>
    <w:rsid w:val="001218F8"/>
    <w:rsid w:val="00121BC9"/>
    <w:rsid w:val="00121D33"/>
    <w:rsid w:val="0013020F"/>
    <w:rsid w:val="0013050A"/>
    <w:rsid w:val="00134980"/>
    <w:rsid w:val="00137360"/>
    <w:rsid w:val="0013751D"/>
    <w:rsid w:val="00137568"/>
    <w:rsid w:val="00137E87"/>
    <w:rsid w:val="00140854"/>
    <w:rsid w:val="00152615"/>
    <w:rsid w:val="00154C6F"/>
    <w:rsid w:val="00156995"/>
    <w:rsid w:val="00160447"/>
    <w:rsid w:val="0016200C"/>
    <w:rsid w:val="00163D0A"/>
    <w:rsid w:val="00166CC9"/>
    <w:rsid w:val="00167717"/>
    <w:rsid w:val="001738DA"/>
    <w:rsid w:val="00177B5A"/>
    <w:rsid w:val="0018133B"/>
    <w:rsid w:val="00183762"/>
    <w:rsid w:val="0018584C"/>
    <w:rsid w:val="00185FF3"/>
    <w:rsid w:val="00186415"/>
    <w:rsid w:val="00187632"/>
    <w:rsid w:val="001901DB"/>
    <w:rsid w:val="001941FE"/>
    <w:rsid w:val="00194FC8"/>
    <w:rsid w:val="0019555D"/>
    <w:rsid w:val="001A28E0"/>
    <w:rsid w:val="001A4EEF"/>
    <w:rsid w:val="001A74AB"/>
    <w:rsid w:val="001B06EA"/>
    <w:rsid w:val="001B1F13"/>
    <w:rsid w:val="001B41FD"/>
    <w:rsid w:val="001B4BCB"/>
    <w:rsid w:val="001C1DF1"/>
    <w:rsid w:val="001C2455"/>
    <w:rsid w:val="001C33C0"/>
    <w:rsid w:val="001C3CDE"/>
    <w:rsid w:val="001C3E0F"/>
    <w:rsid w:val="001C42A2"/>
    <w:rsid w:val="001C5B64"/>
    <w:rsid w:val="001C660F"/>
    <w:rsid w:val="001C70A0"/>
    <w:rsid w:val="001D022F"/>
    <w:rsid w:val="001D22B7"/>
    <w:rsid w:val="001D58DC"/>
    <w:rsid w:val="001D5923"/>
    <w:rsid w:val="001E1BEE"/>
    <w:rsid w:val="001E32F3"/>
    <w:rsid w:val="001F1B06"/>
    <w:rsid w:val="001F4033"/>
    <w:rsid w:val="001F6878"/>
    <w:rsid w:val="001F6BC5"/>
    <w:rsid w:val="00203B91"/>
    <w:rsid w:val="00206F19"/>
    <w:rsid w:val="0020794A"/>
    <w:rsid w:val="00211EE1"/>
    <w:rsid w:val="00215546"/>
    <w:rsid w:val="00215D4F"/>
    <w:rsid w:val="00215DA5"/>
    <w:rsid w:val="00217003"/>
    <w:rsid w:val="00223272"/>
    <w:rsid w:val="002250B6"/>
    <w:rsid w:val="002277C7"/>
    <w:rsid w:val="00227CDD"/>
    <w:rsid w:val="00231F99"/>
    <w:rsid w:val="002332B3"/>
    <w:rsid w:val="00244EEB"/>
    <w:rsid w:val="0025326F"/>
    <w:rsid w:val="00253975"/>
    <w:rsid w:val="002545E1"/>
    <w:rsid w:val="00254D4B"/>
    <w:rsid w:val="002563B1"/>
    <w:rsid w:val="00256D58"/>
    <w:rsid w:val="00260830"/>
    <w:rsid w:val="00263805"/>
    <w:rsid w:val="00267608"/>
    <w:rsid w:val="002678FA"/>
    <w:rsid w:val="00271803"/>
    <w:rsid w:val="00274DF8"/>
    <w:rsid w:val="00275387"/>
    <w:rsid w:val="00277D95"/>
    <w:rsid w:val="00282BFE"/>
    <w:rsid w:val="00284F3F"/>
    <w:rsid w:val="00290F15"/>
    <w:rsid w:val="0029665E"/>
    <w:rsid w:val="002A0764"/>
    <w:rsid w:val="002A0C54"/>
    <w:rsid w:val="002A1002"/>
    <w:rsid w:val="002A1F0A"/>
    <w:rsid w:val="002A4394"/>
    <w:rsid w:val="002A74B0"/>
    <w:rsid w:val="002B39EC"/>
    <w:rsid w:val="002C0262"/>
    <w:rsid w:val="002C1A8A"/>
    <w:rsid w:val="002C5946"/>
    <w:rsid w:val="002C72CE"/>
    <w:rsid w:val="002D129F"/>
    <w:rsid w:val="002D1A9F"/>
    <w:rsid w:val="002D62E3"/>
    <w:rsid w:val="002E4F00"/>
    <w:rsid w:val="002E527D"/>
    <w:rsid w:val="002E7DB9"/>
    <w:rsid w:val="002F6847"/>
    <w:rsid w:val="002F7ADE"/>
    <w:rsid w:val="0031079E"/>
    <w:rsid w:val="00311D41"/>
    <w:rsid w:val="00312B87"/>
    <w:rsid w:val="003133A4"/>
    <w:rsid w:val="00314DDD"/>
    <w:rsid w:val="00316AA6"/>
    <w:rsid w:val="00316E72"/>
    <w:rsid w:val="00321A6D"/>
    <w:rsid w:val="00321D3A"/>
    <w:rsid w:val="003231AC"/>
    <w:rsid w:val="00323D1F"/>
    <w:rsid w:val="00323F00"/>
    <w:rsid w:val="0032534C"/>
    <w:rsid w:val="0033257B"/>
    <w:rsid w:val="00336C51"/>
    <w:rsid w:val="00336E3C"/>
    <w:rsid w:val="003374EA"/>
    <w:rsid w:val="003400C2"/>
    <w:rsid w:val="00343429"/>
    <w:rsid w:val="00343F75"/>
    <w:rsid w:val="00344340"/>
    <w:rsid w:val="00344E91"/>
    <w:rsid w:val="00346191"/>
    <w:rsid w:val="00347242"/>
    <w:rsid w:val="003506C6"/>
    <w:rsid w:val="003508B7"/>
    <w:rsid w:val="00351290"/>
    <w:rsid w:val="00351ED5"/>
    <w:rsid w:val="00364820"/>
    <w:rsid w:val="00372AB6"/>
    <w:rsid w:val="003741A4"/>
    <w:rsid w:val="003741FE"/>
    <w:rsid w:val="00374F93"/>
    <w:rsid w:val="003750F7"/>
    <w:rsid w:val="003752B1"/>
    <w:rsid w:val="003779D3"/>
    <w:rsid w:val="00381397"/>
    <w:rsid w:val="00387671"/>
    <w:rsid w:val="00394BEC"/>
    <w:rsid w:val="003960D3"/>
    <w:rsid w:val="00396199"/>
    <w:rsid w:val="003A11EA"/>
    <w:rsid w:val="003A7121"/>
    <w:rsid w:val="003B33DC"/>
    <w:rsid w:val="003B41CC"/>
    <w:rsid w:val="003C0623"/>
    <w:rsid w:val="003C2EAA"/>
    <w:rsid w:val="003C38C1"/>
    <w:rsid w:val="003C394D"/>
    <w:rsid w:val="003C5347"/>
    <w:rsid w:val="003D092C"/>
    <w:rsid w:val="003D1C28"/>
    <w:rsid w:val="003D2D7C"/>
    <w:rsid w:val="003D69F5"/>
    <w:rsid w:val="003D72A3"/>
    <w:rsid w:val="003D7CD9"/>
    <w:rsid w:val="003E4807"/>
    <w:rsid w:val="003E751D"/>
    <w:rsid w:val="003F085A"/>
    <w:rsid w:val="003F3425"/>
    <w:rsid w:val="003F6B84"/>
    <w:rsid w:val="004004ED"/>
    <w:rsid w:val="0040289E"/>
    <w:rsid w:val="00402A7F"/>
    <w:rsid w:val="00403BFC"/>
    <w:rsid w:val="0040597E"/>
    <w:rsid w:val="00405DE1"/>
    <w:rsid w:val="004140CF"/>
    <w:rsid w:val="0041747D"/>
    <w:rsid w:val="00417CB2"/>
    <w:rsid w:val="00424A4A"/>
    <w:rsid w:val="00431312"/>
    <w:rsid w:val="004325A7"/>
    <w:rsid w:val="00432FA1"/>
    <w:rsid w:val="0043300D"/>
    <w:rsid w:val="00440C27"/>
    <w:rsid w:val="00441065"/>
    <w:rsid w:val="004441AB"/>
    <w:rsid w:val="004460E2"/>
    <w:rsid w:val="0044688F"/>
    <w:rsid w:val="0045164B"/>
    <w:rsid w:val="004606EB"/>
    <w:rsid w:val="00463193"/>
    <w:rsid w:val="00463D02"/>
    <w:rsid w:val="00464686"/>
    <w:rsid w:val="004658DB"/>
    <w:rsid w:val="004718AC"/>
    <w:rsid w:val="004736DA"/>
    <w:rsid w:val="00477E61"/>
    <w:rsid w:val="00481AEA"/>
    <w:rsid w:val="00482451"/>
    <w:rsid w:val="00482B6E"/>
    <w:rsid w:val="004909EC"/>
    <w:rsid w:val="00490ABE"/>
    <w:rsid w:val="00490E76"/>
    <w:rsid w:val="00492E74"/>
    <w:rsid w:val="004930A3"/>
    <w:rsid w:val="00497B2B"/>
    <w:rsid w:val="004A1E10"/>
    <w:rsid w:val="004A41EA"/>
    <w:rsid w:val="004A5C91"/>
    <w:rsid w:val="004A62AE"/>
    <w:rsid w:val="004B3E71"/>
    <w:rsid w:val="004B4D11"/>
    <w:rsid w:val="004B51C1"/>
    <w:rsid w:val="004C1417"/>
    <w:rsid w:val="004C331B"/>
    <w:rsid w:val="004C3885"/>
    <w:rsid w:val="004C4046"/>
    <w:rsid w:val="004C725B"/>
    <w:rsid w:val="004E2127"/>
    <w:rsid w:val="004E5715"/>
    <w:rsid w:val="004F0876"/>
    <w:rsid w:val="004F2EAF"/>
    <w:rsid w:val="004F3730"/>
    <w:rsid w:val="004F7E4B"/>
    <w:rsid w:val="00501816"/>
    <w:rsid w:val="00501AE0"/>
    <w:rsid w:val="0050240A"/>
    <w:rsid w:val="00502B6A"/>
    <w:rsid w:val="00505D80"/>
    <w:rsid w:val="00507782"/>
    <w:rsid w:val="005109EC"/>
    <w:rsid w:val="00510CB1"/>
    <w:rsid w:val="00512C79"/>
    <w:rsid w:val="00514240"/>
    <w:rsid w:val="00514749"/>
    <w:rsid w:val="00514CB2"/>
    <w:rsid w:val="00516733"/>
    <w:rsid w:val="0051773C"/>
    <w:rsid w:val="00517A58"/>
    <w:rsid w:val="005273EC"/>
    <w:rsid w:val="005311BE"/>
    <w:rsid w:val="00531BA9"/>
    <w:rsid w:val="005336C1"/>
    <w:rsid w:val="005351EB"/>
    <w:rsid w:val="00536BE9"/>
    <w:rsid w:val="005403A0"/>
    <w:rsid w:val="00542DF2"/>
    <w:rsid w:val="00546956"/>
    <w:rsid w:val="00546E02"/>
    <w:rsid w:val="0055058E"/>
    <w:rsid w:val="005529A8"/>
    <w:rsid w:val="00552ADB"/>
    <w:rsid w:val="00555773"/>
    <w:rsid w:val="00556FB1"/>
    <w:rsid w:val="005577B0"/>
    <w:rsid w:val="00560971"/>
    <w:rsid w:val="005624E2"/>
    <w:rsid w:val="00563BC2"/>
    <w:rsid w:val="00566685"/>
    <w:rsid w:val="00567B38"/>
    <w:rsid w:val="00570755"/>
    <w:rsid w:val="00570EC1"/>
    <w:rsid w:val="00571644"/>
    <w:rsid w:val="005722BA"/>
    <w:rsid w:val="00575ABB"/>
    <w:rsid w:val="00582638"/>
    <w:rsid w:val="00582B7E"/>
    <w:rsid w:val="00583A84"/>
    <w:rsid w:val="005910E3"/>
    <w:rsid w:val="00596EA9"/>
    <w:rsid w:val="005A4D17"/>
    <w:rsid w:val="005A5EC4"/>
    <w:rsid w:val="005A7230"/>
    <w:rsid w:val="005A77C4"/>
    <w:rsid w:val="005B32C9"/>
    <w:rsid w:val="005C051A"/>
    <w:rsid w:val="005C226D"/>
    <w:rsid w:val="005C2E6D"/>
    <w:rsid w:val="005C3CB0"/>
    <w:rsid w:val="005C748A"/>
    <w:rsid w:val="005C7BE2"/>
    <w:rsid w:val="005D0375"/>
    <w:rsid w:val="005D04A2"/>
    <w:rsid w:val="005D4518"/>
    <w:rsid w:val="005D5D53"/>
    <w:rsid w:val="005E0E87"/>
    <w:rsid w:val="005E7A39"/>
    <w:rsid w:val="005E7A86"/>
    <w:rsid w:val="005F046D"/>
    <w:rsid w:val="005F2672"/>
    <w:rsid w:val="005F4135"/>
    <w:rsid w:val="005F56CB"/>
    <w:rsid w:val="005F5BE2"/>
    <w:rsid w:val="006030E5"/>
    <w:rsid w:val="00603B6F"/>
    <w:rsid w:val="00607B8A"/>
    <w:rsid w:val="006158CC"/>
    <w:rsid w:val="00620DAB"/>
    <w:rsid w:val="0062372E"/>
    <w:rsid w:val="00630E03"/>
    <w:rsid w:val="006353C4"/>
    <w:rsid w:val="00636D05"/>
    <w:rsid w:val="006527DD"/>
    <w:rsid w:val="00652F13"/>
    <w:rsid w:val="00653F0B"/>
    <w:rsid w:val="006547E5"/>
    <w:rsid w:val="0065690B"/>
    <w:rsid w:val="00660378"/>
    <w:rsid w:val="0066135B"/>
    <w:rsid w:val="00661DA9"/>
    <w:rsid w:val="00663E72"/>
    <w:rsid w:val="006644B6"/>
    <w:rsid w:val="00665D12"/>
    <w:rsid w:val="00666464"/>
    <w:rsid w:val="0067137D"/>
    <w:rsid w:val="0067311D"/>
    <w:rsid w:val="00673FE3"/>
    <w:rsid w:val="006856CD"/>
    <w:rsid w:val="006869B3"/>
    <w:rsid w:val="006905CC"/>
    <w:rsid w:val="00691DF9"/>
    <w:rsid w:val="00696067"/>
    <w:rsid w:val="006A20A5"/>
    <w:rsid w:val="006A31E5"/>
    <w:rsid w:val="006A4F56"/>
    <w:rsid w:val="006A5487"/>
    <w:rsid w:val="006A7EBA"/>
    <w:rsid w:val="006B03B8"/>
    <w:rsid w:val="006B4482"/>
    <w:rsid w:val="006B53B9"/>
    <w:rsid w:val="006C1E52"/>
    <w:rsid w:val="006C346B"/>
    <w:rsid w:val="006C6CBD"/>
    <w:rsid w:val="006C76DF"/>
    <w:rsid w:val="006C7711"/>
    <w:rsid w:val="006D05B5"/>
    <w:rsid w:val="006D1E47"/>
    <w:rsid w:val="006D2411"/>
    <w:rsid w:val="006D2BEB"/>
    <w:rsid w:val="006D2CB6"/>
    <w:rsid w:val="006D776D"/>
    <w:rsid w:val="006E361B"/>
    <w:rsid w:val="006E3719"/>
    <w:rsid w:val="006E3B2B"/>
    <w:rsid w:val="006E45DA"/>
    <w:rsid w:val="006E611A"/>
    <w:rsid w:val="006E7461"/>
    <w:rsid w:val="006F3DF2"/>
    <w:rsid w:val="00701DA9"/>
    <w:rsid w:val="007023B0"/>
    <w:rsid w:val="0070624E"/>
    <w:rsid w:val="00707FCE"/>
    <w:rsid w:val="0071036F"/>
    <w:rsid w:val="0071153F"/>
    <w:rsid w:val="00711881"/>
    <w:rsid w:val="00711C93"/>
    <w:rsid w:val="00711D37"/>
    <w:rsid w:val="0071261D"/>
    <w:rsid w:val="00714AF7"/>
    <w:rsid w:val="007166FB"/>
    <w:rsid w:val="0071749B"/>
    <w:rsid w:val="00722858"/>
    <w:rsid w:val="0072288C"/>
    <w:rsid w:val="00723CFA"/>
    <w:rsid w:val="0073057D"/>
    <w:rsid w:val="00731174"/>
    <w:rsid w:val="00731EFC"/>
    <w:rsid w:val="007359F8"/>
    <w:rsid w:val="00737162"/>
    <w:rsid w:val="00740D99"/>
    <w:rsid w:val="00742530"/>
    <w:rsid w:val="00742E08"/>
    <w:rsid w:val="00745C77"/>
    <w:rsid w:val="00747D00"/>
    <w:rsid w:val="007574F9"/>
    <w:rsid w:val="00763D33"/>
    <w:rsid w:val="007658BA"/>
    <w:rsid w:val="00767F72"/>
    <w:rsid w:val="007719B4"/>
    <w:rsid w:val="00772C8C"/>
    <w:rsid w:val="0077476E"/>
    <w:rsid w:val="007754D4"/>
    <w:rsid w:val="00775E39"/>
    <w:rsid w:val="00777D53"/>
    <w:rsid w:val="00787403"/>
    <w:rsid w:val="00792125"/>
    <w:rsid w:val="0079289D"/>
    <w:rsid w:val="00792AA1"/>
    <w:rsid w:val="00792EFD"/>
    <w:rsid w:val="007931CC"/>
    <w:rsid w:val="00795585"/>
    <w:rsid w:val="00795B4D"/>
    <w:rsid w:val="00795FFE"/>
    <w:rsid w:val="007A0FD4"/>
    <w:rsid w:val="007A65C8"/>
    <w:rsid w:val="007B006A"/>
    <w:rsid w:val="007B3861"/>
    <w:rsid w:val="007B3A31"/>
    <w:rsid w:val="007B3F41"/>
    <w:rsid w:val="007B7971"/>
    <w:rsid w:val="007C3D16"/>
    <w:rsid w:val="007C471D"/>
    <w:rsid w:val="007D3D34"/>
    <w:rsid w:val="007D5C9A"/>
    <w:rsid w:val="007D7045"/>
    <w:rsid w:val="007D7A4E"/>
    <w:rsid w:val="007E1E5E"/>
    <w:rsid w:val="007E2A0D"/>
    <w:rsid w:val="007E3F4B"/>
    <w:rsid w:val="007E4271"/>
    <w:rsid w:val="007E4D5B"/>
    <w:rsid w:val="007E6877"/>
    <w:rsid w:val="007E6E7E"/>
    <w:rsid w:val="007F3144"/>
    <w:rsid w:val="007F5BBE"/>
    <w:rsid w:val="008000CF"/>
    <w:rsid w:val="00803B84"/>
    <w:rsid w:val="008042E1"/>
    <w:rsid w:val="00806196"/>
    <w:rsid w:val="00806435"/>
    <w:rsid w:val="008122C6"/>
    <w:rsid w:val="00813516"/>
    <w:rsid w:val="008164AA"/>
    <w:rsid w:val="00820375"/>
    <w:rsid w:val="00826B63"/>
    <w:rsid w:val="00827EA2"/>
    <w:rsid w:val="0083097F"/>
    <w:rsid w:val="00831552"/>
    <w:rsid w:val="00831C74"/>
    <w:rsid w:val="00831FE6"/>
    <w:rsid w:val="00835CF3"/>
    <w:rsid w:val="00837147"/>
    <w:rsid w:val="008373B6"/>
    <w:rsid w:val="00844F3F"/>
    <w:rsid w:val="00847E52"/>
    <w:rsid w:val="008503B7"/>
    <w:rsid w:val="00854343"/>
    <w:rsid w:val="0085490D"/>
    <w:rsid w:val="0085579A"/>
    <w:rsid w:val="008566CF"/>
    <w:rsid w:val="00857A84"/>
    <w:rsid w:val="008625EE"/>
    <w:rsid w:val="00863DA9"/>
    <w:rsid w:val="008731B6"/>
    <w:rsid w:val="0088219D"/>
    <w:rsid w:val="00883230"/>
    <w:rsid w:val="00885ED9"/>
    <w:rsid w:val="008867F4"/>
    <w:rsid w:val="00891106"/>
    <w:rsid w:val="008931D3"/>
    <w:rsid w:val="0089452C"/>
    <w:rsid w:val="008965D1"/>
    <w:rsid w:val="00896753"/>
    <w:rsid w:val="008970CC"/>
    <w:rsid w:val="008A10FA"/>
    <w:rsid w:val="008A4A43"/>
    <w:rsid w:val="008A517F"/>
    <w:rsid w:val="008A5497"/>
    <w:rsid w:val="008A6A64"/>
    <w:rsid w:val="008A6C4F"/>
    <w:rsid w:val="008B0A6C"/>
    <w:rsid w:val="008B32F1"/>
    <w:rsid w:val="008B39FE"/>
    <w:rsid w:val="008B504C"/>
    <w:rsid w:val="008B5880"/>
    <w:rsid w:val="008B58D1"/>
    <w:rsid w:val="008B7409"/>
    <w:rsid w:val="008C228A"/>
    <w:rsid w:val="008C2B85"/>
    <w:rsid w:val="008C3B84"/>
    <w:rsid w:val="008C40C3"/>
    <w:rsid w:val="008C6998"/>
    <w:rsid w:val="008D20C5"/>
    <w:rsid w:val="008D242B"/>
    <w:rsid w:val="008D3668"/>
    <w:rsid w:val="008D7F64"/>
    <w:rsid w:val="008E673A"/>
    <w:rsid w:val="008E6787"/>
    <w:rsid w:val="008F0DF3"/>
    <w:rsid w:val="008F37DB"/>
    <w:rsid w:val="008F4EE4"/>
    <w:rsid w:val="008F625C"/>
    <w:rsid w:val="008F6695"/>
    <w:rsid w:val="008F69EB"/>
    <w:rsid w:val="008F769D"/>
    <w:rsid w:val="00901318"/>
    <w:rsid w:val="0090269D"/>
    <w:rsid w:val="00903F9F"/>
    <w:rsid w:val="00904583"/>
    <w:rsid w:val="00904AC1"/>
    <w:rsid w:val="0091659F"/>
    <w:rsid w:val="0093023C"/>
    <w:rsid w:val="00931619"/>
    <w:rsid w:val="00935134"/>
    <w:rsid w:val="00935DAF"/>
    <w:rsid w:val="0094183A"/>
    <w:rsid w:val="0094194A"/>
    <w:rsid w:val="00942884"/>
    <w:rsid w:val="009463AF"/>
    <w:rsid w:val="009464B2"/>
    <w:rsid w:val="0095031E"/>
    <w:rsid w:val="009509BF"/>
    <w:rsid w:val="00951A39"/>
    <w:rsid w:val="00952097"/>
    <w:rsid w:val="00952795"/>
    <w:rsid w:val="009562FC"/>
    <w:rsid w:val="00961F1E"/>
    <w:rsid w:val="00962408"/>
    <w:rsid w:val="00962B7F"/>
    <w:rsid w:val="00967304"/>
    <w:rsid w:val="00975EC8"/>
    <w:rsid w:val="009775DA"/>
    <w:rsid w:val="00977723"/>
    <w:rsid w:val="0098182D"/>
    <w:rsid w:val="009907C0"/>
    <w:rsid w:val="009A3EE0"/>
    <w:rsid w:val="009A4D52"/>
    <w:rsid w:val="009A6D62"/>
    <w:rsid w:val="009A7724"/>
    <w:rsid w:val="009A775F"/>
    <w:rsid w:val="009B199C"/>
    <w:rsid w:val="009B2F8F"/>
    <w:rsid w:val="009B7F16"/>
    <w:rsid w:val="009C12FA"/>
    <w:rsid w:val="009C306F"/>
    <w:rsid w:val="009C4283"/>
    <w:rsid w:val="009C4E2C"/>
    <w:rsid w:val="009C796E"/>
    <w:rsid w:val="009C7BF0"/>
    <w:rsid w:val="009D16F2"/>
    <w:rsid w:val="009D4197"/>
    <w:rsid w:val="009D5839"/>
    <w:rsid w:val="009D671E"/>
    <w:rsid w:val="009D6E36"/>
    <w:rsid w:val="009E30A6"/>
    <w:rsid w:val="009E556A"/>
    <w:rsid w:val="009E5C69"/>
    <w:rsid w:val="009F02E4"/>
    <w:rsid w:val="009F0C87"/>
    <w:rsid w:val="009F17E6"/>
    <w:rsid w:val="009F331E"/>
    <w:rsid w:val="009F3DF9"/>
    <w:rsid w:val="009F50B0"/>
    <w:rsid w:val="009F7408"/>
    <w:rsid w:val="00A04870"/>
    <w:rsid w:val="00A111DF"/>
    <w:rsid w:val="00A1289E"/>
    <w:rsid w:val="00A14045"/>
    <w:rsid w:val="00A16D53"/>
    <w:rsid w:val="00A16D5C"/>
    <w:rsid w:val="00A175E4"/>
    <w:rsid w:val="00A23225"/>
    <w:rsid w:val="00A23DD7"/>
    <w:rsid w:val="00A26501"/>
    <w:rsid w:val="00A2795F"/>
    <w:rsid w:val="00A30621"/>
    <w:rsid w:val="00A3096F"/>
    <w:rsid w:val="00A31E36"/>
    <w:rsid w:val="00A33510"/>
    <w:rsid w:val="00A35DA3"/>
    <w:rsid w:val="00A367D7"/>
    <w:rsid w:val="00A37109"/>
    <w:rsid w:val="00A42D83"/>
    <w:rsid w:val="00A45253"/>
    <w:rsid w:val="00A51334"/>
    <w:rsid w:val="00A579D0"/>
    <w:rsid w:val="00A60DD6"/>
    <w:rsid w:val="00A6232A"/>
    <w:rsid w:val="00A64044"/>
    <w:rsid w:val="00A64EE9"/>
    <w:rsid w:val="00A65C4E"/>
    <w:rsid w:val="00A65E7A"/>
    <w:rsid w:val="00A661FF"/>
    <w:rsid w:val="00A70F29"/>
    <w:rsid w:val="00A71294"/>
    <w:rsid w:val="00A732B6"/>
    <w:rsid w:val="00A772C7"/>
    <w:rsid w:val="00A80C11"/>
    <w:rsid w:val="00A82626"/>
    <w:rsid w:val="00A869AA"/>
    <w:rsid w:val="00A870D7"/>
    <w:rsid w:val="00A9012D"/>
    <w:rsid w:val="00A90400"/>
    <w:rsid w:val="00A91EF6"/>
    <w:rsid w:val="00AA37D5"/>
    <w:rsid w:val="00AB1B33"/>
    <w:rsid w:val="00AB2A63"/>
    <w:rsid w:val="00AC1077"/>
    <w:rsid w:val="00AD0855"/>
    <w:rsid w:val="00AD0981"/>
    <w:rsid w:val="00AD2CC7"/>
    <w:rsid w:val="00AD39A6"/>
    <w:rsid w:val="00AD7CEB"/>
    <w:rsid w:val="00AE1C50"/>
    <w:rsid w:val="00AE1FB3"/>
    <w:rsid w:val="00AE26DE"/>
    <w:rsid w:val="00AF08E2"/>
    <w:rsid w:val="00AF2AB8"/>
    <w:rsid w:val="00AF4B1E"/>
    <w:rsid w:val="00AF6EED"/>
    <w:rsid w:val="00B0230A"/>
    <w:rsid w:val="00B023A5"/>
    <w:rsid w:val="00B03AAB"/>
    <w:rsid w:val="00B05729"/>
    <w:rsid w:val="00B062C0"/>
    <w:rsid w:val="00B06A64"/>
    <w:rsid w:val="00B06D7F"/>
    <w:rsid w:val="00B0719E"/>
    <w:rsid w:val="00B12965"/>
    <w:rsid w:val="00B14F66"/>
    <w:rsid w:val="00B15B07"/>
    <w:rsid w:val="00B15DFC"/>
    <w:rsid w:val="00B20C78"/>
    <w:rsid w:val="00B220A4"/>
    <w:rsid w:val="00B236B9"/>
    <w:rsid w:val="00B2471A"/>
    <w:rsid w:val="00B254F0"/>
    <w:rsid w:val="00B25E9D"/>
    <w:rsid w:val="00B26D21"/>
    <w:rsid w:val="00B30B84"/>
    <w:rsid w:val="00B31753"/>
    <w:rsid w:val="00B335B6"/>
    <w:rsid w:val="00B337AE"/>
    <w:rsid w:val="00B441BC"/>
    <w:rsid w:val="00B4536A"/>
    <w:rsid w:val="00B46291"/>
    <w:rsid w:val="00B46BC7"/>
    <w:rsid w:val="00B46C0E"/>
    <w:rsid w:val="00B47D13"/>
    <w:rsid w:val="00B516FD"/>
    <w:rsid w:val="00B51EE1"/>
    <w:rsid w:val="00B57429"/>
    <w:rsid w:val="00B642B1"/>
    <w:rsid w:val="00B652C7"/>
    <w:rsid w:val="00B667F0"/>
    <w:rsid w:val="00B70BBB"/>
    <w:rsid w:val="00B72B14"/>
    <w:rsid w:val="00B75B47"/>
    <w:rsid w:val="00B816C6"/>
    <w:rsid w:val="00B838D5"/>
    <w:rsid w:val="00B83AD0"/>
    <w:rsid w:val="00B84465"/>
    <w:rsid w:val="00B84BF5"/>
    <w:rsid w:val="00B84D59"/>
    <w:rsid w:val="00B855BA"/>
    <w:rsid w:val="00B905A9"/>
    <w:rsid w:val="00B90E29"/>
    <w:rsid w:val="00B937A6"/>
    <w:rsid w:val="00B93A69"/>
    <w:rsid w:val="00B94F02"/>
    <w:rsid w:val="00B96C19"/>
    <w:rsid w:val="00BA35B9"/>
    <w:rsid w:val="00BA709E"/>
    <w:rsid w:val="00BB4A25"/>
    <w:rsid w:val="00BD2000"/>
    <w:rsid w:val="00BD2910"/>
    <w:rsid w:val="00BD737D"/>
    <w:rsid w:val="00BE3E97"/>
    <w:rsid w:val="00BE44CA"/>
    <w:rsid w:val="00BE6F28"/>
    <w:rsid w:val="00BF0C48"/>
    <w:rsid w:val="00BF0E40"/>
    <w:rsid w:val="00BF1D01"/>
    <w:rsid w:val="00BF5181"/>
    <w:rsid w:val="00BF6779"/>
    <w:rsid w:val="00BF7539"/>
    <w:rsid w:val="00C02A46"/>
    <w:rsid w:val="00C106A4"/>
    <w:rsid w:val="00C11ACF"/>
    <w:rsid w:val="00C12FB6"/>
    <w:rsid w:val="00C20607"/>
    <w:rsid w:val="00C259BE"/>
    <w:rsid w:val="00C261E3"/>
    <w:rsid w:val="00C30B52"/>
    <w:rsid w:val="00C3103A"/>
    <w:rsid w:val="00C33FEA"/>
    <w:rsid w:val="00C35781"/>
    <w:rsid w:val="00C3630C"/>
    <w:rsid w:val="00C36CC4"/>
    <w:rsid w:val="00C36D00"/>
    <w:rsid w:val="00C4033A"/>
    <w:rsid w:val="00C4276C"/>
    <w:rsid w:val="00C42E22"/>
    <w:rsid w:val="00C44198"/>
    <w:rsid w:val="00C46BA3"/>
    <w:rsid w:val="00C474B3"/>
    <w:rsid w:val="00C47808"/>
    <w:rsid w:val="00C500E7"/>
    <w:rsid w:val="00C51E89"/>
    <w:rsid w:val="00C545E7"/>
    <w:rsid w:val="00C6137E"/>
    <w:rsid w:val="00C6282E"/>
    <w:rsid w:val="00C62A2F"/>
    <w:rsid w:val="00C7118E"/>
    <w:rsid w:val="00C71B12"/>
    <w:rsid w:val="00C74B4C"/>
    <w:rsid w:val="00C75856"/>
    <w:rsid w:val="00C83123"/>
    <w:rsid w:val="00C831CE"/>
    <w:rsid w:val="00C84A9E"/>
    <w:rsid w:val="00C85017"/>
    <w:rsid w:val="00C906D0"/>
    <w:rsid w:val="00C91263"/>
    <w:rsid w:val="00C91792"/>
    <w:rsid w:val="00C93E49"/>
    <w:rsid w:val="00C950CE"/>
    <w:rsid w:val="00CA068E"/>
    <w:rsid w:val="00CA4003"/>
    <w:rsid w:val="00CA546A"/>
    <w:rsid w:val="00CA54CB"/>
    <w:rsid w:val="00CB794B"/>
    <w:rsid w:val="00CC4070"/>
    <w:rsid w:val="00CC538E"/>
    <w:rsid w:val="00CC5D84"/>
    <w:rsid w:val="00CD167B"/>
    <w:rsid w:val="00CD4552"/>
    <w:rsid w:val="00CE02DD"/>
    <w:rsid w:val="00CE0947"/>
    <w:rsid w:val="00CE23D3"/>
    <w:rsid w:val="00CE2621"/>
    <w:rsid w:val="00CE3E65"/>
    <w:rsid w:val="00CE5E35"/>
    <w:rsid w:val="00CE60BD"/>
    <w:rsid w:val="00CF0F88"/>
    <w:rsid w:val="00CF69E9"/>
    <w:rsid w:val="00D01685"/>
    <w:rsid w:val="00D01CEA"/>
    <w:rsid w:val="00D07EA8"/>
    <w:rsid w:val="00D10812"/>
    <w:rsid w:val="00D10F02"/>
    <w:rsid w:val="00D11AB4"/>
    <w:rsid w:val="00D14200"/>
    <w:rsid w:val="00D15723"/>
    <w:rsid w:val="00D15ED7"/>
    <w:rsid w:val="00D16B20"/>
    <w:rsid w:val="00D235BA"/>
    <w:rsid w:val="00D36234"/>
    <w:rsid w:val="00D367E6"/>
    <w:rsid w:val="00D36FD8"/>
    <w:rsid w:val="00D42C95"/>
    <w:rsid w:val="00D44929"/>
    <w:rsid w:val="00D507D6"/>
    <w:rsid w:val="00D51E07"/>
    <w:rsid w:val="00D52CCE"/>
    <w:rsid w:val="00D65AC4"/>
    <w:rsid w:val="00D666EC"/>
    <w:rsid w:val="00D705D4"/>
    <w:rsid w:val="00D778D7"/>
    <w:rsid w:val="00D824B4"/>
    <w:rsid w:val="00D8417C"/>
    <w:rsid w:val="00D86C4D"/>
    <w:rsid w:val="00D878F1"/>
    <w:rsid w:val="00D9134C"/>
    <w:rsid w:val="00D91F20"/>
    <w:rsid w:val="00D96C2B"/>
    <w:rsid w:val="00DA03E4"/>
    <w:rsid w:val="00DA0524"/>
    <w:rsid w:val="00DA2826"/>
    <w:rsid w:val="00DA298A"/>
    <w:rsid w:val="00DB3C04"/>
    <w:rsid w:val="00DB3E19"/>
    <w:rsid w:val="00DB3E25"/>
    <w:rsid w:val="00DC14B6"/>
    <w:rsid w:val="00DC1AD3"/>
    <w:rsid w:val="00DC568B"/>
    <w:rsid w:val="00DD3814"/>
    <w:rsid w:val="00DD4BD4"/>
    <w:rsid w:val="00DD644B"/>
    <w:rsid w:val="00DD6F6D"/>
    <w:rsid w:val="00DD7CD1"/>
    <w:rsid w:val="00DE02E6"/>
    <w:rsid w:val="00DE0B92"/>
    <w:rsid w:val="00DE3AC1"/>
    <w:rsid w:val="00DE55DF"/>
    <w:rsid w:val="00DE6103"/>
    <w:rsid w:val="00DF1E05"/>
    <w:rsid w:val="00DF2ABF"/>
    <w:rsid w:val="00DF3E5C"/>
    <w:rsid w:val="00DF5D1E"/>
    <w:rsid w:val="00DF6886"/>
    <w:rsid w:val="00E00A6E"/>
    <w:rsid w:val="00E01E1C"/>
    <w:rsid w:val="00E02757"/>
    <w:rsid w:val="00E03EF0"/>
    <w:rsid w:val="00E0592D"/>
    <w:rsid w:val="00E06BB9"/>
    <w:rsid w:val="00E1317D"/>
    <w:rsid w:val="00E1352F"/>
    <w:rsid w:val="00E15BBC"/>
    <w:rsid w:val="00E2308A"/>
    <w:rsid w:val="00E265D0"/>
    <w:rsid w:val="00E26D0B"/>
    <w:rsid w:val="00E30497"/>
    <w:rsid w:val="00E33026"/>
    <w:rsid w:val="00E34B52"/>
    <w:rsid w:val="00E3530C"/>
    <w:rsid w:val="00E365A3"/>
    <w:rsid w:val="00E37280"/>
    <w:rsid w:val="00E3785B"/>
    <w:rsid w:val="00E40E74"/>
    <w:rsid w:val="00E410A0"/>
    <w:rsid w:val="00E41FE4"/>
    <w:rsid w:val="00E423C0"/>
    <w:rsid w:val="00E4462C"/>
    <w:rsid w:val="00E464A6"/>
    <w:rsid w:val="00E50910"/>
    <w:rsid w:val="00E520A9"/>
    <w:rsid w:val="00E52F4E"/>
    <w:rsid w:val="00E56A92"/>
    <w:rsid w:val="00E57DDB"/>
    <w:rsid w:val="00E62BFD"/>
    <w:rsid w:val="00E65030"/>
    <w:rsid w:val="00E719A6"/>
    <w:rsid w:val="00E755A7"/>
    <w:rsid w:val="00E7703E"/>
    <w:rsid w:val="00E836F5"/>
    <w:rsid w:val="00E83DDD"/>
    <w:rsid w:val="00E933A8"/>
    <w:rsid w:val="00EA0C73"/>
    <w:rsid w:val="00EA3923"/>
    <w:rsid w:val="00EA52F2"/>
    <w:rsid w:val="00EA6BFB"/>
    <w:rsid w:val="00EB0635"/>
    <w:rsid w:val="00EB0B75"/>
    <w:rsid w:val="00EB37A8"/>
    <w:rsid w:val="00EB48A3"/>
    <w:rsid w:val="00EB4E9E"/>
    <w:rsid w:val="00EB7C34"/>
    <w:rsid w:val="00EC0926"/>
    <w:rsid w:val="00EC0F39"/>
    <w:rsid w:val="00EC1C93"/>
    <w:rsid w:val="00EC6016"/>
    <w:rsid w:val="00EC603C"/>
    <w:rsid w:val="00ED1A9A"/>
    <w:rsid w:val="00ED78F5"/>
    <w:rsid w:val="00EE2069"/>
    <w:rsid w:val="00EE27FB"/>
    <w:rsid w:val="00EF0CE0"/>
    <w:rsid w:val="00EF3162"/>
    <w:rsid w:val="00EF47C6"/>
    <w:rsid w:val="00F00E51"/>
    <w:rsid w:val="00F023DC"/>
    <w:rsid w:val="00F03C53"/>
    <w:rsid w:val="00F05A03"/>
    <w:rsid w:val="00F06496"/>
    <w:rsid w:val="00F06A9B"/>
    <w:rsid w:val="00F10DD0"/>
    <w:rsid w:val="00F11878"/>
    <w:rsid w:val="00F11BC5"/>
    <w:rsid w:val="00F11EA9"/>
    <w:rsid w:val="00F149CF"/>
    <w:rsid w:val="00F15459"/>
    <w:rsid w:val="00F16577"/>
    <w:rsid w:val="00F16985"/>
    <w:rsid w:val="00F16AC5"/>
    <w:rsid w:val="00F16B50"/>
    <w:rsid w:val="00F1735D"/>
    <w:rsid w:val="00F21D44"/>
    <w:rsid w:val="00F21E08"/>
    <w:rsid w:val="00F22519"/>
    <w:rsid w:val="00F23982"/>
    <w:rsid w:val="00F3294B"/>
    <w:rsid w:val="00F32EF6"/>
    <w:rsid w:val="00F33B61"/>
    <w:rsid w:val="00F33BBD"/>
    <w:rsid w:val="00F44038"/>
    <w:rsid w:val="00F4429B"/>
    <w:rsid w:val="00F447DE"/>
    <w:rsid w:val="00F44E36"/>
    <w:rsid w:val="00F4539E"/>
    <w:rsid w:val="00F46702"/>
    <w:rsid w:val="00F46F76"/>
    <w:rsid w:val="00F474F5"/>
    <w:rsid w:val="00F607D7"/>
    <w:rsid w:val="00F65AB9"/>
    <w:rsid w:val="00F67A2B"/>
    <w:rsid w:val="00F7592C"/>
    <w:rsid w:val="00F778E1"/>
    <w:rsid w:val="00F80A2D"/>
    <w:rsid w:val="00F80A3F"/>
    <w:rsid w:val="00F83448"/>
    <w:rsid w:val="00F83E88"/>
    <w:rsid w:val="00F8697D"/>
    <w:rsid w:val="00F93A8F"/>
    <w:rsid w:val="00F9400F"/>
    <w:rsid w:val="00F96FDC"/>
    <w:rsid w:val="00FA50C6"/>
    <w:rsid w:val="00FB0CB9"/>
    <w:rsid w:val="00FB28B8"/>
    <w:rsid w:val="00FB6DC8"/>
    <w:rsid w:val="00FC2F49"/>
    <w:rsid w:val="00FC4EBB"/>
    <w:rsid w:val="00FC682C"/>
    <w:rsid w:val="00FC70D1"/>
    <w:rsid w:val="00FD0107"/>
    <w:rsid w:val="00FD2176"/>
    <w:rsid w:val="00FD29FD"/>
    <w:rsid w:val="00FE18A0"/>
    <w:rsid w:val="00FE294F"/>
    <w:rsid w:val="00FE2CDD"/>
    <w:rsid w:val="00FE32DA"/>
    <w:rsid w:val="00FE5E20"/>
    <w:rsid w:val="00FF2B96"/>
    <w:rsid w:val="00FF691F"/>
    <w:rsid w:val="02C89D45"/>
    <w:rsid w:val="06709400"/>
    <w:rsid w:val="1B6953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407269"/>
  <w15:chartTrackingRefBased/>
  <w15:docId w15:val="{D583C197-5AA9-4102-AD0E-C8DE16A539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ar"/>
    <w:uiPriority w:val="9"/>
    <w:qFormat/>
    <w:rsid w:val="006353C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Ttulo2">
    <w:name w:val="heading 2"/>
    <w:basedOn w:val="Normal"/>
    <w:link w:val="Ttulo2Car"/>
    <w:uiPriority w:val="9"/>
    <w:qFormat/>
    <w:rsid w:val="006353C4"/>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Ttulo3">
    <w:name w:val="heading 3"/>
    <w:basedOn w:val="Normal"/>
    <w:next w:val="Normal"/>
    <w:link w:val="Ttulo3Car"/>
    <w:uiPriority w:val="9"/>
    <w:semiHidden/>
    <w:unhideWhenUsed/>
    <w:qFormat/>
    <w:rsid w:val="00653F0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5">
    <w:name w:val="heading 5"/>
    <w:basedOn w:val="Normal"/>
    <w:link w:val="Ttulo5Car"/>
    <w:uiPriority w:val="9"/>
    <w:qFormat/>
    <w:rsid w:val="006353C4"/>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215D4F"/>
    <w:pPr>
      <w:ind w:left="720"/>
      <w:contextualSpacing/>
    </w:pPr>
  </w:style>
  <w:style w:type="paragraph" w:customStyle="1" w:styleId="Title2">
    <w:name w:val="Title2"/>
    <w:basedOn w:val="Normal"/>
    <w:next w:val="Normal"/>
    <w:rsid w:val="008000C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Encabezado">
    <w:name w:val="header"/>
    <w:basedOn w:val="Normal"/>
    <w:link w:val="EncabezadoCar"/>
    <w:rsid w:val="008000CF"/>
    <w:pPr>
      <w:tabs>
        <w:tab w:val="center" w:pos="4320"/>
        <w:tab w:val="right" w:pos="8640"/>
      </w:tabs>
      <w:spacing w:after="0" w:line="240" w:lineRule="auto"/>
    </w:pPr>
    <w:rPr>
      <w:rFonts w:ascii="Times New Roman" w:eastAsia="Times New Roman" w:hAnsi="Times New Roman" w:cs="Times New Roman"/>
      <w:sz w:val="24"/>
      <w:szCs w:val="20"/>
    </w:rPr>
  </w:style>
  <w:style w:type="character" w:customStyle="1" w:styleId="EncabezadoCar">
    <w:name w:val="Encabezado Car"/>
    <w:basedOn w:val="Fuentedeprrafopredeter"/>
    <w:link w:val="Encabezado"/>
    <w:rsid w:val="008000CF"/>
    <w:rPr>
      <w:rFonts w:ascii="Times New Roman" w:eastAsia="Times New Roman" w:hAnsi="Times New Roman" w:cs="Times New Roman"/>
      <w:sz w:val="24"/>
      <w:szCs w:val="20"/>
    </w:rPr>
  </w:style>
  <w:style w:type="character" w:styleId="Nmerodepgina">
    <w:name w:val="page number"/>
    <w:basedOn w:val="Fuentedeprrafopredeter"/>
    <w:rsid w:val="008000CF"/>
  </w:style>
  <w:style w:type="character" w:styleId="Nmerodelnea">
    <w:name w:val="line number"/>
    <w:basedOn w:val="Fuentedeprrafopredeter"/>
    <w:unhideWhenUsed/>
    <w:rsid w:val="008000CF"/>
  </w:style>
  <w:style w:type="paragraph" w:styleId="Textonotapie">
    <w:name w:val="footnote text"/>
    <w:aliases w:val="5_G"/>
    <w:basedOn w:val="Normal"/>
    <w:link w:val="TextonotapieCar"/>
    <w:unhideWhenUsed/>
    <w:qFormat/>
    <w:rsid w:val="00316E72"/>
    <w:pPr>
      <w:spacing w:after="0" w:line="240" w:lineRule="auto"/>
    </w:pPr>
    <w:rPr>
      <w:sz w:val="20"/>
      <w:szCs w:val="20"/>
    </w:rPr>
  </w:style>
  <w:style w:type="character" w:customStyle="1" w:styleId="TextonotapieCar">
    <w:name w:val="Texto nota pie Car"/>
    <w:aliases w:val="5_G Car"/>
    <w:basedOn w:val="Fuentedeprrafopredeter"/>
    <w:link w:val="Textonotapie"/>
    <w:rsid w:val="00316E72"/>
    <w:rPr>
      <w:sz w:val="20"/>
      <w:szCs w:val="20"/>
    </w:rPr>
  </w:style>
  <w:style w:type="character" w:styleId="Refdenotaalpie">
    <w:name w:val="footnote reference"/>
    <w:aliases w:val="4_G"/>
    <w:basedOn w:val="Fuentedeprrafopredeter"/>
    <w:uiPriority w:val="99"/>
    <w:unhideWhenUsed/>
    <w:qFormat/>
    <w:rsid w:val="00316E72"/>
    <w:rPr>
      <w:vertAlign w:val="superscript"/>
    </w:rPr>
  </w:style>
  <w:style w:type="paragraph" w:styleId="NormalWeb">
    <w:name w:val="Normal (Web)"/>
    <w:basedOn w:val="Normal"/>
    <w:uiPriority w:val="99"/>
    <w:semiHidden/>
    <w:unhideWhenUsed/>
    <w:rsid w:val="000041C1"/>
    <w:pPr>
      <w:spacing w:before="100" w:beforeAutospacing="1" w:after="100" w:afterAutospacing="1" w:line="240" w:lineRule="auto"/>
    </w:pPr>
    <w:rPr>
      <w:rFonts w:ascii="Times New Roman" w:eastAsia="Times New Roman" w:hAnsi="Times New Roman" w:cs="Times New Roman"/>
      <w:sz w:val="24"/>
      <w:szCs w:val="24"/>
    </w:rPr>
  </w:style>
  <w:style w:type="character" w:styleId="nfasis">
    <w:name w:val="Emphasis"/>
    <w:basedOn w:val="Fuentedeprrafopredeter"/>
    <w:uiPriority w:val="20"/>
    <w:qFormat/>
    <w:rsid w:val="006353C4"/>
    <w:rPr>
      <w:i/>
      <w:iCs/>
    </w:rPr>
  </w:style>
  <w:style w:type="character" w:customStyle="1" w:styleId="Ttulo1Car">
    <w:name w:val="Título 1 Car"/>
    <w:basedOn w:val="Fuentedeprrafopredeter"/>
    <w:link w:val="Ttulo1"/>
    <w:uiPriority w:val="9"/>
    <w:rsid w:val="006353C4"/>
    <w:rPr>
      <w:rFonts w:ascii="Times New Roman" w:eastAsia="Times New Roman" w:hAnsi="Times New Roman" w:cs="Times New Roman"/>
      <w:b/>
      <w:bCs/>
      <w:kern w:val="36"/>
      <w:sz w:val="48"/>
      <w:szCs w:val="48"/>
    </w:rPr>
  </w:style>
  <w:style w:type="character" w:customStyle="1" w:styleId="Ttulo2Car">
    <w:name w:val="Título 2 Car"/>
    <w:basedOn w:val="Fuentedeprrafopredeter"/>
    <w:link w:val="Ttulo2"/>
    <w:uiPriority w:val="9"/>
    <w:rsid w:val="006353C4"/>
    <w:rPr>
      <w:rFonts w:ascii="Times New Roman" w:eastAsia="Times New Roman" w:hAnsi="Times New Roman" w:cs="Times New Roman"/>
      <w:b/>
      <w:bCs/>
      <w:sz w:val="36"/>
      <w:szCs w:val="36"/>
    </w:rPr>
  </w:style>
  <w:style w:type="character" w:customStyle="1" w:styleId="Ttulo5Car">
    <w:name w:val="Título 5 Car"/>
    <w:basedOn w:val="Fuentedeprrafopredeter"/>
    <w:link w:val="Ttulo5"/>
    <w:uiPriority w:val="9"/>
    <w:rsid w:val="006353C4"/>
    <w:rPr>
      <w:rFonts w:ascii="Times New Roman" w:eastAsia="Times New Roman" w:hAnsi="Times New Roman" w:cs="Times New Roman"/>
      <w:b/>
      <w:bCs/>
      <w:sz w:val="20"/>
      <w:szCs w:val="20"/>
    </w:rPr>
  </w:style>
  <w:style w:type="character" w:customStyle="1" w:styleId="by-author">
    <w:name w:val="by-author"/>
    <w:basedOn w:val="Fuentedeprrafopredeter"/>
    <w:rsid w:val="006353C4"/>
  </w:style>
  <w:style w:type="character" w:customStyle="1" w:styleId="by">
    <w:name w:val="by"/>
    <w:basedOn w:val="Fuentedeprrafopredeter"/>
    <w:rsid w:val="006353C4"/>
  </w:style>
  <w:style w:type="character" w:customStyle="1" w:styleId="author">
    <w:name w:val="author"/>
    <w:basedOn w:val="Fuentedeprrafopredeter"/>
    <w:rsid w:val="006353C4"/>
  </w:style>
  <w:style w:type="character" w:styleId="Hipervnculo">
    <w:name w:val="Hyperlink"/>
    <w:basedOn w:val="Fuentedeprrafopredeter"/>
    <w:uiPriority w:val="99"/>
    <w:unhideWhenUsed/>
    <w:rsid w:val="006353C4"/>
    <w:rPr>
      <w:color w:val="0000FF"/>
      <w:u w:val="single"/>
    </w:rPr>
  </w:style>
  <w:style w:type="character" w:customStyle="1" w:styleId="and">
    <w:name w:val="and"/>
    <w:basedOn w:val="Fuentedeprrafopredeter"/>
    <w:rsid w:val="006353C4"/>
  </w:style>
  <w:style w:type="character" w:customStyle="1" w:styleId="sep">
    <w:name w:val="sep"/>
    <w:basedOn w:val="Fuentedeprrafopredeter"/>
    <w:rsid w:val="006353C4"/>
  </w:style>
  <w:style w:type="paragraph" w:styleId="Textodeglobo">
    <w:name w:val="Balloon Text"/>
    <w:basedOn w:val="Normal"/>
    <w:link w:val="TextodegloboCar"/>
    <w:uiPriority w:val="99"/>
    <w:semiHidden/>
    <w:unhideWhenUsed/>
    <w:rsid w:val="00C8501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85017"/>
    <w:rPr>
      <w:rFonts w:ascii="Segoe UI" w:hAnsi="Segoe UI" w:cs="Segoe UI"/>
      <w:sz w:val="18"/>
      <w:szCs w:val="18"/>
    </w:rPr>
  </w:style>
  <w:style w:type="paragraph" w:customStyle="1" w:styleId="c-eig-col">
    <w:name w:val="c-eig-col"/>
    <w:basedOn w:val="Normal"/>
    <w:rsid w:val="00653F0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3Car">
    <w:name w:val="Título 3 Car"/>
    <w:basedOn w:val="Fuentedeprrafopredeter"/>
    <w:link w:val="Ttulo3"/>
    <w:uiPriority w:val="9"/>
    <w:semiHidden/>
    <w:rsid w:val="00653F0B"/>
    <w:rPr>
      <w:rFonts w:asciiTheme="majorHAnsi" w:eastAsiaTheme="majorEastAsia" w:hAnsiTheme="majorHAnsi" w:cstheme="majorBidi"/>
      <w:color w:val="1F4D78" w:themeColor="accent1" w:themeShade="7F"/>
      <w:sz w:val="24"/>
      <w:szCs w:val="24"/>
    </w:rPr>
  </w:style>
  <w:style w:type="paragraph" w:customStyle="1" w:styleId="ColorfulList-Accent11">
    <w:name w:val="Colorful List - Accent 11"/>
    <w:basedOn w:val="Normal"/>
    <w:uiPriority w:val="34"/>
    <w:qFormat/>
    <w:rsid w:val="00B03AAB"/>
    <w:pPr>
      <w:spacing w:after="200" w:line="276" w:lineRule="auto"/>
      <w:ind w:left="720"/>
      <w:contextualSpacing/>
    </w:pPr>
    <w:rPr>
      <w:rFonts w:ascii="Calibri" w:eastAsia="Calibri" w:hAnsi="Calibri" w:cs="Times New Roman"/>
      <w:lang w:val="es-PR"/>
    </w:rPr>
  </w:style>
  <w:style w:type="character" w:styleId="Textoennegrita">
    <w:name w:val="Strong"/>
    <w:basedOn w:val="Fuentedeprrafopredeter"/>
    <w:uiPriority w:val="22"/>
    <w:qFormat/>
    <w:rsid w:val="004A62AE"/>
    <w:rPr>
      <w:b/>
      <w:bCs/>
    </w:rPr>
  </w:style>
  <w:style w:type="paragraph" w:styleId="Piedepgina">
    <w:name w:val="footer"/>
    <w:basedOn w:val="Normal"/>
    <w:link w:val="PiedepginaCar"/>
    <w:uiPriority w:val="99"/>
    <w:unhideWhenUsed/>
    <w:rsid w:val="00DB3E19"/>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DB3E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056459">
      <w:bodyDiv w:val="1"/>
      <w:marLeft w:val="0"/>
      <w:marRight w:val="0"/>
      <w:marTop w:val="0"/>
      <w:marBottom w:val="0"/>
      <w:divBdr>
        <w:top w:val="none" w:sz="0" w:space="0" w:color="auto"/>
        <w:left w:val="none" w:sz="0" w:space="0" w:color="auto"/>
        <w:bottom w:val="none" w:sz="0" w:space="0" w:color="auto"/>
        <w:right w:val="none" w:sz="0" w:space="0" w:color="auto"/>
      </w:divBdr>
    </w:div>
    <w:div w:id="251015151">
      <w:bodyDiv w:val="1"/>
      <w:marLeft w:val="0"/>
      <w:marRight w:val="0"/>
      <w:marTop w:val="0"/>
      <w:marBottom w:val="0"/>
      <w:divBdr>
        <w:top w:val="none" w:sz="0" w:space="0" w:color="auto"/>
        <w:left w:val="none" w:sz="0" w:space="0" w:color="auto"/>
        <w:bottom w:val="none" w:sz="0" w:space="0" w:color="auto"/>
        <w:right w:val="none" w:sz="0" w:space="0" w:color="auto"/>
      </w:divBdr>
    </w:div>
    <w:div w:id="331378467">
      <w:bodyDiv w:val="1"/>
      <w:marLeft w:val="0"/>
      <w:marRight w:val="0"/>
      <w:marTop w:val="0"/>
      <w:marBottom w:val="0"/>
      <w:divBdr>
        <w:top w:val="none" w:sz="0" w:space="0" w:color="auto"/>
        <w:left w:val="none" w:sz="0" w:space="0" w:color="auto"/>
        <w:bottom w:val="none" w:sz="0" w:space="0" w:color="auto"/>
        <w:right w:val="none" w:sz="0" w:space="0" w:color="auto"/>
      </w:divBdr>
    </w:div>
    <w:div w:id="382219972">
      <w:bodyDiv w:val="1"/>
      <w:marLeft w:val="0"/>
      <w:marRight w:val="0"/>
      <w:marTop w:val="0"/>
      <w:marBottom w:val="0"/>
      <w:divBdr>
        <w:top w:val="none" w:sz="0" w:space="0" w:color="auto"/>
        <w:left w:val="none" w:sz="0" w:space="0" w:color="auto"/>
        <w:bottom w:val="none" w:sz="0" w:space="0" w:color="auto"/>
        <w:right w:val="none" w:sz="0" w:space="0" w:color="auto"/>
      </w:divBdr>
    </w:div>
    <w:div w:id="447314633">
      <w:bodyDiv w:val="1"/>
      <w:marLeft w:val="0"/>
      <w:marRight w:val="0"/>
      <w:marTop w:val="0"/>
      <w:marBottom w:val="0"/>
      <w:divBdr>
        <w:top w:val="none" w:sz="0" w:space="0" w:color="auto"/>
        <w:left w:val="none" w:sz="0" w:space="0" w:color="auto"/>
        <w:bottom w:val="none" w:sz="0" w:space="0" w:color="auto"/>
        <w:right w:val="none" w:sz="0" w:space="0" w:color="auto"/>
      </w:divBdr>
    </w:div>
    <w:div w:id="490831421">
      <w:bodyDiv w:val="1"/>
      <w:marLeft w:val="0"/>
      <w:marRight w:val="0"/>
      <w:marTop w:val="0"/>
      <w:marBottom w:val="0"/>
      <w:divBdr>
        <w:top w:val="none" w:sz="0" w:space="0" w:color="auto"/>
        <w:left w:val="none" w:sz="0" w:space="0" w:color="auto"/>
        <w:bottom w:val="none" w:sz="0" w:space="0" w:color="auto"/>
        <w:right w:val="none" w:sz="0" w:space="0" w:color="auto"/>
      </w:divBdr>
    </w:div>
    <w:div w:id="545220005">
      <w:bodyDiv w:val="1"/>
      <w:marLeft w:val="0"/>
      <w:marRight w:val="0"/>
      <w:marTop w:val="0"/>
      <w:marBottom w:val="0"/>
      <w:divBdr>
        <w:top w:val="none" w:sz="0" w:space="0" w:color="auto"/>
        <w:left w:val="none" w:sz="0" w:space="0" w:color="auto"/>
        <w:bottom w:val="none" w:sz="0" w:space="0" w:color="auto"/>
        <w:right w:val="none" w:sz="0" w:space="0" w:color="auto"/>
      </w:divBdr>
    </w:div>
    <w:div w:id="585499888">
      <w:bodyDiv w:val="1"/>
      <w:marLeft w:val="0"/>
      <w:marRight w:val="0"/>
      <w:marTop w:val="0"/>
      <w:marBottom w:val="0"/>
      <w:divBdr>
        <w:top w:val="none" w:sz="0" w:space="0" w:color="auto"/>
        <w:left w:val="none" w:sz="0" w:space="0" w:color="auto"/>
        <w:bottom w:val="none" w:sz="0" w:space="0" w:color="auto"/>
        <w:right w:val="none" w:sz="0" w:space="0" w:color="auto"/>
      </w:divBdr>
    </w:div>
    <w:div w:id="598105596">
      <w:bodyDiv w:val="1"/>
      <w:marLeft w:val="0"/>
      <w:marRight w:val="0"/>
      <w:marTop w:val="0"/>
      <w:marBottom w:val="0"/>
      <w:divBdr>
        <w:top w:val="none" w:sz="0" w:space="0" w:color="auto"/>
        <w:left w:val="none" w:sz="0" w:space="0" w:color="auto"/>
        <w:bottom w:val="none" w:sz="0" w:space="0" w:color="auto"/>
        <w:right w:val="none" w:sz="0" w:space="0" w:color="auto"/>
      </w:divBdr>
    </w:div>
    <w:div w:id="738014468">
      <w:bodyDiv w:val="1"/>
      <w:marLeft w:val="0"/>
      <w:marRight w:val="0"/>
      <w:marTop w:val="0"/>
      <w:marBottom w:val="0"/>
      <w:divBdr>
        <w:top w:val="none" w:sz="0" w:space="0" w:color="auto"/>
        <w:left w:val="none" w:sz="0" w:space="0" w:color="auto"/>
        <w:bottom w:val="none" w:sz="0" w:space="0" w:color="auto"/>
        <w:right w:val="none" w:sz="0" w:space="0" w:color="auto"/>
      </w:divBdr>
    </w:div>
    <w:div w:id="742413049">
      <w:bodyDiv w:val="1"/>
      <w:marLeft w:val="0"/>
      <w:marRight w:val="0"/>
      <w:marTop w:val="0"/>
      <w:marBottom w:val="0"/>
      <w:divBdr>
        <w:top w:val="none" w:sz="0" w:space="0" w:color="auto"/>
        <w:left w:val="none" w:sz="0" w:space="0" w:color="auto"/>
        <w:bottom w:val="none" w:sz="0" w:space="0" w:color="auto"/>
        <w:right w:val="none" w:sz="0" w:space="0" w:color="auto"/>
      </w:divBdr>
    </w:div>
    <w:div w:id="834608934">
      <w:bodyDiv w:val="1"/>
      <w:marLeft w:val="0"/>
      <w:marRight w:val="0"/>
      <w:marTop w:val="0"/>
      <w:marBottom w:val="0"/>
      <w:divBdr>
        <w:top w:val="none" w:sz="0" w:space="0" w:color="auto"/>
        <w:left w:val="none" w:sz="0" w:space="0" w:color="auto"/>
        <w:bottom w:val="none" w:sz="0" w:space="0" w:color="auto"/>
        <w:right w:val="none" w:sz="0" w:space="0" w:color="auto"/>
      </w:divBdr>
    </w:div>
    <w:div w:id="883249228">
      <w:bodyDiv w:val="1"/>
      <w:marLeft w:val="0"/>
      <w:marRight w:val="0"/>
      <w:marTop w:val="0"/>
      <w:marBottom w:val="0"/>
      <w:divBdr>
        <w:top w:val="none" w:sz="0" w:space="0" w:color="auto"/>
        <w:left w:val="none" w:sz="0" w:space="0" w:color="auto"/>
        <w:bottom w:val="none" w:sz="0" w:space="0" w:color="auto"/>
        <w:right w:val="none" w:sz="0" w:space="0" w:color="auto"/>
      </w:divBdr>
    </w:div>
    <w:div w:id="942372776">
      <w:bodyDiv w:val="1"/>
      <w:marLeft w:val="0"/>
      <w:marRight w:val="0"/>
      <w:marTop w:val="0"/>
      <w:marBottom w:val="0"/>
      <w:divBdr>
        <w:top w:val="none" w:sz="0" w:space="0" w:color="auto"/>
        <w:left w:val="none" w:sz="0" w:space="0" w:color="auto"/>
        <w:bottom w:val="none" w:sz="0" w:space="0" w:color="auto"/>
        <w:right w:val="none" w:sz="0" w:space="0" w:color="auto"/>
      </w:divBdr>
    </w:div>
    <w:div w:id="989402199">
      <w:bodyDiv w:val="1"/>
      <w:marLeft w:val="0"/>
      <w:marRight w:val="0"/>
      <w:marTop w:val="0"/>
      <w:marBottom w:val="0"/>
      <w:divBdr>
        <w:top w:val="none" w:sz="0" w:space="0" w:color="auto"/>
        <w:left w:val="none" w:sz="0" w:space="0" w:color="auto"/>
        <w:bottom w:val="none" w:sz="0" w:space="0" w:color="auto"/>
        <w:right w:val="none" w:sz="0" w:space="0" w:color="auto"/>
      </w:divBdr>
    </w:div>
    <w:div w:id="990982495">
      <w:bodyDiv w:val="1"/>
      <w:marLeft w:val="0"/>
      <w:marRight w:val="0"/>
      <w:marTop w:val="0"/>
      <w:marBottom w:val="0"/>
      <w:divBdr>
        <w:top w:val="none" w:sz="0" w:space="0" w:color="auto"/>
        <w:left w:val="none" w:sz="0" w:space="0" w:color="auto"/>
        <w:bottom w:val="none" w:sz="0" w:space="0" w:color="auto"/>
        <w:right w:val="none" w:sz="0" w:space="0" w:color="auto"/>
      </w:divBdr>
    </w:div>
    <w:div w:id="1009647851">
      <w:bodyDiv w:val="1"/>
      <w:marLeft w:val="0"/>
      <w:marRight w:val="0"/>
      <w:marTop w:val="0"/>
      <w:marBottom w:val="0"/>
      <w:divBdr>
        <w:top w:val="none" w:sz="0" w:space="0" w:color="auto"/>
        <w:left w:val="none" w:sz="0" w:space="0" w:color="auto"/>
        <w:bottom w:val="none" w:sz="0" w:space="0" w:color="auto"/>
        <w:right w:val="none" w:sz="0" w:space="0" w:color="auto"/>
      </w:divBdr>
    </w:div>
    <w:div w:id="1015572155">
      <w:bodyDiv w:val="1"/>
      <w:marLeft w:val="0"/>
      <w:marRight w:val="0"/>
      <w:marTop w:val="0"/>
      <w:marBottom w:val="0"/>
      <w:divBdr>
        <w:top w:val="none" w:sz="0" w:space="0" w:color="auto"/>
        <w:left w:val="none" w:sz="0" w:space="0" w:color="auto"/>
        <w:bottom w:val="none" w:sz="0" w:space="0" w:color="auto"/>
        <w:right w:val="none" w:sz="0" w:space="0" w:color="auto"/>
      </w:divBdr>
    </w:div>
    <w:div w:id="1034117779">
      <w:bodyDiv w:val="1"/>
      <w:marLeft w:val="0"/>
      <w:marRight w:val="0"/>
      <w:marTop w:val="0"/>
      <w:marBottom w:val="0"/>
      <w:divBdr>
        <w:top w:val="none" w:sz="0" w:space="0" w:color="auto"/>
        <w:left w:val="none" w:sz="0" w:space="0" w:color="auto"/>
        <w:bottom w:val="none" w:sz="0" w:space="0" w:color="auto"/>
        <w:right w:val="none" w:sz="0" w:space="0" w:color="auto"/>
      </w:divBdr>
    </w:div>
    <w:div w:id="1068655054">
      <w:bodyDiv w:val="1"/>
      <w:marLeft w:val="0"/>
      <w:marRight w:val="0"/>
      <w:marTop w:val="0"/>
      <w:marBottom w:val="0"/>
      <w:divBdr>
        <w:top w:val="none" w:sz="0" w:space="0" w:color="auto"/>
        <w:left w:val="none" w:sz="0" w:space="0" w:color="auto"/>
        <w:bottom w:val="none" w:sz="0" w:space="0" w:color="auto"/>
        <w:right w:val="none" w:sz="0" w:space="0" w:color="auto"/>
      </w:divBdr>
    </w:div>
    <w:div w:id="1152790307">
      <w:bodyDiv w:val="1"/>
      <w:marLeft w:val="0"/>
      <w:marRight w:val="0"/>
      <w:marTop w:val="0"/>
      <w:marBottom w:val="0"/>
      <w:divBdr>
        <w:top w:val="none" w:sz="0" w:space="0" w:color="auto"/>
        <w:left w:val="none" w:sz="0" w:space="0" w:color="auto"/>
        <w:bottom w:val="none" w:sz="0" w:space="0" w:color="auto"/>
        <w:right w:val="none" w:sz="0" w:space="0" w:color="auto"/>
      </w:divBdr>
    </w:div>
    <w:div w:id="1168248012">
      <w:bodyDiv w:val="1"/>
      <w:marLeft w:val="0"/>
      <w:marRight w:val="0"/>
      <w:marTop w:val="0"/>
      <w:marBottom w:val="0"/>
      <w:divBdr>
        <w:top w:val="none" w:sz="0" w:space="0" w:color="auto"/>
        <w:left w:val="none" w:sz="0" w:space="0" w:color="auto"/>
        <w:bottom w:val="none" w:sz="0" w:space="0" w:color="auto"/>
        <w:right w:val="none" w:sz="0" w:space="0" w:color="auto"/>
      </w:divBdr>
    </w:div>
    <w:div w:id="1210915470">
      <w:bodyDiv w:val="1"/>
      <w:marLeft w:val="0"/>
      <w:marRight w:val="0"/>
      <w:marTop w:val="0"/>
      <w:marBottom w:val="0"/>
      <w:divBdr>
        <w:top w:val="none" w:sz="0" w:space="0" w:color="auto"/>
        <w:left w:val="none" w:sz="0" w:space="0" w:color="auto"/>
        <w:bottom w:val="none" w:sz="0" w:space="0" w:color="auto"/>
        <w:right w:val="none" w:sz="0" w:space="0" w:color="auto"/>
      </w:divBdr>
    </w:div>
    <w:div w:id="1330715860">
      <w:bodyDiv w:val="1"/>
      <w:marLeft w:val="0"/>
      <w:marRight w:val="0"/>
      <w:marTop w:val="0"/>
      <w:marBottom w:val="0"/>
      <w:divBdr>
        <w:top w:val="none" w:sz="0" w:space="0" w:color="auto"/>
        <w:left w:val="none" w:sz="0" w:space="0" w:color="auto"/>
        <w:bottom w:val="none" w:sz="0" w:space="0" w:color="auto"/>
        <w:right w:val="none" w:sz="0" w:space="0" w:color="auto"/>
      </w:divBdr>
    </w:div>
    <w:div w:id="1332754425">
      <w:bodyDiv w:val="1"/>
      <w:marLeft w:val="0"/>
      <w:marRight w:val="0"/>
      <w:marTop w:val="0"/>
      <w:marBottom w:val="0"/>
      <w:divBdr>
        <w:top w:val="none" w:sz="0" w:space="0" w:color="auto"/>
        <w:left w:val="none" w:sz="0" w:space="0" w:color="auto"/>
        <w:bottom w:val="none" w:sz="0" w:space="0" w:color="auto"/>
        <w:right w:val="none" w:sz="0" w:space="0" w:color="auto"/>
      </w:divBdr>
    </w:div>
    <w:div w:id="1497763596">
      <w:bodyDiv w:val="1"/>
      <w:marLeft w:val="0"/>
      <w:marRight w:val="0"/>
      <w:marTop w:val="0"/>
      <w:marBottom w:val="0"/>
      <w:divBdr>
        <w:top w:val="none" w:sz="0" w:space="0" w:color="auto"/>
        <w:left w:val="none" w:sz="0" w:space="0" w:color="auto"/>
        <w:bottom w:val="none" w:sz="0" w:space="0" w:color="auto"/>
        <w:right w:val="none" w:sz="0" w:space="0" w:color="auto"/>
      </w:divBdr>
    </w:div>
    <w:div w:id="1548713474">
      <w:bodyDiv w:val="1"/>
      <w:marLeft w:val="0"/>
      <w:marRight w:val="0"/>
      <w:marTop w:val="0"/>
      <w:marBottom w:val="0"/>
      <w:divBdr>
        <w:top w:val="none" w:sz="0" w:space="0" w:color="auto"/>
        <w:left w:val="none" w:sz="0" w:space="0" w:color="auto"/>
        <w:bottom w:val="none" w:sz="0" w:space="0" w:color="auto"/>
        <w:right w:val="none" w:sz="0" w:space="0" w:color="auto"/>
      </w:divBdr>
    </w:div>
    <w:div w:id="1605839004">
      <w:bodyDiv w:val="1"/>
      <w:marLeft w:val="0"/>
      <w:marRight w:val="0"/>
      <w:marTop w:val="0"/>
      <w:marBottom w:val="0"/>
      <w:divBdr>
        <w:top w:val="none" w:sz="0" w:space="0" w:color="auto"/>
        <w:left w:val="none" w:sz="0" w:space="0" w:color="auto"/>
        <w:bottom w:val="none" w:sz="0" w:space="0" w:color="auto"/>
        <w:right w:val="none" w:sz="0" w:space="0" w:color="auto"/>
      </w:divBdr>
    </w:div>
    <w:div w:id="1617563830">
      <w:bodyDiv w:val="1"/>
      <w:marLeft w:val="0"/>
      <w:marRight w:val="0"/>
      <w:marTop w:val="0"/>
      <w:marBottom w:val="0"/>
      <w:divBdr>
        <w:top w:val="none" w:sz="0" w:space="0" w:color="auto"/>
        <w:left w:val="none" w:sz="0" w:space="0" w:color="auto"/>
        <w:bottom w:val="none" w:sz="0" w:space="0" w:color="auto"/>
        <w:right w:val="none" w:sz="0" w:space="0" w:color="auto"/>
      </w:divBdr>
    </w:div>
    <w:div w:id="1658655029">
      <w:bodyDiv w:val="1"/>
      <w:marLeft w:val="0"/>
      <w:marRight w:val="0"/>
      <w:marTop w:val="0"/>
      <w:marBottom w:val="0"/>
      <w:divBdr>
        <w:top w:val="none" w:sz="0" w:space="0" w:color="auto"/>
        <w:left w:val="none" w:sz="0" w:space="0" w:color="auto"/>
        <w:bottom w:val="none" w:sz="0" w:space="0" w:color="auto"/>
        <w:right w:val="none" w:sz="0" w:space="0" w:color="auto"/>
      </w:divBdr>
    </w:div>
    <w:div w:id="1676957081">
      <w:bodyDiv w:val="1"/>
      <w:marLeft w:val="0"/>
      <w:marRight w:val="0"/>
      <w:marTop w:val="0"/>
      <w:marBottom w:val="0"/>
      <w:divBdr>
        <w:top w:val="none" w:sz="0" w:space="0" w:color="auto"/>
        <w:left w:val="none" w:sz="0" w:space="0" w:color="auto"/>
        <w:bottom w:val="none" w:sz="0" w:space="0" w:color="auto"/>
        <w:right w:val="none" w:sz="0" w:space="0" w:color="auto"/>
      </w:divBdr>
    </w:div>
    <w:div w:id="1726755712">
      <w:bodyDiv w:val="1"/>
      <w:marLeft w:val="0"/>
      <w:marRight w:val="0"/>
      <w:marTop w:val="0"/>
      <w:marBottom w:val="0"/>
      <w:divBdr>
        <w:top w:val="none" w:sz="0" w:space="0" w:color="auto"/>
        <w:left w:val="none" w:sz="0" w:space="0" w:color="auto"/>
        <w:bottom w:val="none" w:sz="0" w:space="0" w:color="auto"/>
        <w:right w:val="none" w:sz="0" w:space="0" w:color="auto"/>
      </w:divBdr>
      <w:divsChild>
        <w:div w:id="1436711824">
          <w:marLeft w:val="-600"/>
          <w:marRight w:val="0"/>
          <w:marTop w:val="0"/>
          <w:marBottom w:val="0"/>
          <w:divBdr>
            <w:top w:val="none" w:sz="0" w:space="0" w:color="auto"/>
            <w:left w:val="none" w:sz="0" w:space="0" w:color="auto"/>
            <w:bottom w:val="none" w:sz="0" w:space="0" w:color="auto"/>
            <w:right w:val="none" w:sz="0" w:space="0" w:color="auto"/>
          </w:divBdr>
          <w:divsChild>
            <w:div w:id="546379853">
              <w:marLeft w:val="0"/>
              <w:marRight w:val="0"/>
              <w:marTop w:val="0"/>
              <w:marBottom w:val="0"/>
              <w:divBdr>
                <w:top w:val="none" w:sz="0" w:space="0" w:color="auto"/>
                <w:left w:val="none" w:sz="0" w:space="0" w:color="auto"/>
                <w:bottom w:val="none" w:sz="0" w:space="0" w:color="auto"/>
                <w:right w:val="none" w:sz="0" w:space="0" w:color="auto"/>
              </w:divBdr>
            </w:div>
            <w:div w:id="1128888836">
              <w:marLeft w:val="0"/>
              <w:marRight w:val="0"/>
              <w:marTop w:val="0"/>
              <w:marBottom w:val="0"/>
              <w:divBdr>
                <w:top w:val="none" w:sz="0" w:space="0" w:color="auto"/>
                <w:left w:val="none" w:sz="0" w:space="0" w:color="auto"/>
                <w:bottom w:val="none" w:sz="0" w:space="0" w:color="auto"/>
                <w:right w:val="none" w:sz="0" w:space="0" w:color="auto"/>
              </w:divBdr>
            </w:div>
            <w:div w:id="682558461">
              <w:marLeft w:val="0"/>
              <w:marRight w:val="0"/>
              <w:marTop w:val="0"/>
              <w:marBottom w:val="0"/>
              <w:divBdr>
                <w:top w:val="none" w:sz="0" w:space="0" w:color="auto"/>
                <w:left w:val="none" w:sz="0" w:space="0" w:color="auto"/>
                <w:bottom w:val="none" w:sz="0" w:space="0" w:color="auto"/>
                <w:right w:val="none" w:sz="0" w:space="0" w:color="auto"/>
              </w:divBdr>
            </w:div>
            <w:div w:id="393896752">
              <w:marLeft w:val="0"/>
              <w:marRight w:val="0"/>
              <w:marTop w:val="0"/>
              <w:marBottom w:val="0"/>
              <w:divBdr>
                <w:top w:val="none" w:sz="0" w:space="0" w:color="auto"/>
                <w:left w:val="none" w:sz="0" w:space="0" w:color="auto"/>
                <w:bottom w:val="none" w:sz="0" w:space="0" w:color="auto"/>
                <w:right w:val="none" w:sz="0" w:space="0" w:color="auto"/>
              </w:divBdr>
            </w:div>
            <w:div w:id="1147742842">
              <w:marLeft w:val="0"/>
              <w:marRight w:val="0"/>
              <w:marTop w:val="600"/>
              <w:marBottom w:val="0"/>
              <w:divBdr>
                <w:top w:val="none" w:sz="0" w:space="0" w:color="auto"/>
                <w:left w:val="none" w:sz="0" w:space="0" w:color="auto"/>
                <w:bottom w:val="none" w:sz="0" w:space="0" w:color="auto"/>
                <w:right w:val="none" w:sz="0" w:space="0" w:color="auto"/>
              </w:divBdr>
            </w:div>
            <w:div w:id="785004972">
              <w:marLeft w:val="0"/>
              <w:marRight w:val="0"/>
              <w:marTop w:val="600"/>
              <w:marBottom w:val="0"/>
              <w:divBdr>
                <w:top w:val="none" w:sz="0" w:space="0" w:color="auto"/>
                <w:left w:val="none" w:sz="0" w:space="0" w:color="auto"/>
                <w:bottom w:val="none" w:sz="0" w:space="0" w:color="auto"/>
                <w:right w:val="none" w:sz="0" w:space="0" w:color="auto"/>
              </w:divBdr>
            </w:div>
            <w:div w:id="235021767">
              <w:marLeft w:val="0"/>
              <w:marRight w:val="0"/>
              <w:marTop w:val="600"/>
              <w:marBottom w:val="0"/>
              <w:divBdr>
                <w:top w:val="none" w:sz="0" w:space="0" w:color="auto"/>
                <w:left w:val="none" w:sz="0" w:space="0" w:color="auto"/>
                <w:bottom w:val="none" w:sz="0" w:space="0" w:color="auto"/>
                <w:right w:val="none" w:sz="0" w:space="0" w:color="auto"/>
              </w:divBdr>
            </w:div>
            <w:div w:id="1284192873">
              <w:marLeft w:val="0"/>
              <w:marRight w:val="0"/>
              <w:marTop w:val="600"/>
              <w:marBottom w:val="0"/>
              <w:divBdr>
                <w:top w:val="none" w:sz="0" w:space="0" w:color="auto"/>
                <w:left w:val="none" w:sz="0" w:space="0" w:color="auto"/>
                <w:bottom w:val="none" w:sz="0" w:space="0" w:color="auto"/>
                <w:right w:val="none" w:sz="0" w:space="0" w:color="auto"/>
              </w:divBdr>
            </w:div>
          </w:divsChild>
        </w:div>
      </w:divsChild>
    </w:div>
    <w:div w:id="1950627620">
      <w:bodyDiv w:val="1"/>
      <w:marLeft w:val="0"/>
      <w:marRight w:val="0"/>
      <w:marTop w:val="0"/>
      <w:marBottom w:val="0"/>
      <w:divBdr>
        <w:top w:val="none" w:sz="0" w:space="0" w:color="auto"/>
        <w:left w:val="none" w:sz="0" w:space="0" w:color="auto"/>
        <w:bottom w:val="none" w:sz="0" w:space="0" w:color="auto"/>
        <w:right w:val="none" w:sz="0" w:space="0" w:color="auto"/>
      </w:divBdr>
    </w:div>
    <w:div w:id="2053914958">
      <w:bodyDiv w:val="1"/>
      <w:marLeft w:val="0"/>
      <w:marRight w:val="0"/>
      <w:marTop w:val="0"/>
      <w:marBottom w:val="0"/>
      <w:divBdr>
        <w:top w:val="none" w:sz="0" w:space="0" w:color="auto"/>
        <w:left w:val="none" w:sz="0" w:space="0" w:color="auto"/>
        <w:bottom w:val="none" w:sz="0" w:space="0" w:color="auto"/>
        <w:right w:val="none" w:sz="0" w:space="0" w:color="auto"/>
      </w:divBdr>
    </w:div>
    <w:div w:id="2068796090">
      <w:bodyDiv w:val="1"/>
      <w:marLeft w:val="0"/>
      <w:marRight w:val="0"/>
      <w:marTop w:val="0"/>
      <w:marBottom w:val="0"/>
      <w:divBdr>
        <w:top w:val="none" w:sz="0" w:space="0" w:color="auto"/>
        <w:left w:val="none" w:sz="0" w:space="0" w:color="auto"/>
        <w:bottom w:val="none" w:sz="0" w:space="0" w:color="auto"/>
        <w:right w:val="none" w:sz="0" w:space="0" w:color="auto"/>
      </w:divBdr>
    </w:div>
    <w:div w:id="2083215847">
      <w:bodyDiv w:val="1"/>
      <w:marLeft w:val="0"/>
      <w:marRight w:val="0"/>
      <w:marTop w:val="0"/>
      <w:marBottom w:val="0"/>
      <w:divBdr>
        <w:top w:val="none" w:sz="0" w:space="0" w:color="auto"/>
        <w:left w:val="none" w:sz="0" w:space="0" w:color="auto"/>
        <w:bottom w:val="none" w:sz="0" w:space="0" w:color="auto"/>
        <w:right w:val="none" w:sz="0" w:space="0" w:color="auto"/>
      </w:divBdr>
    </w:div>
    <w:div w:id="2099910880">
      <w:bodyDiv w:val="1"/>
      <w:marLeft w:val="0"/>
      <w:marRight w:val="0"/>
      <w:marTop w:val="0"/>
      <w:marBottom w:val="0"/>
      <w:divBdr>
        <w:top w:val="none" w:sz="0" w:space="0" w:color="auto"/>
        <w:left w:val="none" w:sz="0" w:space="0" w:color="auto"/>
        <w:bottom w:val="none" w:sz="0" w:space="0" w:color="auto"/>
        <w:right w:val="none" w:sz="0" w:space="0" w:color="auto"/>
      </w:divBdr>
    </w:div>
    <w:div w:id="2112115943">
      <w:bodyDiv w:val="1"/>
      <w:marLeft w:val="0"/>
      <w:marRight w:val="0"/>
      <w:marTop w:val="0"/>
      <w:marBottom w:val="0"/>
      <w:divBdr>
        <w:top w:val="none" w:sz="0" w:space="0" w:color="auto"/>
        <w:left w:val="none" w:sz="0" w:space="0" w:color="auto"/>
        <w:bottom w:val="none" w:sz="0" w:space="0" w:color="auto"/>
        <w:right w:val="none" w:sz="0" w:space="0" w:color="auto"/>
      </w:divBdr>
    </w:div>
    <w:div w:id="2142722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42C6DD-E6B3-4202-8715-1D96582907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1710</Words>
  <Characters>9750</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Glorimar L. Andujar Matos</dc:creator>
  <cp:keywords/>
  <dc:description/>
  <cp:lastModifiedBy>Rocío Alayón Morell</cp:lastModifiedBy>
  <cp:revision>5</cp:revision>
  <cp:lastPrinted>2025-04-21T14:42:00Z</cp:lastPrinted>
  <dcterms:created xsi:type="dcterms:W3CDTF">2025-04-10T13:09:00Z</dcterms:created>
  <dcterms:modified xsi:type="dcterms:W3CDTF">2025-04-21T14:42:00Z</dcterms:modified>
</cp:coreProperties>
</file>