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8309BE7" w:rsidR="00DF7D86" w:rsidRPr="004545DE"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4545DE">
        <w:rPr>
          <w:rFonts w:ascii="Book Antiqua" w:eastAsia="Book Antiqua" w:hAnsi="Book Antiqua" w:cs="Book Antiqua"/>
          <w:color w:val="000000" w:themeColor="text1"/>
          <w:spacing w:val="12"/>
          <w:sz w:val="28"/>
          <w:szCs w:val="28"/>
          <w:lang w:val="es-PR"/>
        </w:rPr>
        <w:t>GOBIERNO</w:t>
      </w:r>
      <w:r w:rsidR="0038510E" w:rsidRPr="004545DE">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4545DE" w:rsidRDefault="00DF7D86">
      <w:pPr>
        <w:tabs>
          <w:tab w:val="center" w:pos="4680"/>
        </w:tabs>
        <w:rPr>
          <w:rFonts w:ascii="Book Antiqua" w:eastAsia="Book Antiqua" w:hAnsi="Book Antiqua" w:cs="Book Antiqua"/>
          <w:color w:val="000000" w:themeColor="text1"/>
          <w:sz w:val="28"/>
          <w:szCs w:val="28"/>
          <w:lang w:val="es-PR"/>
        </w:rPr>
      </w:pPr>
    </w:p>
    <w:p w14:paraId="026B7A4E" w14:textId="525B6B4F" w:rsidR="00DF7D86" w:rsidRPr="004545DE" w:rsidRDefault="00B45797">
      <w:pPr>
        <w:tabs>
          <w:tab w:val="left" w:pos="720"/>
          <w:tab w:val="left" w:pos="7560"/>
          <w:tab w:val="left" w:pos="8100"/>
        </w:tabs>
        <w:rPr>
          <w:rFonts w:ascii="Book Antiqua" w:eastAsia="Book Antiqua" w:hAnsi="Book Antiqua" w:cs="Book Antiqua"/>
          <w:color w:val="000000" w:themeColor="text1"/>
          <w:lang w:val="es-PR"/>
        </w:rPr>
      </w:pPr>
      <w:r w:rsidRPr="004545DE">
        <w:rPr>
          <w:rFonts w:ascii="Book Antiqua" w:eastAsia="Book Antiqua" w:hAnsi="Book Antiqua" w:cs="Book Antiqua"/>
          <w:color w:val="000000" w:themeColor="text1"/>
          <w:lang w:val="es-PR"/>
        </w:rPr>
        <w:t>20</w:t>
      </w:r>
      <w:r w:rsidRPr="004545DE">
        <w:rPr>
          <w:rFonts w:ascii="Book Antiqua" w:eastAsia="Book Antiqua" w:hAnsi="Book Antiqua" w:cs="Book Antiqua"/>
          <w:color w:val="000000" w:themeColor="text1"/>
          <w:vertAlign w:val="superscript"/>
          <w:lang w:val="es-PR"/>
        </w:rPr>
        <w:t>m</w:t>
      </w:r>
      <w:r w:rsidR="0038510E" w:rsidRPr="004545DE">
        <w:rPr>
          <w:rFonts w:ascii="Book Antiqua" w:eastAsia="Book Antiqua" w:hAnsi="Book Antiqua" w:cs="Book Antiqua"/>
          <w:color w:val="000000" w:themeColor="text1"/>
          <w:vertAlign w:val="superscript"/>
          <w:lang w:val="es-PR"/>
        </w:rPr>
        <w:t>a</w:t>
      </w:r>
      <w:r w:rsidR="00C54AD6" w:rsidRPr="004545DE">
        <w:rPr>
          <w:rFonts w:ascii="Book Antiqua" w:eastAsia="Book Antiqua" w:hAnsi="Book Antiqua" w:cs="Book Antiqua"/>
          <w:color w:val="000000" w:themeColor="text1"/>
          <w:lang w:val="es-PR"/>
        </w:rPr>
        <w:t xml:space="preserve"> </w:t>
      </w:r>
      <w:r w:rsidR="00596033" w:rsidRPr="004545DE">
        <w:rPr>
          <w:rFonts w:ascii="Book Antiqua" w:eastAsia="Book Antiqua" w:hAnsi="Book Antiqua" w:cs="Book Antiqua"/>
          <w:color w:val="000000" w:themeColor="text1"/>
          <w:lang w:val="es-PR"/>
        </w:rPr>
        <w:tab/>
      </w:r>
      <w:r w:rsidR="00C54AD6" w:rsidRPr="004545DE">
        <w:rPr>
          <w:rFonts w:ascii="Book Antiqua" w:eastAsia="Book Antiqua" w:hAnsi="Book Antiqua" w:cs="Book Antiqua"/>
          <w:color w:val="000000" w:themeColor="text1"/>
          <w:lang w:val="es-PR"/>
        </w:rPr>
        <w:t>Asamblea</w:t>
      </w:r>
      <w:r w:rsidR="00C54AD6" w:rsidRPr="004545DE">
        <w:rPr>
          <w:rFonts w:ascii="Book Antiqua" w:eastAsia="Book Antiqua" w:hAnsi="Book Antiqua" w:cs="Book Antiqua"/>
          <w:color w:val="000000" w:themeColor="text1"/>
          <w:lang w:val="es-PR"/>
        </w:rPr>
        <w:tab/>
      </w:r>
      <w:r w:rsidR="007E7BA6" w:rsidRPr="004545DE">
        <w:rPr>
          <w:rFonts w:ascii="Book Antiqua" w:eastAsia="Book Antiqua" w:hAnsi="Book Antiqua" w:cs="Book Antiqua"/>
          <w:color w:val="000000" w:themeColor="text1"/>
          <w:lang w:val="es-PR"/>
        </w:rPr>
        <w:t>2</w:t>
      </w:r>
      <w:r w:rsidR="007E7BA6" w:rsidRPr="004545DE">
        <w:rPr>
          <w:rFonts w:ascii="Book Antiqua" w:eastAsia="Book Antiqua" w:hAnsi="Book Antiqua" w:cs="Book Antiqua"/>
          <w:color w:val="000000" w:themeColor="text1"/>
          <w:vertAlign w:val="superscript"/>
          <w:lang w:val="es-PR"/>
        </w:rPr>
        <w:t>d</w:t>
      </w:r>
      <w:r w:rsidR="0038510E" w:rsidRPr="004545DE">
        <w:rPr>
          <w:rFonts w:ascii="Book Antiqua" w:eastAsia="Book Antiqua" w:hAnsi="Book Antiqua" w:cs="Book Antiqua"/>
          <w:color w:val="000000" w:themeColor="text1"/>
          <w:vertAlign w:val="superscript"/>
          <w:lang w:val="es-PR"/>
        </w:rPr>
        <w:t>a</w:t>
      </w:r>
      <w:r w:rsidR="0038510E" w:rsidRPr="004545DE">
        <w:rPr>
          <w:rFonts w:ascii="Book Antiqua" w:eastAsia="Book Antiqua" w:hAnsi="Book Antiqua" w:cs="Book Antiqua"/>
          <w:color w:val="000000" w:themeColor="text1"/>
          <w:lang w:val="es-PR"/>
        </w:rPr>
        <w:t xml:space="preserve"> </w:t>
      </w:r>
      <w:r w:rsidR="00596033" w:rsidRPr="004545DE">
        <w:rPr>
          <w:rFonts w:ascii="Book Antiqua" w:eastAsia="Book Antiqua" w:hAnsi="Book Antiqua" w:cs="Book Antiqua"/>
          <w:color w:val="000000" w:themeColor="text1"/>
          <w:lang w:val="es-PR"/>
        </w:rPr>
        <w:tab/>
      </w:r>
      <w:r w:rsidR="0038510E" w:rsidRPr="004545DE">
        <w:rPr>
          <w:rFonts w:ascii="Book Antiqua" w:eastAsia="Book Antiqua" w:hAnsi="Book Antiqua" w:cs="Book Antiqua"/>
          <w:color w:val="000000" w:themeColor="text1"/>
          <w:lang w:val="es-PR"/>
        </w:rPr>
        <w:t>Sesión</w:t>
      </w:r>
    </w:p>
    <w:p w14:paraId="703FA46E" w14:textId="397C8F29" w:rsidR="00DF7D86" w:rsidRPr="004545DE"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4545DE">
        <w:rPr>
          <w:rFonts w:ascii="Book Antiqua" w:eastAsia="Book Antiqua" w:hAnsi="Book Antiqua" w:cs="Book Antiqua"/>
          <w:color w:val="000000" w:themeColor="text1"/>
          <w:lang w:val="es-PR"/>
        </w:rPr>
        <w:tab/>
        <w:t>Legislativa</w:t>
      </w:r>
      <w:r w:rsidRPr="004545DE">
        <w:rPr>
          <w:rFonts w:ascii="Book Antiqua" w:eastAsia="Book Antiqua" w:hAnsi="Book Antiqua" w:cs="Book Antiqua"/>
          <w:color w:val="000000" w:themeColor="text1"/>
          <w:lang w:val="es-PR"/>
        </w:rPr>
        <w:tab/>
      </w:r>
      <w:r w:rsidRPr="004545DE">
        <w:rPr>
          <w:rFonts w:ascii="Book Antiqua" w:eastAsia="Book Antiqua" w:hAnsi="Book Antiqua" w:cs="Book Antiqua"/>
          <w:color w:val="000000" w:themeColor="text1"/>
          <w:lang w:val="es-PR"/>
        </w:rPr>
        <w:tab/>
      </w:r>
      <w:r w:rsidR="00596033" w:rsidRPr="004545DE">
        <w:rPr>
          <w:rFonts w:ascii="Book Antiqua" w:eastAsia="Book Antiqua" w:hAnsi="Book Antiqua" w:cs="Book Antiqua"/>
          <w:color w:val="000000" w:themeColor="text1"/>
          <w:lang w:val="es-PR"/>
        </w:rPr>
        <w:tab/>
      </w:r>
      <w:r w:rsidRPr="004545DE">
        <w:rPr>
          <w:rFonts w:ascii="Book Antiqua" w:eastAsia="Book Antiqua" w:hAnsi="Book Antiqua" w:cs="Book Antiqua"/>
          <w:color w:val="000000" w:themeColor="text1"/>
          <w:lang w:val="es-PR"/>
        </w:rPr>
        <w:t>Ordinaria</w:t>
      </w:r>
    </w:p>
    <w:p w14:paraId="5493F33C" w14:textId="77777777" w:rsidR="00DF7D86" w:rsidRPr="004545DE"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4545DE"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4545DE">
        <w:rPr>
          <w:rFonts w:ascii="Book Antiqua" w:eastAsia="Book Antiqua" w:hAnsi="Book Antiqua" w:cs="Book Antiqua"/>
          <w:b/>
          <w:color w:val="000000" w:themeColor="text1"/>
          <w:spacing w:val="12"/>
          <w:sz w:val="36"/>
          <w:szCs w:val="36"/>
          <w:lang w:val="es-PR"/>
        </w:rPr>
        <w:t>CÁMARA DE REPRESENTANTES</w:t>
      </w:r>
    </w:p>
    <w:p w14:paraId="224C8555" w14:textId="39E0624C" w:rsidR="00DF7D86" w:rsidRPr="004545DE" w:rsidRDefault="00611979">
      <w:pPr>
        <w:spacing w:line="360" w:lineRule="auto"/>
        <w:jc w:val="center"/>
        <w:rPr>
          <w:rFonts w:ascii="Book Antiqua" w:eastAsia="Book Antiqua" w:hAnsi="Book Antiqua" w:cs="Book Antiqua"/>
          <w:b/>
          <w:color w:val="000000" w:themeColor="text1"/>
          <w:sz w:val="52"/>
          <w:szCs w:val="52"/>
          <w:lang w:val="es-PR"/>
        </w:rPr>
      </w:pPr>
      <w:r w:rsidRPr="004545DE">
        <w:rPr>
          <w:rFonts w:ascii="Book Antiqua" w:eastAsia="Book Antiqua" w:hAnsi="Book Antiqua" w:cs="Book Antiqua"/>
          <w:b/>
          <w:color w:val="000000" w:themeColor="text1"/>
          <w:sz w:val="52"/>
          <w:szCs w:val="52"/>
          <w:lang w:val="es-PR"/>
        </w:rPr>
        <w:t xml:space="preserve">P. de la C. </w:t>
      </w:r>
      <w:r w:rsidR="006E7873" w:rsidRPr="004545DE">
        <w:rPr>
          <w:rFonts w:ascii="Book Antiqua" w:eastAsia="Book Antiqua" w:hAnsi="Book Antiqua" w:cs="Book Antiqua"/>
          <w:b/>
          <w:color w:val="000000" w:themeColor="text1"/>
          <w:sz w:val="52"/>
          <w:szCs w:val="52"/>
          <w:lang w:val="es-PR"/>
        </w:rPr>
        <w:t>5</w:t>
      </w:r>
      <w:r w:rsidR="003B3DEE" w:rsidRPr="004545DE">
        <w:rPr>
          <w:rFonts w:ascii="Book Antiqua" w:eastAsia="Book Antiqua" w:hAnsi="Book Antiqua" w:cs="Book Antiqua"/>
          <w:b/>
          <w:color w:val="000000" w:themeColor="text1"/>
          <w:sz w:val="52"/>
          <w:szCs w:val="52"/>
          <w:lang w:val="es-PR"/>
        </w:rPr>
        <w:t>3</w:t>
      </w:r>
      <w:r w:rsidR="007E7BA6" w:rsidRPr="004545DE">
        <w:rPr>
          <w:rFonts w:ascii="Book Antiqua" w:eastAsia="Book Antiqua" w:hAnsi="Book Antiqua" w:cs="Book Antiqua"/>
          <w:b/>
          <w:color w:val="000000" w:themeColor="text1"/>
          <w:sz w:val="52"/>
          <w:szCs w:val="52"/>
          <w:lang w:val="es-PR"/>
        </w:rPr>
        <w:t>1</w:t>
      </w:r>
    </w:p>
    <w:p w14:paraId="6CA3DF2C" w14:textId="38757775" w:rsidR="00DF7D86" w:rsidRPr="00C70805"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C70805">
        <w:rPr>
          <w:rFonts w:ascii="Book Antiqua" w:eastAsia="Book Antiqua" w:hAnsi="Book Antiqua" w:cs="Book Antiqua"/>
          <w:bCs/>
          <w:color w:val="000000" w:themeColor="text1"/>
          <w:spacing w:val="12"/>
          <w:sz w:val="28"/>
          <w:szCs w:val="28"/>
          <w:lang w:val="es-PR"/>
        </w:rPr>
        <w:t>INFORME</w:t>
      </w:r>
      <w:r w:rsidR="000B7F3F" w:rsidRPr="00C70805">
        <w:rPr>
          <w:rFonts w:ascii="Book Antiqua" w:eastAsia="Book Antiqua" w:hAnsi="Book Antiqua" w:cs="Book Antiqua"/>
          <w:bCs/>
          <w:color w:val="000000" w:themeColor="text1"/>
          <w:spacing w:val="12"/>
          <w:sz w:val="28"/>
          <w:szCs w:val="28"/>
          <w:lang w:val="es-PR"/>
        </w:rPr>
        <w:t xml:space="preserve"> POSITIVO</w:t>
      </w:r>
    </w:p>
    <w:p w14:paraId="65B59E42" w14:textId="7A5FD1D7" w:rsidR="00DF7D86" w:rsidRPr="004545DE" w:rsidRDefault="00DB7E00"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4</w:t>
      </w:r>
      <w:r w:rsidR="005247D6" w:rsidRPr="004545DE">
        <w:rPr>
          <w:rFonts w:ascii="Book Antiqua" w:eastAsia="Book Antiqua" w:hAnsi="Book Antiqua" w:cs="Book Antiqua"/>
          <w:color w:val="000000" w:themeColor="text1"/>
          <w:lang w:val="es-PR"/>
        </w:rPr>
        <w:t xml:space="preserve"> </w:t>
      </w:r>
      <w:r w:rsidR="0038510E" w:rsidRPr="004545DE">
        <w:rPr>
          <w:rFonts w:ascii="Book Antiqua" w:eastAsia="Book Antiqua" w:hAnsi="Book Antiqua" w:cs="Book Antiqua"/>
          <w:color w:val="000000" w:themeColor="text1"/>
          <w:lang w:val="es-PR"/>
        </w:rPr>
        <w:t xml:space="preserve">de </w:t>
      </w:r>
      <w:r w:rsidR="00C70805">
        <w:rPr>
          <w:rFonts w:ascii="Book Antiqua" w:eastAsia="Book Antiqua" w:hAnsi="Book Antiqua" w:cs="Book Antiqua"/>
          <w:color w:val="000000" w:themeColor="text1"/>
          <w:lang w:val="es-PR"/>
        </w:rPr>
        <w:t>noviem</w:t>
      </w:r>
      <w:r w:rsidR="007E7BA6" w:rsidRPr="004545DE">
        <w:rPr>
          <w:rFonts w:ascii="Book Antiqua" w:eastAsia="Book Antiqua" w:hAnsi="Book Antiqua" w:cs="Book Antiqua"/>
          <w:color w:val="000000" w:themeColor="text1"/>
          <w:lang w:val="es-PR"/>
        </w:rPr>
        <w:t>bre</w:t>
      </w:r>
      <w:r w:rsidR="00C54AD6" w:rsidRPr="004545DE">
        <w:rPr>
          <w:rFonts w:ascii="Book Antiqua" w:eastAsia="Book Antiqua" w:hAnsi="Book Antiqua" w:cs="Book Antiqua"/>
          <w:color w:val="000000" w:themeColor="text1"/>
          <w:lang w:val="es-PR"/>
        </w:rPr>
        <w:t xml:space="preserve"> de 202</w:t>
      </w:r>
      <w:r w:rsidR="00B45797" w:rsidRPr="004545DE">
        <w:rPr>
          <w:rFonts w:ascii="Book Antiqua" w:eastAsia="Book Antiqua" w:hAnsi="Book Antiqua" w:cs="Book Antiqua"/>
          <w:color w:val="000000" w:themeColor="text1"/>
          <w:lang w:val="es-PR"/>
        </w:rPr>
        <w:t>5</w:t>
      </w:r>
    </w:p>
    <w:p w14:paraId="2714CB15" w14:textId="66C210C0" w:rsidR="00DF7D86" w:rsidRPr="00946228" w:rsidRDefault="0038510E" w:rsidP="00F54E4D">
      <w:pPr>
        <w:spacing w:after="240"/>
        <w:jc w:val="both"/>
        <w:rPr>
          <w:rFonts w:ascii="Book Antiqua" w:eastAsia="Book Antiqua" w:hAnsi="Book Antiqua" w:cs="Book Antiqua"/>
          <w:bCs/>
          <w:color w:val="000000" w:themeColor="text1"/>
          <w:spacing w:val="12"/>
          <w:lang w:val="es-PR"/>
        </w:rPr>
      </w:pPr>
      <w:r w:rsidRPr="00946228">
        <w:rPr>
          <w:rFonts w:ascii="Book Antiqua" w:eastAsia="Book Antiqua" w:hAnsi="Book Antiqua" w:cs="Book Antiqua"/>
          <w:bCs/>
          <w:color w:val="000000" w:themeColor="text1"/>
          <w:spacing w:val="12"/>
          <w:lang w:val="es-PR"/>
        </w:rPr>
        <w:t>A LA CÁMARA DE REPRESENTANTES DE PUERTO RICO</w:t>
      </w:r>
    </w:p>
    <w:p w14:paraId="48CACF04" w14:textId="4E5B000B" w:rsidR="00DF7D86" w:rsidRPr="004545DE" w:rsidRDefault="00F169E1" w:rsidP="00F54E4D">
      <w:pPr>
        <w:spacing w:after="240" w:line="288" w:lineRule="auto"/>
        <w:ind w:firstLine="720"/>
        <w:jc w:val="both"/>
        <w:rPr>
          <w:rFonts w:ascii="Book Antiqua" w:eastAsia="Book Antiqua" w:hAnsi="Book Antiqua" w:cs="Book Antiqua"/>
          <w:color w:val="000000" w:themeColor="text1"/>
          <w:lang w:val="es-PR"/>
        </w:rPr>
      </w:pPr>
      <w:r w:rsidRPr="004545DE">
        <w:rPr>
          <w:rFonts w:ascii="Book Antiqua" w:eastAsia="Book Antiqua" w:hAnsi="Book Antiqua" w:cs="Book Antiqua"/>
          <w:color w:val="000000" w:themeColor="text1"/>
          <w:lang w:val="es-PR"/>
        </w:rPr>
        <w:t>L</w:t>
      </w:r>
      <w:r w:rsidR="007B257D" w:rsidRPr="004545DE">
        <w:rPr>
          <w:rFonts w:ascii="Book Antiqua" w:eastAsia="Book Antiqua" w:hAnsi="Book Antiqua" w:cs="Book Antiqua"/>
          <w:color w:val="000000" w:themeColor="text1"/>
          <w:lang w:val="es-PR"/>
        </w:rPr>
        <w:t>a</w:t>
      </w:r>
      <w:r w:rsidR="0038510E" w:rsidRPr="004545DE">
        <w:rPr>
          <w:rFonts w:ascii="Book Antiqua" w:eastAsia="Book Antiqua" w:hAnsi="Book Antiqua" w:cs="Book Antiqua"/>
          <w:color w:val="000000" w:themeColor="text1"/>
          <w:lang w:val="es-PR"/>
        </w:rPr>
        <w:t xml:space="preserve"> Comisión </w:t>
      </w:r>
      <w:r w:rsidR="00B45797" w:rsidRPr="004545DE">
        <w:rPr>
          <w:rFonts w:ascii="Book Antiqua" w:eastAsia="Book Antiqua" w:hAnsi="Book Antiqua" w:cs="Book Antiqua"/>
          <w:color w:val="000000" w:themeColor="text1"/>
          <w:lang w:val="es-PR"/>
        </w:rPr>
        <w:t xml:space="preserve">de </w:t>
      </w:r>
      <w:r w:rsidR="001711E6" w:rsidRPr="004545DE">
        <w:rPr>
          <w:rFonts w:ascii="Book Antiqua" w:eastAsia="Book Antiqua" w:hAnsi="Book Antiqua" w:cs="Book Antiqua"/>
          <w:color w:val="000000" w:themeColor="text1"/>
          <w:lang w:val="es-PR"/>
        </w:rPr>
        <w:t>l</w:t>
      </w:r>
      <w:r w:rsidR="001015D5" w:rsidRPr="004545DE">
        <w:rPr>
          <w:rFonts w:ascii="Book Antiqua" w:eastAsia="Book Antiqua" w:hAnsi="Book Antiqua" w:cs="Book Antiqua"/>
          <w:color w:val="000000" w:themeColor="text1"/>
          <w:lang w:val="es-PR"/>
        </w:rPr>
        <w:t xml:space="preserve">o Jurídico </w:t>
      </w:r>
      <w:r w:rsidR="0038510E" w:rsidRPr="004545DE">
        <w:rPr>
          <w:rFonts w:ascii="Book Antiqua" w:eastAsia="Book Antiqua" w:hAnsi="Book Antiqua" w:cs="Book Antiqua"/>
          <w:color w:val="000000" w:themeColor="text1"/>
          <w:lang w:val="es-PR"/>
        </w:rPr>
        <w:t>de la Cámara de Representantes, previo estudio y c</w:t>
      </w:r>
      <w:r w:rsidR="00611979" w:rsidRPr="004545DE">
        <w:rPr>
          <w:rFonts w:ascii="Book Antiqua" w:eastAsia="Book Antiqua" w:hAnsi="Book Antiqua" w:cs="Book Antiqua"/>
          <w:color w:val="000000" w:themeColor="text1"/>
          <w:lang w:val="es-PR"/>
        </w:rPr>
        <w:t>onsideración del P</w:t>
      </w:r>
      <w:r w:rsidR="00954C22" w:rsidRPr="004545DE">
        <w:rPr>
          <w:rFonts w:ascii="Book Antiqua" w:eastAsia="Book Antiqua" w:hAnsi="Book Antiqua" w:cs="Book Antiqua"/>
          <w:color w:val="000000" w:themeColor="text1"/>
          <w:lang w:val="es-PR"/>
        </w:rPr>
        <w:t>royecto</w:t>
      </w:r>
      <w:r w:rsidR="00611979" w:rsidRPr="004545DE">
        <w:rPr>
          <w:rFonts w:ascii="Book Antiqua" w:eastAsia="Book Antiqua" w:hAnsi="Book Antiqua" w:cs="Book Antiqua"/>
          <w:color w:val="000000" w:themeColor="text1"/>
          <w:lang w:val="es-PR"/>
        </w:rPr>
        <w:t xml:space="preserve"> de la C</w:t>
      </w:r>
      <w:r w:rsidR="00954C22" w:rsidRPr="004545DE">
        <w:rPr>
          <w:rFonts w:ascii="Book Antiqua" w:eastAsia="Book Antiqua" w:hAnsi="Book Antiqua" w:cs="Book Antiqua"/>
          <w:color w:val="000000" w:themeColor="text1"/>
          <w:lang w:val="es-PR"/>
        </w:rPr>
        <w:t xml:space="preserve">ámara </w:t>
      </w:r>
      <w:r w:rsidR="005247D6" w:rsidRPr="004545DE">
        <w:rPr>
          <w:rFonts w:ascii="Book Antiqua" w:eastAsia="Book Antiqua" w:hAnsi="Book Antiqua" w:cs="Book Antiqua"/>
          <w:color w:val="000000" w:themeColor="text1"/>
          <w:lang w:val="es-PR"/>
        </w:rPr>
        <w:t>5</w:t>
      </w:r>
      <w:r w:rsidR="00A22725" w:rsidRPr="004545DE">
        <w:rPr>
          <w:rFonts w:ascii="Book Antiqua" w:eastAsia="Book Antiqua" w:hAnsi="Book Antiqua" w:cs="Book Antiqua"/>
          <w:color w:val="000000" w:themeColor="text1"/>
          <w:lang w:val="es-PR"/>
        </w:rPr>
        <w:t>3</w:t>
      </w:r>
      <w:r w:rsidR="007E7BA6" w:rsidRPr="004545DE">
        <w:rPr>
          <w:rFonts w:ascii="Book Antiqua" w:eastAsia="Book Antiqua" w:hAnsi="Book Antiqua" w:cs="Book Antiqua"/>
          <w:color w:val="000000" w:themeColor="text1"/>
          <w:lang w:val="es-PR"/>
        </w:rPr>
        <w:t>1</w:t>
      </w:r>
      <w:r w:rsidR="00383A2A" w:rsidRPr="004545DE">
        <w:rPr>
          <w:rFonts w:ascii="Book Antiqua" w:eastAsia="Book Antiqua" w:hAnsi="Book Antiqua" w:cs="Book Antiqua"/>
          <w:color w:val="000000" w:themeColor="text1"/>
          <w:lang w:val="es-PR"/>
        </w:rPr>
        <w:t xml:space="preserve"> </w:t>
      </w:r>
      <w:r w:rsidR="00A22725" w:rsidRPr="004545DE">
        <w:rPr>
          <w:rFonts w:ascii="Book Antiqua" w:eastAsia="Book Antiqua" w:hAnsi="Book Antiqua" w:cs="Book Antiqua"/>
          <w:color w:val="000000" w:themeColor="text1"/>
          <w:lang w:val="es-PR"/>
        </w:rPr>
        <w:t xml:space="preserve">(P. de la C. </w:t>
      </w:r>
      <w:r w:rsidR="005247D6" w:rsidRPr="004545DE">
        <w:rPr>
          <w:rFonts w:ascii="Book Antiqua" w:eastAsia="Book Antiqua" w:hAnsi="Book Antiqua" w:cs="Book Antiqua"/>
          <w:color w:val="000000" w:themeColor="text1"/>
          <w:lang w:val="es-PR"/>
        </w:rPr>
        <w:t>5</w:t>
      </w:r>
      <w:r w:rsidR="00A22725" w:rsidRPr="004545DE">
        <w:rPr>
          <w:rFonts w:ascii="Book Antiqua" w:eastAsia="Book Antiqua" w:hAnsi="Book Antiqua" w:cs="Book Antiqua"/>
          <w:color w:val="000000" w:themeColor="text1"/>
          <w:lang w:val="es-PR"/>
        </w:rPr>
        <w:t>3</w:t>
      </w:r>
      <w:r w:rsidR="007E7BA6" w:rsidRPr="004545DE">
        <w:rPr>
          <w:rFonts w:ascii="Book Antiqua" w:eastAsia="Book Antiqua" w:hAnsi="Book Antiqua" w:cs="Book Antiqua"/>
          <w:color w:val="000000" w:themeColor="text1"/>
          <w:lang w:val="es-PR"/>
        </w:rPr>
        <w:t>1</w:t>
      </w:r>
      <w:r w:rsidR="00A22725" w:rsidRPr="004545DE">
        <w:rPr>
          <w:rFonts w:ascii="Book Antiqua" w:eastAsia="Book Antiqua" w:hAnsi="Book Antiqua" w:cs="Book Antiqua"/>
          <w:color w:val="000000" w:themeColor="text1"/>
          <w:lang w:val="es-PR"/>
        </w:rPr>
        <w:t>)</w:t>
      </w:r>
      <w:r w:rsidR="00900740" w:rsidRPr="004545DE">
        <w:rPr>
          <w:rFonts w:ascii="Book Antiqua" w:eastAsia="Book Antiqua" w:hAnsi="Book Antiqua" w:cs="Book Antiqua"/>
          <w:color w:val="000000" w:themeColor="text1"/>
          <w:lang w:val="es-PR"/>
        </w:rPr>
        <w:t>,</w:t>
      </w:r>
      <w:r w:rsidR="0038510E" w:rsidRPr="004545DE">
        <w:rPr>
          <w:rFonts w:ascii="Book Antiqua" w:eastAsia="Book Antiqua" w:hAnsi="Book Antiqua" w:cs="Book Antiqua"/>
          <w:color w:val="000000" w:themeColor="text1"/>
          <w:lang w:val="es-PR"/>
        </w:rPr>
        <w:t xml:space="preserve"> </w:t>
      </w:r>
      <w:r w:rsidR="00D93990" w:rsidRPr="004545DE">
        <w:rPr>
          <w:rFonts w:ascii="Book Antiqua" w:eastAsia="Book Antiqua" w:hAnsi="Book Antiqua" w:cs="Book Antiqua"/>
          <w:color w:val="000000" w:themeColor="text1"/>
          <w:lang w:val="es-PR"/>
        </w:rPr>
        <w:t>recom</w:t>
      </w:r>
      <w:r w:rsidR="00250E7B" w:rsidRPr="004545DE">
        <w:rPr>
          <w:rFonts w:ascii="Book Antiqua" w:eastAsia="Book Antiqua" w:hAnsi="Book Antiqua" w:cs="Book Antiqua"/>
          <w:color w:val="000000" w:themeColor="text1"/>
          <w:lang w:val="es-PR"/>
        </w:rPr>
        <w:t>i</w:t>
      </w:r>
      <w:r w:rsidR="00D93990" w:rsidRPr="004545DE">
        <w:rPr>
          <w:rFonts w:ascii="Book Antiqua" w:eastAsia="Book Antiqua" w:hAnsi="Book Antiqua" w:cs="Book Antiqua"/>
          <w:color w:val="000000" w:themeColor="text1"/>
          <w:lang w:val="es-PR"/>
        </w:rPr>
        <w:t xml:space="preserve">enda su </w:t>
      </w:r>
      <w:r w:rsidR="007B257D" w:rsidRPr="004545DE">
        <w:rPr>
          <w:rFonts w:ascii="Book Antiqua" w:eastAsia="Book Antiqua" w:hAnsi="Book Antiqua" w:cs="Book Antiqua"/>
          <w:color w:val="000000" w:themeColor="text1"/>
          <w:lang w:val="es-PR"/>
        </w:rPr>
        <w:t>aprobación</w:t>
      </w:r>
      <w:r w:rsidR="001E3DAB">
        <w:rPr>
          <w:rFonts w:ascii="Book Antiqua" w:eastAsia="Book Antiqua" w:hAnsi="Book Antiqua" w:cs="Book Antiqua"/>
          <w:color w:val="000000" w:themeColor="text1"/>
          <w:lang w:val="es-PR"/>
        </w:rPr>
        <w:t>.</w:t>
      </w:r>
      <w:r w:rsidR="0038510E" w:rsidRPr="004545DE">
        <w:rPr>
          <w:rFonts w:ascii="Book Antiqua" w:eastAsia="Book Antiqua" w:hAnsi="Book Antiqua" w:cs="Book Antiqua"/>
          <w:color w:val="000000" w:themeColor="text1"/>
          <w:lang w:val="es-PR"/>
        </w:rPr>
        <w:t xml:space="preserve"> </w:t>
      </w:r>
      <w:r w:rsidR="001E3DAB">
        <w:rPr>
          <w:rFonts w:ascii="Book Antiqua" w:eastAsia="Book Antiqua" w:hAnsi="Book Antiqua" w:cs="Book Antiqua"/>
          <w:color w:val="000000" w:themeColor="text1"/>
          <w:lang w:val="es-PR"/>
        </w:rPr>
        <w:t xml:space="preserve">Ello, </w:t>
      </w:r>
      <w:r w:rsidR="00B55DDB" w:rsidRPr="004545DE">
        <w:rPr>
          <w:rFonts w:ascii="Book Antiqua" w:eastAsia="Book Antiqua" w:hAnsi="Book Antiqua" w:cs="Book Antiqua"/>
          <w:color w:val="000000" w:themeColor="text1"/>
          <w:lang w:val="es-PR"/>
        </w:rPr>
        <w:t xml:space="preserve">con las enmiendas en el </w:t>
      </w:r>
      <w:proofErr w:type="spellStart"/>
      <w:r w:rsidR="00B55DDB" w:rsidRPr="004545DE">
        <w:rPr>
          <w:rFonts w:ascii="Book Antiqua" w:eastAsia="Book Antiqua" w:hAnsi="Book Antiqua" w:cs="Book Antiqua"/>
          <w:color w:val="000000" w:themeColor="text1"/>
          <w:lang w:val="es-PR"/>
        </w:rPr>
        <w:t>entirillado</w:t>
      </w:r>
      <w:proofErr w:type="spellEnd"/>
      <w:r w:rsidR="00B55DDB" w:rsidRPr="004545DE">
        <w:rPr>
          <w:rFonts w:ascii="Book Antiqua" w:eastAsia="Book Antiqua" w:hAnsi="Book Antiqua" w:cs="Book Antiqua"/>
          <w:color w:val="000000" w:themeColor="text1"/>
          <w:lang w:val="es-PR"/>
        </w:rPr>
        <w:t xml:space="preserve"> electrónico que se acompaña</w:t>
      </w:r>
      <w:r w:rsidR="005247D6" w:rsidRPr="004545DE">
        <w:rPr>
          <w:rFonts w:ascii="Book Antiqua" w:eastAsia="Book Antiqua" w:hAnsi="Book Antiqua" w:cs="Book Antiqua"/>
          <w:color w:val="000000" w:themeColor="text1"/>
          <w:lang w:val="es-PR"/>
        </w:rPr>
        <w:t xml:space="preserve"> junto a este informe</w:t>
      </w:r>
      <w:r w:rsidR="00B55DDB" w:rsidRPr="004545DE">
        <w:rPr>
          <w:rFonts w:ascii="Book Antiqua" w:eastAsia="Book Antiqua" w:hAnsi="Book Antiqua" w:cs="Book Antiqua"/>
          <w:color w:val="000000" w:themeColor="text1"/>
          <w:lang w:val="es-PR"/>
        </w:rPr>
        <w:t xml:space="preserve">. </w:t>
      </w:r>
      <w:r w:rsidR="0038510E" w:rsidRPr="004545DE">
        <w:rPr>
          <w:rFonts w:ascii="Book Antiqua" w:eastAsia="Book Antiqua" w:hAnsi="Book Antiqua" w:cs="Book Antiqua"/>
          <w:color w:val="000000" w:themeColor="text1"/>
          <w:lang w:val="es-PR"/>
        </w:rPr>
        <w:t xml:space="preserve"> </w:t>
      </w:r>
    </w:p>
    <w:p w14:paraId="00C5E8B9" w14:textId="77777777" w:rsidR="003B38A4" w:rsidRPr="00946228" w:rsidRDefault="003B38A4" w:rsidP="001C0B53">
      <w:pPr>
        <w:spacing w:after="120"/>
        <w:jc w:val="center"/>
        <w:rPr>
          <w:rFonts w:ascii="Book Antiqua" w:eastAsia="Book Antiqua" w:hAnsi="Book Antiqua" w:cs="Book Antiqua"/>
          <w:color w:val="000000" w:themeColor="text1"/>
          <w:spacing w:val="12"/>
          <w:lang w:val="es-PR"/>
        </w:rPr>
      </w:pPr>
      <w:r w:rsidRPr="00946228">
        <w:rPr>
          <w:rFonts w:ascii="Book Antiqua" w:eastAsia="Book Antiqua" w:hAnsi="Book Antiqua" w:cs="Book Antiqua"/>
          <w:color w:val="000000" w:themeColor="text1"/>
          <w:spacing w:val="12"/>
          <w:lang w:val="es-PR"/>
        </w:rPr>
        <w:t>ALCANCE DE LA MEDIDA</w:t>
      </w:r>
    </w:p>
    <w:p w14:paraId="3A801F68" w14:textId="358DA85B" w:rsidR="005247D6" w:rsidRPr="004545DE" w:rsidRDefault="003B38A4" w:rsidP="00F54E4D">
      <w:pPr>
        <w:spacing w:after="120" w:line="288" w:lineRule="auto"/>
        <w:ind w:firstLine="720"/>
        <w:jc w:val="both"/>
        <w:rPr>
          <w:rFonts w:ascii="Book Antiqua" w:eastAsia="Book Antiqua" w:hAnsi="Book Antiqua" w:cs="Book Antiqua"/>
          <w:color w:val="000000" w:themeColor="text1"/>
          <w:lang w:val="es-PR"/>
        </w:rPr>
      </w:pPr>
      <w:r w:rsidRPr="004545DE">
        <w:rPr>
          <w:rFonts w:ascii="Book Antiqua" w:eastAsia="Book Antiqua" w:hAnsi="Book Antiqua" w:cs="Book Antiqua"/>
          <w:color w:val="000000" w:themeColor="text1"/>
          <w:lang w:val="es-PR"/>
        </w:rPr>
        <w:t xml:space="preserve">El </w:t>
      </w:r>
      <w:r w:rsidR="00851E49" w:rsidRPr="004545DE">
        <w:rPr>
          <w:rFonts w:ascii="Book Antiqua" w:eastAsia="Book Antiqua" w:hAnsi="Book Antiqua" w:cs="Book Antiqua"/>
          <w:color w:val="000000" w:themeColor="text1"/>
          <w:lang w:val="es-PR"/>
        </w:rPr>
        <w:t>P</w:t>
      </w:r>
      <w:r w:rsidR="00382AD9" w:rsidRPr="004545DE">
        <w:rPr>
          <w:rFonts w:ascii="Book Antiqua" w:eastAsia="Book Antiqua" w:hAnsi="Book Antiqua" w:cs="Book Antiqua"/>
          <w:color w:val="000000" w:themeColor="text1"/>
          <w:lang w:val="es-PR"/>
        </w:rPr>
        <w:t xml:space="preserve">. de la C. </w:t>
      </w:r>
      <w:r w:rsidR="00AF0D45" w:rsidRPr="004545DE">
        <w:rPr>
          <w:rFonts w:ascii="Book Antiqua" w:eastAsia="Book Antiqua" w:hAnsi="Book Antiqua" w:cs="Book Antiqua"/>
          <w:color w:val="000000" w:themeColor="text1"/>
          <w:lang w:val="es-PR"/>
        </w:rPr>
        <w:t>5</w:t>
      </w:r>
      <w:r w:rsidR="00382AD9" w:rsidRPr="004545DE">
        <w:rPr>
          <w:rFonts w:ascii="Book Antiqua" w:eastAsia="Book Antiqua" w:hAnsi="Book Antiqua" w:cs="Book Antiqua"/>
          <w:color w:val="000000" w:themeColor="text1"/>
          <w:lang w:val="es-PR"/>
        </w:rPr>
        <w:t>3</w:t>
      </w:r>
      <w:r w:rsidR="007E7BA6" w:rsidRPr="004545DE">
        <w:rPr>
          <w:rFonts w:ascii="Book Antiqua" w:eastAsia="Book Antiqua" w:hAnsi="Book Antiqua" w:cs="Book Antiqua"/>
          <w:color w:val="000000" w:themeColor="text1"/>
          <w:lang w:val="es-PR"/>
        </w:rPr>
        <w:t>1</w:t>
      </w:r>
      <w:r w:rsidRPr="004545DE">
        <w:rPr>
          <w:rFonts w:ascii="Book Antiqua" w:eastAsia="Book Antiqua" w:hAnsi="Book Antiqua" w:cs="Book Antiqua"/>
          <w:color w:val="000000" w:themeColor="text1"/>
          <w:lang w:val="es-PR"/>
        </w:rPr>
        <w:t xml:space="preserve"> tiene</w:t>
      </w:r>
      <w:r w:rsidR="00954C22" w:rsidRPr="004545DE">
        <w:rPr>
          <w:rFonts w:ascii="Book Antiqua" w:eastAsia="Book Antiqua" w:hAnsi="Book Antiqua" w:cs="Book Antiqua"/>
          <w:color w:val="000000" w:themeColor="text1"/>
          <w:lang w:val="es-PR"/>
        </w:rPr>
        <w:t xml:space="preserve"> </w:t>
      </w:r>
      <w:r w:rsidR="005247D6" w:rsidRPr="004545DE">
        <w:rPr>
          <w:rFonts w:ascii="Book Antiqua" w:eastAsia="Book Antiqua" w:hAnsi="Book Antiqua" w:cs="Book Antiqua"/>
          <w:color w:val="000000" w:themeColor="text1"/>
          <w:lang w:val="es-PR"/>
        </w:rPr>
        <w:t xml:space="preserve">el propósito </w:t>
      </w:r>
      <w:r w:rsidR="006031D0" w:rsidRPr="004545DE">
        <w:rPr>
          <w:rFonts w:ascii="Book Antiqua" w:eastAsia="Book Antiqua" w:hAnsi="Book Antiqua" w:cs="Book Antiqua"/>
          <w:color w:val="000000" w:themeColor="text1"/>
          <w:lang w:val="es-PR"/>
        </w:rPr>
        <w:t>de</w:t>
      </w:r>
      <w:r w:rsidR="00B55546">
        <w:rPr>
          <w:rFonts w:ascii="Book Antiqua" w:eastAsia="Book Antiqua" w:hAnsi="Book Antiqua" w:cs="Book Antiqua"/>
          <w:color w:val="000000" w:themeColor="text1"/>
          <w:lang w:val="es-PR"/>
        </w:rPr>
        <w:t>—</w:t>
      </w:r>
      <w:r w:rsidR="005247D6" w:rsidRPr="00885C5B">
        <w:rPr>
          <w:rFonts w:ascii="Book Antiqua" w:eastAsia="Book Antiqua" w:hAnsi="Book Antiqua" w:cs="Book Antiqua"/>
          <w:color w:val="000000" w:themeColor="text1"/>
          <w:lang w:val="es-PR"/>
        </w:rPr>
        <w:t xml:space="preserve">según el título que proponemos en el </w:t>
      </w:r>
      <w:proofErr w:type="spellStart"/>
      <w:r w:rsidR="005247D6" w:rsidRPr="00885C5B">
        <w:rPr>
          <w:rFonts w:ascii="Book Antiqua" w:eastAsia="Book Antiqua" w:hAnsi="Book Antiqua" w:cs="Book Antiqua"/>
          <w:color w:val="000000" w:themeColor="text1"/>
          <w:lang w:val="es-PR"/>
        </w:rPr>
        <w:t>entirillado</w:t>
      </w:r>
      <w:proofErr w:type="spellEnd"/>
      <w:r w:rsidR="005247D6" w:rsidRPr="00885C5B">
        <w:rPr>
          <w:rFonts w:ascii="Book Antiqua" w:eastAsia="Book Antiqua" w:hAnsi="Book Antiqua" w:cs="Book Antiqua"/>
          <w:color w:val="000000" w:themeColor="text1"/>
          <w:lang w:val="es-PR"/>
        </w:rPr>
        <w:t xml:space="preserve"> electrónico</w:t>
      </w:r>
      <w:r w:rsidR="005247D6" w:rsidRPr="004545DE">
        <w:rPr>
          <w:rFonts w:ascii="Book Antiqua" w:eastAsia="Book Antiqua" w:hAnsi="Book Antiqua" w:cs="Book Antiqua"/>
          <w:color w:val="000000" w:themeColor="text1"/>
          <w:lang w:val="es-PR"/>
        </w:rPr>
        <w:t xml:space="preserve">: </w:t>
      </w:r>
    </w:p>
    <w:p w14:paraId="47C11126" w14:textId="0D3F67F2" w:rsidR="005247D6" w:rsidRDefault="005247D6" w:rsidP="00F54E4D">
      <w:pPr>
        <w:spacing w:after="120"/>
        <w:ind w:left="720" w:right="720" w:firstLine="720"/>
        <w:jc w:val="both"/>
        <w:rPr>
          <w:rFonts w:ascii="Book Antiqua" w:eastAsia="Book Antiqua" w:hAnsi="Book Antiqua" w:cs="Book Antiqua"/>
          <w:color w:val="000000"/>
          <w:szCs w:val="24"/>
          <w:lang w:val="es-PR"/>
        </w:rPr>
      </w:pPr>
      <w:r w:rsidRPr="00B55546">
        <w:rPr>
          <w:rFonts w:ascii="Book Antiqua" w:eastAsia="Book Antiqua" w:hAnsi="Book Antiqua" w:cs="Book Antiqua"/>
          <w:color w:val="000000"/>
          <w:szCs w:val="24"/>
          <w:lang w:val="es-PR"/>
        </w:rPr>
        <w:t>“…</w:t>
      </w:r>
      <w:r w:rsidR="005C7DFA" w:rsidRPr="00B55546">
        <w:rPr>
          <w:rFonts w:ascii="Book Antiqua" w:hAnsi="Book Antiqua"/>
          <w:szCs w:val="24"/>
          <w:lang w:val="es-ES_tradnl"/>
        </w:rPr>
        <w:t>enmendar el apartado (</w:t>
      </w:r>
      <w:r w:rsidR="005C7DFA" w:rsidRPr="00B55546">
        <w:rPr>
          <w:rFonts w:ascii="Book Antiqua" w:hAnsi="Book Antiqua"/>
          <w:i/>
          <w:iCs/>
          <w:szCs w:val="24"/>
          <w:lang w:val="es-ES_tradnl"/>
        </w:rPr>
        <w:t>l</w:t>
      </w:r>
      <w:r w:rsidR="005C7DFA" w:rsidRPr="00B55546">
        <w:rPr>
          <w:rFonts w:ascii="Book Antiqua" w:hAnsi="Book Antiqua"/>
          <w:szCs w:val="24"/>
          <w:lang w:val="es-ES_tradnl"/>
        </w:rPr>
        <w:t xml:space="preserve">) del Artículo 23.05 de la Ley 22-2000, según enmendada, conocida como “Ley de Vehículos y Tránsito de Puerto </w:t>
      </w:r>
      <w:proofErr w:type="gramStart"/>
      <w:r w:rsidR="005C7DFA" w:rsidRPr="00B55546">
        <w:rPr>
          <w:rFonts w:ascii="Book Antiqua" w:hAnsi="Book Antiqua"/>
          <w:szCs w:val="24"/>
          <w:lang w:val="es-ES_tradnl"/>
        </w:rPr>
        <w:t>Rico“</w:t>
      </w:r>
      <w:proofErr w:type="gramEnd"/>
      <w:r w:rsidR="005C7DFA" w:rsidRPr="00B55546">
        <w:rPr>
          <w:rFonts w:ascii="Book Antiqua" w:hAnsi="Book Antiqua"/>
          <w:szCs w:val="24"/>
          <w:lang w:val="es-ES_tradnl"/>
        </w:rPr>
        <w:t xml:space="preserve">, a los fines de aclarar que el recurso de </w:t>
      </w:r>
      <w:proofErr w:type="spellStart"/>
      <w:r w:rsidR="00631F99" w:rsidRPr="00B55546">
        <w:rPr>
          <w:rFonts w:ascii="Book Antiqua" w:hAnsi="Book Antiqua"/>
          <w:i/>
          <w:iCs/>
          <w:szCs w:val="24"/>
          <w:lang w:val="es-ES_tradnl"/>
        </w:rPr>
        <w:t>cer</w:t>
      </w:r>
      <w:r w:rsidR="006B3B30" w:rsidRPr="00B55546">
        <w:rPr>
          <w:rFonts w:ascii="Book Antiqua" w:hAnsi="Book Antiqua"/>
          <w:i/>
          <w:iCs/>
          <w:szCs w:val="24"/>
          <w:lang w:val="es-ES_tradnl"/>
        </w:rPr>
        <w:t>tiorari</w:t>
      </w:r>
      <w:proofErr w:type="spellEnd"/>
      <w:r w:rsidR="005C7DFA" w:rsidRPr="00B55546">
        <w:rPr>
          <w:rFonts w:ascii="Book Antiqua" w:hAnsi="Book Antiqua"/>
          <w:i/>
          <w:iCs/>
          <w:szCs w:val="24"/>
          <w:lang w:val="es-ES_tradnl"/>
        </w:rPr>
        <w:t xml:space="preserve"> </w:t>
      </w:r>
      <w:r w:rsidR="005C7DFA" w:rsidRPr="00B55546">
        <w:rPr>
          <w:rFonts w:ascii="Book Antiqua" w:hAnsi="Book Antiqua"/>
          <w:szCs w:val="24"/>
          <w:lang w:val="es-ES_tradnl"/>
        </w:rPr>
        <w:t>es el mecanismo procesal para recurrir al Tribunal de Apelaciones de una resolución final del Tribunal de Primera Instancia en una revisión judicial de multa administrativa</w:t>
      </w:r>
      <w:r w:rsidR="005C7DFA" w:rsidRPr="00B55546">
        <w:rPr>
          <w:rFonts w:ascii="Book Antiqua" w:eastAsia="Book Antiqua" w:hAnsi="Book Antiqua" w:cs="Book Antiqua"/>
          <w:color w:val="000000"/>
          <w:szCs w:val="24"/>
          <w:lang w:val="es-PR"/>
        </w:rPr>
        <w:t>…</w:t>
      </w:r>
      <w:r w:rsidR="00814F3A" w:rsidRPr="00B55546">
        <w:rPr>
          <w:rFonts w:ascii="Book Antiqua" w:eastAsia="Book Antiqua" w:hAnsi="Book Antiqua" w:cs="Book Antiqua"/>
          <w:color w:val="000000"/>
          <w:szCs w:val="24"/>
          <w:lang w:val="es-PR"/>
        </w:rPr>
        <w:t>”</w:t>
      </w:r>
      <w:r w:rsidR="00621D97" w:rsidRPr="00B55546">
        <w:rPr>
          <w:rStyle w:val="FootnoteReference"/>
          <w:rFonts w:ascii="Book Antiqua" w:eastAsia="Book Antiqua" w:hAnsi="Book Antiqua" w:cs="Book Antiqua"/>
          <w:color w:val="000000"/>
          <w:szCs w:val="24"/>
          <w:lang w:val="es-PR"/>
        </w:rPr>
        <w:footnoteReference w:id="2"/>
      </w:r>
    </w:p>
    <w:p w14:paraId="3ED89536" w14:textId="77777777" w:rsidR="00197AF3" w:rsidRDefault="00197AF3" w:rsidP="00F54E4D">
      <w:pPr>
        <w:spacing w:after="120"/>
        <w:ind w:left="720" w:right="720" w:firstLine="720"/>
        <w:jc w:val="both"/>
        <w:rPr>
          <w:rFonts w:ascii="Book Antiqua" w:eastAsia="Book Antiqua" w:hAnsi="Book Antiqua" w:cs="Book Antiqua"/>
          <w:color w:val="000000"/>
          <w:szCs w:val="24"/>
          <w:lang w:val="es-PR"/>
        </w:rPr>
      </w:pPr>
    </w:p>
    <w:p w14:paraId="77965846" w14:textId="77777777" w:rsidR="00197AF3" w:rsidRDefault="00197AF3" w:rsidP="00F54E4D">
      <w:pPr>
        <w:spacing w:after="120"/>
        <w:ind w:left="720" w:right="720" w:firstLine="720"/>
        <w:jc w:val="both"/>
        <w:rPr>
          <w:rFonts w:ascii="Book Antiqua" w:eastAsia="Book Antiqua" w:hAnsi="Book Antiqua" w:cs="Book Antiqua"/>
          <w:color w:val="000000"/>
          <w:szCs w:val="24"/>
          <w:lang w:val="es-PR"/>
        </w:rPr>
      </w:pPr>
    </w:p>
    <w:p w14:paraId="7BD9D29D" w14:textId="77777777" w:rsidR="00197AF3" w:rsidRDefault="00197AF3" w:rsidP="00F54E4D">
      <w:pPr>
        <w:spacing w:after="120"/>
        <w:ind w:left="720" w:right="720" w:firstLine="720"/>
        <w:jc w:val="both"/>
        <w:rPr>
          <w:rFonts w:ascii="Book Antiqua" w:eastAsia="Book Antiqua" w:hAnsi="Book Antiqua" w:cs="Book Antiqua"/>
          <w:color w:val="000000"/>
          <w:szCs w:val="24"/>
          <w:lang w:val="es-PR"/>
        </w:rPr>
      </w:pPr>
    </w:p>
    <w:p w14:paraId="1BD46C9B" w14:textId="77777777" w:rsidR="00197AF3" w:rsidRDefault="00197AF3" w:rsidP="00F54E4D">
      <w:pPr>
        <w:spacing w:after="120"/>
        <w:ind w:left="720" w:right="720" w:firstLine="720"/>
        <w:jc w:val="both"/>
        <w:rPr>
          <w:rFonts w:ascii="Book Antiqua" w:eastAsia="Book Antiqua" w:hAnsi="Book Antiqua" w:cs="Book Antiqua"/>
          <w:color w:val="000000"/>
          <w:szCs w:val="24"/>
          <w:lang w:val="es-PR"/>
        </w:rPr>
      </w:pPr>
    </w:p>
    <w:p w14:paraId="11DEA82C" w14:textId="77777777" w:rsidR="00197AF3" w:rsidRDefault="00197AF3" w:rsidP="00F54E4D">
      <w:pPr>
        <w:spacing w:after="120"/>
        <w:ind w:left="720" w:right="720" w:firstLine="720"/>
        <w:jc w:val="both"/>
        <w:rPr>
          <w:rFonts w:ascii="Book Antiqua" w:eastAsia="Book Antiqua" w:hAnsi="Book Antiqua" w:cs="Book Antiqua"/>
          <w:color w:val="000000"/>
          <w:szCs w:val="24"/>
          <w:lang w:val="es-PR"/>
        </w:rPr>
      </w:pPr>
    </w:p>
    <w:p w14:paraId="0F74F9E6" w14:textId="77777777" w:rsidR="006A4E0A" w:rsidRDefault="006A4E0A" w:rsidP="00F54E4D">
      <w:pPr>
        <w:spacing w:after="120" w:line="288" w:lineRule="auto"/>
        <w:ind w:firstLine="720"/>
        <w:jc w:val="both"/>
        <w:rPr>
          <w:rFonts w:ascii="Book Antiqua" w:hAnsi="Book Antiqua"/>
          <w:lang w:val="es-PR"/>
        </w:rPr>
      </w:pPr>
    </w:p>
    <w:p w14:paraId="441383FD" w14:textId="77777777" w:rsidR="006A4E0A" w:rsidRDefault="006A4E0A" w:rsidP="00F54E4D">
      <w:pPr>
        <w:spacing w:after="120" w:line="288" w:lineRule="auto"/>
        <w:ind w:firstLine="720"/>
        <w:jc w:val="both"/>
        <w:rPr>
          <w:rFonts w:ascii="Book Antiqua" w:hAnsi="Book Antiqua"/>
          <w:lang w:val="es-PR"/>
        </w:rPr>
      </w:pPr>
    </w:p>
    <w:p w14:paraId="3DB4CC39" w14:textId="15A3B2EA" w:rsidR="005247D6" w:rsidRPr="004545DE" w:rsidRDefault="005247D6" w:rsidP="00F54E4D">
      <w:pPr>
        <w:spacing w:after="120" w:line="288" w:lineRule="auto"/>
        <w:ind w:firstLine="720"/>
        <w:jc w:val="both"/>
        <w:rPr>
          <w:rFonts w:ascii="Book Antiqua" w:hAnsi="Book Antiqua"/>
          <w:lang w:val="es-PR"/>
        </w:rPr>
      </w:pPr>
      <w:r w:rsidRPr="004545DE">
        <w:rPr>
          <w:rFonts w:ascii="Book Antiqua" w:hAnsi="Book Antiqua"/>
          <w:lang w:val="es-PR"/>
        </w:rPr>
        <w:t xml:space="preserve">Es el propósito de esta pieza legislativa </w:t>
      </w:r>
      <w:r w:rsidR="00CD101C">
        <w:rPr>
          <w:rFonts w:ascii="Book Antiqua" w:hAnsi="Book Antiqua"/>
          <w:szCs w:val="24"/>
          <w:lang w:val="es-PR"/>
        </w:rPr>
        <w:t xml:space="preserve">aclarar cuál es la manera de impugnar tales multas </w:t>
      </w:r>
      <w:r w:rsidR="00770AA0">
        <w:rPr>
          <w:rFonts w:ascii="Book Antiqua" w:hAnsi="Book Antiqua"/>
          <w:szCs w:val="24"/>
          <w:lang w:val="es-PR"/>
        </w:rPr>
        <w:t xml:space="preserve">ante </w:t>
      </w:r>
      <w:r w:rsidR="00CD101C" w:rsidRPr="00295536">
        <w:rPr>
          <w:rFonts w:ascii="Book Antiqua" w:hAnsi="Book Antiqua"/>
          <w:szCs w:val="24"/>
          <w:lang w:val="es-PR"/>
        </w:rPr>
        <w:t>los tribunales apelativos.</w:t>
      </w:r>
      <w:r w:rsidR="00CD101C">
        <w:rPr>
          <w:rFonts w:ascii="Book Antiqua" w:hAnsi="Book Antiqua"/>
          <w:szCs w:val="24"/>
          <w:lang w:val="es-PR"/>
        </w:rPr>
        <w:t xml:space="preserve"> </w:t>
      </w:r>
      <w:r w:rsidR="00295536">
        <w:rPr>
          <w:rFonts w:ascii="Book Antiqua" w:hAnsi="Book Antiqua"/>
          <w:szCs w:val="24"/>
          <w:lang w:val="es-PR"/>
        </w:rPr>
        <w:t>De esta forma</w:t>
      </w:r>
      <w:r w:rsidR="00E33D0C">
        <w:rPr>
          <w:rFonts w:ascii="Book Antiqua" w:hAnsi="Book Antiqua"/>
          <w:szCs w:val="24"/>
          <w:lang w:val="es-PR"/>
        </w:rPr>
        <w:t>, se</w:t>
      </w:r>
      <w:r w:rsidR="00295536">
        <w:rPr>
          <w:rFonts w:ascii="Book Antiqua" w:hAnsi="Book Antiqua"/>
          <w:szCs w:val="24"/>
          <w:lang w:val="es-PR"/>
        </w:rPr>
        <w:t xml:space="preserve"> brinda </w:t>
      </w:r>
      <w:r w:rsidR="00CD101C">
        <w:rPr>
          <w:rFonts w:ascii="Book Antiqua" w:hAnsi="Book Antiqua"/>
          <w:szCs w:val="24"/>
          <w:lang w:val="es-PR"/>
        </w:rPr>
        <w:t xml:space="preserve">certeza jurídica a las partes, a la vez que </w:t>
      </w:r>
      <w:r w:rsidR="003F1765">
        <w:rPr>
          <w:rFonts w:ascii="Book Antiqua" w:hAnsi="Book Antiqua"/>
          <w:szCs w:val="24"/>
          <w:lang w:val="es-PR"/>
        </w:rPr>
        <w:t xml:space="preserve">se </w:t>
      </w:r>
      <w:r w:rsidR="00CD101C">
        <w:rPr>
          <w:rFonts w:ascii="Book Antiqua" w:hAnsi="Book Antiqua"/>
          <w:szCs w:val="24"/>
          <w:lang w:val="es-PR"/>
        </w:rPr>
        <w:t>ayuda al Tribunal de Apelaciones</w:t>
      </w:r>
      <w:r w:rsidR="003F1765">
        <w:rPr>
          <w:rFonts w:ascii="Book Antiqua" w:hAnsi="Book Antiqua"/>
          <w:szCs w:val="24"/>
          <w:lang w:val="es-PR"/>
        </w:rPr>
        <w:t>,</w:t>
      </w:r>
      <w:r w:rsidR="00CD101C" w:rsidRPr="0037462D">
        <w:rPr>
          <w:rFonts w:ascii="Book Antiqua" w:hAnsi="Book Antiqua"/>
          <w:szCs w:val="24"/>
          <w:lang w:val="es-PR"/>
        </w:rPr>
        <w:t xml:space="preserve"> y al Tribunal Supremo de Puerto Rico </w:t>
      </w:r>
      <w:r w:rsidR="00CD101C">
        <w:rPr>
          <w:rFonts w:ascii="Book Antiqua" w:hAnsi="Book Antiqua"/>
          <w:szCs w:val="24"/>
          <w:lang w:val="es-PR"/>
        </w:rPr>
        <w:t xml:space="preserve">a utilizar de manera más eficiente sus recursos y discreción. Mediante esta legislación, se establece el recurso o auto de </w:t>
      </w:r>
      <w:proofErr w:type="spellStart"/>
      <w:r w:rsidR="00CD101C">
        <w:rPr>
          <w:rFonts w:ascii="Book Antiqua" w:hAnsi="Book Antiqua"/>
          <w:i/>
          <w:iCs/>
          <w:szCs w:val="24"/>
          <w:lang w:val="es-PR"/>
        </w:rPr>
        <w:t>certiorari</w:t>
      </w:r>
      <w:proofErr w:type="spellEnd"/>
      <w:r w:rsidR="00CD101C">
        <w:rPr>
          <w:rFonts w:ascii="Book Antiqua" w:hAnsi="Book Antiqua"/>
          <w:i/>
          <w:iCs/>
          <w:szCs w:val="24"/>
          <w:lang w:val="es-PR"/>
        </w:rPr>
        <w:t xml:space="preserve"> </w:t>
      </w:r>
      <w:r w:rsidR="00CD101C">
        <w:rPr>
          <w:rFonts w:ascii="Book Antiqua" w:hAnsi="Book Antiqua"/>
          <w:szCs w:val="24"/>
          <w:lang w:val="es-PR"/>
        </w:rPr>
        <w:t xml:space="preserve">como el mecanismo procesal adecuado para recurrir de la resolución final que emita el </w:t>
      </w:r>
      <w:r w:rsidR="00964AE7">
        <w:rPr>
          <w:rFonts w:ascii="Book Antiqua" w:hAnsi="Book Antiqua"/>
          <w:szCs w:val="24"/>
          <w:lang w:val="es-PR"/>
        </w:rPr>
        <w:t>Tribunal de Primera Instancia (</w:t>
      </w:r>
      <w:r w:rsidR="00CD101C">
        <w:rPr>
          <w:rFonts w:ascii="Book Antiqua" w:hAnsi="Book Antiqua"/>
          <w:szCs w:val="24"/>
          <w:lang w:val="es-PR"/>
        </w:rPr>
        <w:t>TPI</w:t>
      </w:r>
      <w:r w:rsidR="00964AE7">
        <w:rPr>
          <w:rFonts w:ascii="Book Antiqua" w:hAnsi="Book Antiqua"/>
          <w:szCs w:val="24"/>
          <w:lang w:val="es-PR"/>
        </w:rPr>
        <w:t>)</w:t>
      </w:r>
      <w:r w:rsidR="00CD101C">
        <w:rPr>
          <w:rFonts w:ascii="Book Antiqua" w:hAnsi="Book Antiqua"/>
          <w:szCs w:val="24"/>
          <w:lang w:val="es-PR"/>
        </w:rPr>
        <w:t xml:space="preserve"> sobre una multa administrativa de tránsito</w:t>
      </w:r>
      <w:r w:rsidRPr="004545DE">
        <w:rPr>
          <w:rFonts w:ascii="Book Antiqua" w:hAnsi="Book Antiqua"/>
          <w:lang w:val="es-PR"/>
        </w:rPr>
        <w:t>.</w:t>
      </w:r>
      <w:r w:rsidR="00964AE7">
        <w:rPr>
          <w:rStyle w:val="FootnoteReference"/>
          <w:rFonts w:ascii="Book Antiqua" w:hAnsi="Book Antiqua"/>
          <w:lang w:val="es-PR"/>
        </w:rPr>
        <w:footnoteReference w:id="3"/>
      </w:r>
      <w:r w:rsidRPr="004545DE">
        <w:rPr>
          <w:rFonts w:ascii="Book Antiqua" w:hAnsi="Book Antiqua"/>
          <w:lang w:val="es-PR"/>
        </w:rPr>
        <w:t xml:space="preserve"> </w:t>
      </w:r>
    </w:p>
    <w:p w14:paraId="12D1F22F" w14:textId="78CF721E" w:rsidR="00761A63" w:rsidRPr="00964AE7" w:rsidRDefault="00B41AF2" w:rsidP="001C0B53">
      <w:pPr>
        <w:spacing w:after="120" w:line="288" w:lineRule="auto"/>
        <w:ind w:firstLine="720"/>
        <w:jc w:val="center"/>
        <w:rPr>
          <w:rFonts w:ascii="Book Antiqua" w:eastAsia="Book Antiqua" w:hAnsi="Book Antiqua" w:cs="Book Antiqua"/>
          <w:color w:val="000000" w:themeColor="text1"/>
          <w:spacing w:val="12"/>
          <w:szCs w:val="24"/>
          <w:lang w:val="es-PR"/>
        </w:rPr>
      </w:pPr>
      <w:r w:rsidRPr="00964AE7">
        <w:rPr>
          <w:rFonts w:ascii="Book Antiqua" w:eastAsia="Book Antiqua" w:hAnsi="Book Antiqua" w:cs="Book Antiqua"/>
          <w:color w:val="000000" w:themeColor="text1"/>
          <w:spacing w:val="12"/>
          <w:szCs w:val="24"/>
          <w:lang w:val="es-PR"/>
        </w:rPr>
        <w:t>ACTUAL ESTADO DE DERECHO</w:t>
      </w:r>
    </w:p>
    <w:p w14:paraId="0CF71E7F" w14:textId="2CB7D45B" w:rsidR="00096B26" w:rsidRPr="004545DE" w:rsidRDefault="00096B26" w:rsidP="001C0B53">
      <w:pPr>
        <w:spacing w:after="240" w:line="288" w:lineRule="auto"/>
        <w:ind w:firstLine="720"/>
        <w:jc w:val="both"/>
        <w:rPr>
          <w:rFonts w:ascii="Book Antiqua" w:hAnsi="Book Antiqua"/>
          <w:szCs w:val="24"/>
          <w:lang w:val="es-PR"/>
        </w:rPr>
      </w:pPr>
      <w:r w:rsidRPr="004545DE">
        <w:rPr>
          <w:rFonts w:ascii="Book Antiqua" w:hAnsi="Book Antiqua"/>
          <w:szCs w:val="24"/>
          <w:lang w:val="es-PR"/>
        </w:rPr>
        <w:t xml:space="preserve">Tal y como lo establece el P. de la C. </w:t>
      </w:r>
      <w:r w:rsidR="00266062" w:rsidRPr="004545DE">
        <w:rPr>
          <w:rFonts w:ascii="Book Antiqua" w:hAnsi="Book Antiqua"/>
          <w:szCs w:val="24"/>
          <w:lang w:val="es-PR"/>
        </w:rPr>
        <w:t xml:space="preserve">531, el inciso </w:t>
      </w:r>
      <w:r w:rsidR="00266062" w:rsidRPr="00D87B8F">
        <w:rPr>
          <w:rFonts w:ascii="Book Antiqua" w:hAnsi="Book Antiqua"/>
          <w:szCs w:val="24"/>
          <w:lang w:val="es-PR"/>
        </w:rPr>
        <w:t>(</w:t>
      </w:r>
      <w:r w:rsidR="00266062" w:rsidRPr="00D87B8F">
        <w:rPr>
          <w:rFonts w:ascii="Book Antiqua" w:hAnsi="Book Antiqua"/>
          <w:i/>
          <w:iCs/>
          <w:szCs w:val="24"/>
          <w:lang w:val="es-PR"/>
        </w:rPr>
        <w:t>l</w:t>
      </w:r>
      <w:r w:rsidR="00266062" w:rsidRPr="00D87B8F">
        <w:rPr>
          <w:rFonts w:ascii="Book Antiqua" w:hAnsi="Book Antiqua"/>
          <w:szCs w:val="24"/>
          <w:lang w:val="es-PR"/>
        </w:rPr>
        <w:t>)</w:t>
      </w:r>
      <w:r w:rsidR="00266062" w:rsidRPr="004545DE">
        <w:rPr>
          <w:rFonts w:ascii="Book Antiqua" w:hAnsi="Book Antiqua"/>
          <w:szCs w:val="24"/>
          <w:lang w:val="es-PR"/>
        </w:rPr>
        <w:t xml:space="preserve"> del </w:t>
      </w:r>
      <w:r w:rsidR="00197AF3">
        <w:rPr>
          <w:rFonts w:ascii="Book Antiqua" w:hAnsi="Book Antiqua"/>
          <w:szCs w:val="24"/>
          <w:lang w:val="es-PR"/>
        </w:rPr>
        <w:t>a</w:t>
      </w:r>
      <w:r w:rsidR="00266062" w:rsidRPr="004545DE">
        <w:rPr>
          <w:rFonts w:ascii="Book Antiqua" w:hAnsi="Book Antiqua"/>
          <w:szCs w:val="24"/>
          <w:lang w:val="es-PR"/>
        </w:rPr>
        <w:t>rtículo 23.05 de la Ley 22</w:t>
      </w:r>
      <w:r w:rsidR="00D87B8F">
        <w:rPr>
          <w:rFonts w:ascii="Book Antiqua" w:hAnsi="Book Antiqua"/>
          <w:szCs w:val="24"/>
          <w:lang w:val="es-PR"/>
        </w:rPr>
        <w:t>-2000,</w:t>
      </w:r>
      <w:r w:rsidR="00A6617D" w:rsidRPr="004545DE">
        <w:rPr>
          <w:rStyle w:val="FootnoteReference"/>
          <w:rFonts w:ascii="Book Antiqua" w:hAnsi="Book Antiqua"/>
          <w:szCs w:val="24"/>
          <w:lang w:val="es-PR"/>
        </w:rPr>
        <w:footnoteReference w:id="4"/>
      </w:r>
      <w:r w:rsidR="00266062" w:rsidRPr="004545DE">
        <w:rPr>
          <w:rFonts w:ascii="Book Antiqua" w:hAnsi="Book Antiqua"/>
          <w:szCs w:val="24"/>
          <w:lang w:val="es-PR"/>
        </w:rPr>
        <w:t xml:space="preserve"> </w:t>
      </w:r>
      <w:r w:rsidR="00896BCD" w:rsidRPr="004545DE">
        <w:rPr>
          <w:rFonts w:ascii="Book Antiqua" w:hAnsi="Book Antiqua"/>
          <w:szCs w:val="24"/>
          <w:lang w:val="es-PR"/>
        </w:rPr>
        <w:t xml:space="preserve">establece el proceso para la revisión de una multa administrativa relacionada con alegadas violaciones a dicha ley. </w:t>
      </w:r>
      <w:r w:rsidR="00197AF3">
        <w:rPr>
          <w:rFonts w:ascii="Book Antiqua" w:hAnsi="Book Antiqua"/>
          <w:szCs w:val="24"/>
          <w:lang w:val="es-PR"/>
        </w:rPr>
        <w:t>C</w:t>
      </w:r>
      <w:r w:rsidR="00896BCD" w:rsidRPr="004545DE">
        <w:rPr>
          <w:rFonts w:ascii="Book Antiqua" w:hAnsi="Book Antiqua"/>
          <w:szCs w:val="24"/>
          <w:lang w:val="es-PR"/>
        </w:rPr>
        <w:t>uando un funcionario</w:t>
      </w:r>
      <w:r w:rsidR="00D87B8F">
        <w:rPr>
          <w:rFonts w:ascii="Book Antiqua" w:hAnsi="Book Antiqua"/>
          <w:szCs w:val="24"/>
          <w:lang w:val="es-PR"/>
        </w:rPr>
        <w:t>—</w:t>
      </w:r>
      <w:r w:rsidR="00896BCD" w:rsidRPr="004545DE">
        <w:rPr>
          <w:rFonts w:ascii="Book Antiqua" w:hAnsi="Book Antiqua"/>
          <w:szCs w:val="24"/>
          <w:lang w:val="es-PR"/>
        </w:rPr>
        <w:t>estatal o municipal</w:t>
      </w:r>
      <w:r w:rsidR="00D87B8F">
        <w:rPr>
          <w:rFonts w:ascii="Book Antiqua" w:hAnsi="Book Antiqua"/>
          <w:szCs w:val="24"/>
          <w:lang w:val="es-PR"/>
        </w:rPr>
        <w:t>—</w:t>
      </w:r>
      <w:r w:rsidR="00896BCD" w:rsidRPr="004545DE">
        <w:rPr>
          <w:rFonts w:ascii="Book Antiqua" w:hAnsi="Book Antiqua"/>
          <w:szCs w:val="24"/>
          <w:lang w:val="es-PR"/>
        </w:rPr>
        <w:t>debidamente autorizado</w:t>
      </w:r>
      <w:r w:rsidR="00677924">
        <w:rPr>
          <w:rFonts w:ascii="Book Antiqua" w:hAnsi="Book Antiqua"/>
          <w:szCs w:val="24"/>
          <w:lang w:val="es-PR"/>
        </w:rPr>
        <w:t>,</w:t>
      </w:r>
      <w:r w:rsidR="00896BCD" w:rsidRPr="004545DE">
        <w:rPr>
          <w:rFonts w:ascii="Book Antiqua" w:hAnsi="Book Antiqua"/>
          <w:szCs w:val="24"/>
          <w:lang w:val="es-PR"/>
        </w:rPr>
        <w:t xml:space="preserve"> emite una multa a una persona</w:t>
      </w:r>
      <w:r w:rsidR="00E25B9D" w:rsidRPr="004545DE">
        <w:rPr>
          <w:rFonts w:ascii="Book Antiqua" w:hAnsi="Book Antiqua"/>
          <w:szCs w:val="24"/>
          <w:lang w:val="es-PR"/>
        </w:rPr>
        <w:t xml:space="preserve"> </w:t>
      </w:r>
      <w:r w:rsidR="00677924">
        <w:rPr>
          <w:rFonts w:ascii="Book Antiqua" w:hAnsi="Book Antiqua"/>
          <w:szCs w:val="24"/>
          <w:lang w:val="es-PR"/>
        </w:rPr>
        <w:t xml:space="preserve">por presunto incumplimiento con </w:t>
      </w:r>
      <w:r w:rsidR="00E25B9D" w:rsidRPr="004545DE">
        <w:rPr>
          <w:rFonts w:ascii="Book Antiqua" w:hAnsi="Book Antiqua"/>
          <w:szCs w:val="24"/>
          <w:lang w:val="es-PR"/>
        </w:rPr>
        <w:t xml:space="preserve">la </w:t>
      </w:r>
      <w:r w:rsidR="00E25B9D" w:rsidRPr="00677924">
        <w:rPr>
          <w:rFonts w:ascii="Book Antiqua" w:hAnsi="Book Antiqua"/>
          <w:i/>
          <w:iCs/>
          <w:szCs w:val="24"/>
          <w:lang w:val="es-PR"/>
        </w:rPr>
        <w:t>Ley de Vehículos y Tránsito</w:t>
      </w:r>
      <w:r w:rsidR="00E25B9D" w:rsidRPr="004545DE">
        <w:rPr>
          <w:rFonts w:ascii="Book Antiqua" w:hAnsi="Book Antiqua"/>
          <w:szCs w:val="24"/>
          <w:lang w:val="es-PR"/>
        </w:rPr>
        <w:t xml:space="preserve">, el proceso para la revisión de esa acción </w:t>
      </w:r>
      <w:r w:rsidR="006C72C2" w:rsidRPr="004545DE">
        <w:rPr>
          <w:rFonts w:ascii="Book Antiqua" w:hAnsi="Book Antiqua"/>
          <w:szCs w:val="24"/>
          <w:lang w:val="es-PR"/>
        </w:rPr>
        <w:t xml:space="preserve">por parte de la Rama Judicial es el siguiente: </w:t>
      </w:r>
    </w:p>
    <w:p w14:paraId="2857ADB7" w14:textId="106308AB" w:rsidR="005A7E95" w:rsidRPr="00197AF3" w:rsidRDefault="005A7E95" w:rsidP="00197AF3">
      <w:pPr>
        <w:ind w:left="720" w:right="720" w:firstLine="720"/>
        <w:jc w:val="both"/>
        <w:rPr>
          <w:rFonts w:ascii="Book Antiqua" w:hAnsi="Book Antiqua"/>
          <w:szCs w:val="24"/>
          <w:lang w:val="es-PR"/>
        </w:rPr>
      </w:pPr>
      <w:r w:rsidRPr="00197AF3">
        <w:rPr>
          <w:rFonts w:ascii="Book Antiqua" w:hAnsi="Book Antiqua"/>
          <w:szCs w:val="24"/>
          <w:lang w:val="es-PR"/>
        </w:rPr>
        <w:t>“</w:t>
      </w:r>
      <w:r w:rsidR="006248DE" w:rsidRPr="00197AF3">
        <w:rPr>
          <w:rFonts w:ascii="Book Antiqua" w:hAnsi="Book Antiqua"/>
          <w:szCs w:val="24"/>
          <w:lang w:val="es-PR"/>
        </w:rPr>
        <w:t>Artículo 23.05. — Procedimiento administrativo.</w:t>
      </w:r>
    </w:p>
    <w:p w14:paraId="2822BC36" w14:textId="7FA91A9B" w:rsidR="006248DE" w:rsidRPr="00197AF3" w:rsidRDefault="006248DE" w:rsidP="00197AF3">
      <w:pPr>
        <w:ind w:left="720" w:right="720" w:firstLine="720"/>
        <w:jc w:val="both"/>
        <w:rPr>
          <w:rFonts w:ascii="Book Antiqua" w:hAnsi="Book Antiqua"/>
          <w:szCs w:val="24"/>
          <w:lang w:val="es-PR"/>
        </w:rPr>
      </w:pPr>
      <w:r w:rsidRPr="00197AF3">
        <w:rPr>
          <w:rFonts w:ascii="Book Antiqua" w:hAnsi="Book Antiqua"/>
          <w:szCs w:val="24"/>
          <w:lang w:val="es-PR"/>
        </w:rPr>
        <w:t>Con relación a las faltas administrativas de tránsito, se seguirán las normas siguientes:</w:t>
      </w:r>
    </w:p>
    <w:p w14:paraId="4E92B54E" w14:textId="41065FD9" w:rsidR="006248DE" w:rsidRPr="00197AF3" w:rsidRDefault="006248DE" w:rsidP="00197AF3">
      <w:pPr>
        <w:ind w:left="720" w:right="720" w:firstLine="720"/>
        <w:jc w:val="both"/>
        <w:rPr>
          <w:rFonts w:ascii="Book Antiqua" w:hAnsi="Book Antiqua"/>
          <w:szCs w:val="24"/>
          <w:lang w:val="es-PR"/>
        </w:rPr>
      </w:pPr>
      <w:r w:rsidRPr="00197AF3">
        <w:rPr>
          <w:rFonts w:ascii="Book Antiqua" w:hAnsi="Book Antiqua"/>
          <w:szCs w:val="24"/>
          <w:lang w:val="es-PR"/>
        </w:rPr>
        <w:t>(a)…</w:t>
      </w:r>
    </w:p>
    <w:p w14:paraId="59745842" w14:textId="274DD7B0" w:rsidR="006248DE" w:rsidRPr="00197AF3" w:rsidRDefault="006248DE" w:rsidP="00197AF3">
      <w:pPr>
        <w:ind w:left="720" w:right="720" w:firstLine="720"/>
        <w:jc w:val="both"/>
        <w:rPr>
          <w:rFonts w:ascii="Book Antiqua" w:hAnsi="Book Antiqua"/>
          <w:szCs w:val="24"/>
          <w:lang w:val="es-PR"/>
        </w:rPr>
      </w:pPr>
      <w:r w:rsidRPr="00197AF3">
        <w:rPr>
          <w:rFonts w:ascii="Book Antiqua" w:hAnsi="Book Antiqua"/>
          <w:szCs w:val="24"/>
          <w:lang w:val="es-PR"/>
        </w:rPr>
        <w:t>(b)…</w:t>
      </w:r>
    </w:p>
    <w:p w14:paraId="04692E1F" w14:textId="66BE76B8" w:rsidR="006248DE" w:rsidRPr="00197AF3" w:rsidRDefault="00AE17DD" w:rsidP="00197AF3">
      <w:pPr>
        <w:ind w:left="720" w:right="720" w:firstLine="720"/>
        <w:jc w:val="both"/>
        <w:rPr>
          <w:rFonts w:ascii="Book Antiqua" w:hAnsi="Book Antiqua"/>
          <w:szCs w:val="24"/>
          <w:lang w:val="es-PR"/>
        </w:rPr>
      </w:pPr>
      <w:r w:rsidRPr="00197AF3">
        <w:rPr>
          <w:rFonts w:ascii="Book Antiqua" w:hAnsi="Book Antiqua"/>
          <w:szCs w:val="24"/>
          <w:lang w:val="es-PR"/>
        </w:rPr>
        <w:t>…</w:t>
      </w:r>
    </w:p>
    <w:p w14:paraId="57B30619" w14:textId="77777777" w:rsidR="006F1DDB" w:rsidRPr="00197AF3" w:rsidRDefault="00AE17DD" w:rsidP="00197AF3">
      <w:pPr>
        <w:ind w:left="720" w:right="720" w:firstLine="720"/>
        <w:jc w:val="both"/>
        <w:rPr>
          <w:rFonts w:ascii="Book Antiqua" w:hAnsi="Book Antiqua"/>
          <w:szCs w:val="24"/>
          <w:lang w:val="es-PR"/>
        </w:rPr>
      </w:pPr>
      <w:r w:rsidRPr="00197AF3">
        <w:rPr>
          <w:rFonts w:ascii="Book Antiqua" w:hAnsi="Book Antiqua"/>
          <w:i/>
          <w:iCs/>
          <w:szCs w:val="24"/>
          <w:lang w:val="es-PR"/>
        </w:rPr>
        <w:t>(l)</w:t>
      </w:r>
      <w:r w:rsidRPr="00197AF3">
        <w:rPr>
          <w:rFonts w:ascii="Book Antiqua" w:hAnsi="Book Antiqua"/>
          <w:szCs w:val="24"/>
          <w:lang w:val="es-PR"/>
        </w:rPr>
        <w:t xml:space="preserve"> Si el dueño del vehículo, de la tablilla, el conductor certificado, el concesionario de venta o el pasajero afectado por la notificación de multa administrativa considera que no se ha cometido la violación que se le imputa, podrá solicitar un recurso de revisión judicial dentro del término de treinta (30) días a partir de la fecha de recibo de la notificación. Antes de notificar multa administrativa el </w:t>
      </w:r>
      <w:proofErr w:type="gramStart"/>
      <w:r w:rsidRPr="00197AF3">
        <w:rPr>
          <w:rFonts w:ascii="Book Antiqua" w:hAnsi="Book Antiqua"/>
          <w:szCs w:val="24"/>
          <w:lang w:val="es-PR"/>
        </w:rPr>
        <w:t>Secretario</w:t>
      </w:r>
      <w:proofErr w:type="gramEnd"/>
      <w:r w:rsidRPr="00197AF3">
        <w:rPr>
          <w:rFonts w:ascii="Book Antiqua" w:hAnsi="Book Antiqua"/>
          <w:szCs w:val="24"/>
          <w:lang w:val="es-PR"/>
        </w:rPr>
        <w:t xml:space="preserve"> verificará quién era el propietario de la tablilla o conductor certificado, al momento de la comisión de la falta y la anotará en su expediente. El recurso de revisión se formalizará presentando una solicitud en la Secretaría del Tribunal, en la cual se expondrán los fundamentos en que se apoya la impugnación de la falta administrativa de tránsito. Radicado el recurso, el peticionario deberá notificar el mismo al </w:t>
      </w:r>
      <w:proofErr w:type="gramStart"/>
      <w:r w:rsidRPr="00197AF3">
        <w:rPr>
          <w:rFonts w:ascii="Book Antiqua" w:hAnsi="Book Antiqua"/>
          <w:szCs w:val="24"/>
          <w:lang w:val="es-PR"/>
        </w:rPr>
        <w:t>Secretario</w:t>
      </w:r>
      <w:proofErr w:type="gramEnd"/>
      <w:r w:rsidRPr="00197AF3">
        <w:rPr>
          <w:rFonts w:ascii="Book Antiqua" w:hAnsi="Book Antiqua"/>
          <w:szCs w:val="24"/>
          <w:lang w:val="es-PR"/>
        </w:rPr>
        <w:t xml:space="preserve"> dentro de un término de cinco (5) días a contar de su radicación. Establecido el recurso de revisión, será deber del </w:t>
      </w:r>
      <w:proofErr w:type="gramStart"/>
      <w:r w:rsidRPr="00197AF3">
        <w:rPr>
          <w:rFonts w:ascii="Book Antiqua" w:hAnsi="Book Antiqua"/>
          <w:szCs w:val="24"/>
          <w:lang w:val="es-PR"/>
        </w:rPr>
        <w:lastRenderedPageBreak/>
        <w:t>Secretario</w:t>
      </w:r>
      <w:proofErr w:type="gramEnd"/>
      <w:r w:rsidRPr="00197AF3">
        <w:rPr>
          <w:rFonts w:ascii="Book Antiqua" w:hAnsi="Book Antiqua"/>
          <w:szCs w:val="24"/>
          <w:lang w:val="es-PR"/>
        </w:rPr>
        <w:t xml:space="preserve"> elevar al Tribunal copia certificada de los documentos que obren en el expediente, dentro de un término de diez (10) días a contar de la fecha en que fuera notificado de la radicación del recurso de revisión. Recibidos los documentos, el Tribunal señalará la vista del recurso para tener lugar en un término no mayor de sesenta (60) días a contar de la fecha del recibo de dichos documentos. El Tribunal revisará en sus méritos las cuestiones de hecho y de derecho que dieron lugar a la imposición y notificación de la falta administrativa de tránsito. El Tribunal dictará su resolución en el caso dentro de un término de cinco (5) días a contar desde la fecha en que se celebre la vista. El Tribunal notificará su resolución por medios electrónicos al </w:t>
      </w:r>
      <w:proofErr w:type="gramStart"/>
      <w:r w:rsidRPr="00197AF3">
        <w:rPr>
          <w:rFonts w:ascii="Book Antiqua" w:hAnsi="Book Antiqua"/>
          <w:szCs w:val="24"/>
          <w:lang w:val="es-PR"/>
        </w:rPr>
        <w:t>Secretario</w:t>
      </w:r>
      <w:proofErr w:type="gramEnd"/>
      <w:r w:rsidRPr="00197AF3">
        <w:rPr>
          <w:rFonts w:ascii="Book Antiqua" w:hAnsi="Book Antiqua"/>
          <w:szCs w:val="24"/>
          <w:lang w:val="es-PR"/>
        </w:rPr>
        <w:t xml:space="preserve"> y por correo ordinario y electrónico al peticionario dentro del término de los diez (10) días siguientes de haberse dictado la misma. La resolución dictada será carácter final y definitivo. </w:t>
      </w:r>
    </w:p>
    <w:p w14:paraId="68913439" w14:textId="39866622" w:rsidR="006F1DDB" w:rsidRPr="00197AF3" w:rsidRDefault="00AE17DD" w:rsidP="0073650B">
      <w:pPr>
        <w:spacing w:after="240"/>
        <w:ind w:left="720" w:right="720" w:firstLine="720"/>
        <w:jc w:val="both"/>
        <w:rPr>
          <w:rFonts w:ascii="Book Antiqua" w:hAnsi="Book Antiqua"/>
          <w:szCs w:val="24"/>
          <w:lang w:val="es-PR"/>
        </w:rPr>
      </w:pPr>
      <w:r w:rsidRPr="00197AF3">
        <w:rPr>
          <w:rFonts w:ascii="Book Antiqua" w:hAnsi="Book Antiqua"/>
          <w:szCs w:val="24"/>
          <w:lang w:val="es-PR"/>
        </w:rPr>
        <w:t>Este recurso estará sujeto al pago de los derechos de presentación que establezca el Tribunal Supremo.</w:t>
      </w:r>
      <w:r w:rsidR="001A2638">
        <w:rPr>
          <w:rFonts w:ascii="Book Antiqua" w:hAnsi="Book Antiqua"/>
          <w:szCs w:val="24"/>
          <w:lang w:val="es-PR"/>
        </w:rPr>
        <w:t>”</w:t>
      </w:r>
      <w:r w:rsidRPr="00197AF3">
        <w:rPr>
          <w:rFonts w:ascii="Book Antiqua" w:hAnsi="Book Antiqua"/>
          <w:szCs w:val="24"/>
          <w:lang w:val="es-PR"/>
        </w:rPr>
        <w:t xml:space="preserve"> </w:t>
      </w:r>
    </w:p>
    <w:p w14:paraId="4D45AFA1" w14:textId="64FB8789" w:rsidR="00ED2A9C" w:rsidRPr="004545DE" w:rsidRDefault="003A6873" w:rsidP="00D15AB8">
      <w:pPr>
        <w:spacing w:after="120" w:line="288" w:lineRule="auto"/>
        <w:ind w:firstLine="720"/>
        <w:jc w:val="both"/>
        <w:rPr>
          <w:rFonts w:ascii="Book Antiqua" w:hAnsi="Book Antiqua"/>
          <w:szCs w:val="24"/>
          <w:lang w:val="es-PR"/>
        </w:rPr>
      </w:pPr>
      <w:r w:rsidRPr="004545DE">
        <w:rPr>
          <w:rFonts w:ascii="Book Antiqua" w:hAnsi="Book Antiqua"/>
          <w:szCs w:val="24"/>
          <w:lang w:val="es-PR"/>
        </w:rPr>
        <w:t xml:space="preserve">Por lo tanto, el </w:t>
      </w:r>
      <w:r w:rsidR="00257860">
        <w:rPr>
          <w:rFonts w:ascii="Book Antiqua" w:hAnsi="Book Antiqua"/>
          <w:szCs w:val="24"/>
          <w:lang w:val="es-PR"/>
        </w:rPr>
        <w:t>inciso</w:t>
      </w:r>
      <w:r w:rsidR="00257860" w:rsidRPr="00257860">
        <w:rPr>
          <w:rFonts w:ascii="Book Antiqua" w:hAnsi="Book Antiqua"/>
          <w:szCs w:val="24"/>
          <w:lang w:val="es-PR"/>
        </w:rPr>
        <w:t xml:space="preserve"> </w:t>
      </w:r>
      <w:r w:rsidR="00257860">
        <w:rPr>
          <w:rFonts w:ascii="Book Antiqua" w:hAnsi="Book Antiqua"/>
          <w:szCs w:val="24"/>
          <w:lang w:val="es-PR"/>
        </w:rPr>
        <w:t>(</w:t>
      </w:r>
      <w:r w:rsidR="00257860" w:rsidRPr="00197AF3">
        <w:rPr>
          <w:rFonts w:ascii="Book Antiqua" w:hAnsi="Book Antiqua"/>
          <w:i/>
          <w:iCs/>
          <w:szCs w:val="24"/>
          <w:lang w:val="es-PR"/>
        </w:rPr>
        <w:t>l</w:t>
      </w:r>
      <w:r w:rsidR="00257860">
        <w:rPr>
          <w:rFonts w:ascii="Book Antiqua" w:hAnsi="Book Antiqua"/>
          <w:szCs w:val="24"/>
          <w:lang w:val="es-PR"/>
        </w:rPr>
        <w:t xml:space="preserve">) del </w:t>
      </w:r>
      <w:r w:rsidR="00197AF3">
        <w:rPr>
          <w:rFonts w:ascii="Book Antiqua" w:hAnsi="Book Antiqua"/>
          <w:szCs w:val="24"/>
          <w:lang w:val="es-PR"/>
        </w:rPr>
        <w:t>a</w:t>
      </w:r>
      <w:r w:rsidRPr="004545DE">
        <w:rPr>
          <w:rFonts w:ascii="Book Antiqua" w:hAnsi="Book Antiqua"/>
          <w:szCs w:val="24"/>
          <w:lang w:val="es-PR"/>
        </w:rPr>
        <w:t>rtículo 23.05 no establece con claridad el mecanismo para revis</w:t>
      </w:r>
      <w:r w:rsidR="00143595">
        <w:rPr>
          <w:rFonts w:ascii="Book Antiqua" w:hAnsi="Book Antiqua"/>
          <w:szCs w:val="24"/>
          <w:lang w:val="es-PR"/>
        </w:rPr>
        <w:t>ar</w:t>
      </w:r>
      <w:r w:rsidRPr="004545DE">
        <w:rPr>
          <w:rFonts w:ascii="Book Antiqua" w:hAnsi="Book Antiqua"/>
          <w:szCs w:val="24"/>
          <w:lang w:val="es-PR"/>
        </w:rPr>
        <w:t xml:space="preserve"> </w:t>
      </w:r>
      <w:r w:rsidR="00E6695E" w:rsidRPr="004545DE">
        <w:rPr>
          <w:rFonts w:ascii="Book Antiqua" w:hAnsi="Book Antiqua"/>
          <w:szCs w:val="24"/>
          <w:lang w:val="es-PR"/>
        </w:rPr>
        <w:t xml:space="preserve">esa resolución con </w:t>
      </w:r>
      <w:r w:rsidR="00E6695E" w:rsidRPr="00143595">
        <w:rPr>
          <w:rFonts w:ascii="Book Antiqua" w:hAnsi="Book Antiqua"/>
          <w:i/>
          <w:iCs/>
          <w:szCs w:val="24"/>
          <w:lang w:val="es-PR"/>
        </w:rPr>
        <w:t>carácter final y definitivo</w:t>
      </w:r>
      <w:r w:rsidR="00E6695E" w:rsidRPr="004545DE">
        <w:rPr>
          <w:rFonts w:ascii="Book Antiqua" w:hAnsi="Book Antiqua"/>
          <w:szCs w:val="24"/>
          <w:lang w:val="es-PR"/>
        </w:rPr>
        <w:t xml:space="preserve">. </w:t>
      </w:r>
      <w:r w:rsidR="00EB26EB">
        <w:rPr>
          <w:rFonts w:ascii="Book Antiqua" w:hAnsi="Book Antiqua"/>
          <w:szCs w:val="24"/>
          <w:lang w:val="es-PR"/>
        </w:rPr>
        <w:t>L</w:t>
      </w:r>
      <w:r w:rsidR="00B36F8E" w:rsidRPr="004545DE">
        <w:rPr>
          <w:rFonts w:ascii="Book Antiqua" w:hAnsi="Book Antiqua"/>
          <w:szCs w:val="24"/>
          <w:lang w:val="es-PR"/>
        </w:rPr>
        <w:t>a</w:t>
      </w:r>
      <w:r w:rsidR="00402856">
        <w:rPr>
          <w:rFonts w:ascii="Book Antiqua" w:hAnsi="Book Antiqua"/>
          <w:szCs w:val="24"/>
          <w:lang w:val="es-PR"/>
        </w:rPr>
        <w:t xml:space="preserve"> </w:t>
      </w:r>
      <w:r w:rsidR="00402856" w:rsidRPr="004545DE">
        <w:rPr>
          <w:rFonts w:ascii="Book Antiqua" w:hAnsi="Book Antiqua"/>
          <w:szCs w:val="24"/>
          <w:lang w:val="es-PR"/>
        </w:rPr>
        <w:t xml:space="preserve">Ley </w:t>
      </w:r>
      <w:r w:rsidR="005F590B">
        <w:rPr>
          <w:rFonts w:ascii="Book Antiqua" w:hAnsi="Book Antiqua"/>
          <w:szCs w:val="24"/>
          <w:lang w:val="es-PR"/>
        </w:rPr>
        <w:t xml:space="preserve">Núm. </w:t>
      </w:r>
      <w:r w:rsidR="00402856" w:rsidRPr="004545DE">
        <w:rPr>
          <w:rFonts w:ascii="Book Antiqua" w:hAnsi="Book Antiqua"/>
          <w:szCs w:val="24"/>
          <w:lang w:val="es-PR"/>
        </w:rPr>
        <w:t>201-2003</w:t>
      </w:r>
      <w:r w:rsidR="005F590B">
        <w:rPr>
          <w:rFonts w:ascii="Book Antiqua" w:hAnsi="Book Antiqua"/>
          <w:szCs w:val="24"/>
          <w:lang w:val="es-PR"/>
        </w:rPr>
        <w:t>,</w:t>
      </w:r>
      <w:r w:rsidR="007D76B8" w:rsidRPr="004545DE">
        <w:rPr>
          <w:rFonts w:ascii="Book Antiqua" w:hAnsi="Book Antiqua"/>
          <w:szCs w:val="24"/>
          <w:lang w:val="es-PR"/>
        </w:rPr>
        <w:t xml:space="preserve"> </w:t>
      </w:r>
      <w:r w:rsidR="00F01224">
        <w:rPr>
          <w:rFonts w:ascii="Book Antiqua" w:hAnsi="Book Antiqua"/>
          <w:szCs w:val="24"/>
          <w:lang w:val="es-PR"/>
        </w:rPr>
        <w:t>según enmendada,</w:t>
      </w:r>
      <w:r w:rsidR="00F01224">
        <w:rPr>
          <w:rStyle w:val="FootnoteReference"/>
          <w:rFonts w:ascii="Book Antiqua" w:hAnsi="Book Antiqua"/>
          <w:szCs w:val="24"/>
          <w:lang w:val="es-PR"/>
        </w:rPr>
        <w:footnoteReference w:id="5"/>
      </w:r>
      <w:r w:rsidR="00F01224">
        <w:rPr>
          <w:rFonts w:ascii="Book Antiqua" w:hAnsi="Book Antiqua"/>
          <w:szCs w:val="24"/>
          <w:lang w:val="es-PR"/>
        </w:rPr>
        <w:t xml:space="preserve"> </w:t>
      </w:r>
      <w:r w:rsidR="007D76B8" w:rsidRPr="004545DE">
        <w:rPr>
          <w:rFonts w:ascii="Book Antiqua" w:hAnsi="Book Antiqua"/>
          <w:szCs w:val="24"/>
          <w:lang w:val="es-PR"/>
        </w:rPr>
        <w:t>así como las Reglas de Procedimiento Civil</w:t>
      </w:r>
      <w:r w:rsidR="00C82825">
        <w:rPr>
          <w:rFonts w:ascii="Book Antiqua" w:hAnsi="Book Antiqua"/>
          <w:szCs w:val="24"/>
          <w:lang w:val="es-PR"/>
        </w:rPr>
        <w:t>,</w:t>
      </w:r>
      <w:r w:rsidR="007D76B8" w:rsidRPr="004545DE">
        <w:rPr>
          <w:rFonts w:ascii="Book Antiqua" w:hAnsi="Book Antiqua"/>
          <w:szCs w:val="24"/>
          <w:lang w:val="es-PR"/>
        </w:rPr>
        <w:t xml:space="preserve"> establecen normas sobre el uso del recurso de </w:t>
      </w:r>
      <w:proofErr w:type="spellStart"/>
      <w:r w:rsidR="007D76B8" w:rsidRPr="004545DE">
        <w:rPr>
          <w:rFonts w:ascii="Book Antiqua" w:hAnsi="Book Antiqua"/>
          <w:i/>
          <w:iCs/>
          <w:szCs w:val="24"/>
          <w:lang w:val="es-PR"/>
        </w:rPr>
        <w:t>certiorari</w:t>
      </w:r>
      <w:proofErr w:type="spellEnd"/>
      <w:r w:rsidR="001F27BE">
        <w:rPr>
          <w:rFonts w:ascii="Book Antiqua" w:hAnsi="Book Antiqua"/>
          <w:szCs w:val="24"/>
          <w:lang w:val="es-PR"/>
        </w:rPr>
        <w:t>.</w:t>
      </w:r>
      <w:r w:rsidR="007D76B8" w:rsidRPr="004545DE">
        <w:rPr>
          <w:rFonts w:ascii="Book Antiqua" w:hAnsi="Book Antiqua"/>
          <w:szCs w:val="24"/>
          <w:lang w:val="es-PR"/>
        </w:rPr>
        <w:t xml:space="preserve"> </w:t>
      </w:r>
      <w:r w:rsidR="00ED2A9C" w:rsidRPr="004545DE">
        <w:rPr>
          <w:rFonts w:ascii="Book Antiqua" w:hAnsi="Book Antiqua"/>
          <w:szCs w:val="24"/>
          <w:lang w:val="es-PR"/>
        </w:rPr>
        <w:t xml:space="preserve">La </w:t>
      </w:r>
      <w:r w:rsidR="00ED2A9C" w:rsidRPr="0079716A">
        <w:rPr>
          <w:rFonts w:ascii="Book Antiqua" w:hAnsi="Book Antiqua"/>
          <w:i/>
          <w:iCs/>
          <w:szCs w:val="24"/>
          <w:lang w:val="es-PR"/>
        </w:rPr>
        <w:t>Ley de la Judicatura</w:t>
      </w:r>
      <w:r w:rsidR="007A7CF5" w:rsidRPr="004545DE">
        <w:rPr>
          <w:rFonts w:ascii="Book Antiqua" w:hAnsi="Book Antiqua"/>
          <w:szCs w:val="24"/>
          <w:lang w:val="es-PR"/>
        </w:rPr>
        <w:t xml:space="preserve"> deja claro que </w:t>
      </w:r>
      <w:r w:rsidR="0017217B">
        <w:rPr>
          <w:rFonts w:ascii="Book Antiqua" w:hAnsi="Book Antiqua"/>
          <w:szCs w:val="24"/>
          <w:lang w:val="es-PR"/>
        </w:rPr>
        <w:t>tal</w:t>
      </w:r>
      <w:r w:rsidR="007A7CF5" w:rsidRPr="004545DE">
        <w:rPr>
          <w:rFonts w:ascii="Book Antiqua" w:hAnsi="Book Antiqua"/>
          <w:szCs w:val="24"/>
          <w:lang w:val="es-PR"/>
        </w:rPr>
        <w:t xml:space="preserve"> recurso es</w:t>
      </w:r>
      <w:r w:rsidR="00E2153C" w:rsidRPr="004545DE">
        <w:rPr>
          <w:rFonts w:ascii="Book Antiqua" w:hAnsi="Book Antiqua"/>
          <w:szCs w:val="24"/>
          <w:lang w:val="es-PR"/>
        </w:rPr>
        <w:t>tá disponible</w:t>
      </w:r>
      <w:r w:rsidR="007A7CF5" w:rsidRPr="004545DE">
        <w:rPr>
          <w:rFonts w:ascii="Book Antiqua" w:hAnsi="Book Antiqua"/>
          <w:szCs w:val="24"/>
          <w:lang w:val="es-PR"/>
        </w:rPr>
        <w:t xml:space="preserve"> para revisión de </w:t>
      </w:r>
      <w:r w:rsidR="007A01B9" w:rsidRPr="004545DE">
        <w:rPr>
          <w:rFonts w:ascii="Book Antiqua" w:hAnsi="Book Antiqua"/>
          <w:szCs w:val="24"/>
          <w:lang w:val="es-PR"/>
        </w:rPr>
        <w:t xml:space="preserve">sentencias o resoluciones de los foros inferiores, </w:t>
      </w:r>
      <w:r w:rsidR="0075702A" w:rsidRPr="004545DE">
        <w:rPr>
          <w:rFonts w:ascii="Book Antiqua" w:hAnsi="Book Antiqua"/>
          <w:szCs w:val="24"/>
          <w:lang w:val="es-PR"/>
        </w:rPr>
        <w:t>“en los términos dispuestos en las Reglas procesales o en leyes especiales.”</w:t>
      </w:r>
      <w:r w:rsidR="00DF4D2C" w:rsidRPr="004545DE">
        <w:rPr>
          <w:rStyle w:val="FootnoteReference"/>
          <w:rFonts w:ascii="Book Antiqua" w:hAnsi="Book Antiqua"/>
          <w:szCs w:val="24"/>
          <w:lang w:val="es-PR"/>
        </w:rPr>
        <w:footnoteReference w:id="6"/>
      </w:r>
    </w:p>
    <w:p w14:paraId="5148183D" w14:textId="05594084" w:rsidR="000E74E3" w:rsidRPr="004545DE" w:rsidRDefault="000E74E3" w:rsidP="000B379C">
      <w:pPr>
        <w:spacing w:after="120" w:line="288" w:lineRule="auto"/>
        <w:ind w:firstLine="720"/>
        <w:jc w:val="both"/>
        <w:rPr>
          <w:rFonts w:ascii="Book Antiqua" w:hAnsi="Book Antiqua"/>
          <w:szCs w:val="24"/>
          <w:lang w:val="es-PR"/>
        </w:rPr>
      </w:pPr>
      <w:r w:rsidRPr="004545DE">
        <w:rPr>
          <w:rFonts w:ascii="Book Antiqua" w:hAnsi="Book Antiqua"/>
          <w:szCs w:val="24"/>
          <w:lang w:val="es-PR"/>
        </w:rPr>
        <w:t>En el caso de las Reglas de Procedimiento Civil</w:t>
      </w:r>
      <w:r w:rsidR="00E16E68" w:rsidRPr="004545DE">
        <w:rPr>
          <w:rFonts w:ascii="Book Antiqua" w:hAnsi="Book Antiqua"/>
          <w:szCs w:val="24"/>
          <w:lang w:val="es-PR"/>
        </w:rPr>
        <w:t xml:space="preserve">, la Regla </w:t>
      </w:r>
      <w:r w:rsidR="00741C1B" w:rsidRPr="004545DE">
        <w:rPr>
          <w:rFonts w:ascii="Book Antiqua" w:hAnsi="Book Antiqua"/>
          <w:szCs w:val="24"/>
          <w:lang w:val="es-PR"/>
        </w:rPr>
        <w:t xml:space="preserve">52.2 establece lo siguiente: </w:t>
      </w:r>
    </w:p>
    <w:p w14:paraId="2E0D1B1E" w14:textId="17D5C7AA" w:rsidR="00741C1B" w:rsidRPr="00552AB7" w:rsidRDefault="00741C1B" w:rsidP="007C7290">
      <w:pPr>
        <w:spacing w:after="240"/>
        <w:ind w:left="720" w:right="720" w:firstLine="720"/>
        <w:jc w:val="both"/>
        <w:rPr>
          <w:rFonts w:ascii="Book Antiqua" w:hAnsi="Book Antiqua"/>
          <w:szCs w:val="24"/>
          <w:lang w:val="es-PR"/>
        </w:rPr>
      </w:pPr>
      <w:r w:rsidRPr="00552AB7">
        <w:rPr>
          <w:rFonts w:ascii="Book Antiqua" w:hAnsi="Book Antiqua"/>
          <w:szCs w:val="24"/>
          <w:lang w:val="es-PR"/>
        </w:rPr>
        <w:t xml:space="preserve">“(b) Recursos de </w:t>
      </w:r>
      <w:proofErr w:type="spellStart"/>
      <w:r w:rsidRPr="00552AB7">
        <w:rPr>
          <w:rFonts w:ascii="Book Antiqua" w:hAnsi="Book Antiqua"/>
          <w:szCs w:val="24"/>
          <w:lang w:val="es-PR"/>
        </w:rPr>
        <w:t>certiorari</w:t>
      </w:r>
      <w:proofErr w:type="spellEnd"/>
      <w:r w:rsidRPr="00552AB7">
        <w:rPr>
          <w:rFonts w:ascii="Book Antiqua" w:hAnsi="Book Antiqua"/>
          <w:szCs w:val="24"/>
          <w:lang w:val="es-PR"/>
        </w:rPr>
        <w:t xml:space="preserve">. — Los recursos de </w:t>
      </w:r>
      <w:proofErr w:type="spellStart"/>
      <w:r w:rsidRPr="00552AB7">
        <w:rPr>
          <w:rFonts w:ascii="Book Antiqua" w:hAnsi="Book Antiqua"/>
          <w:szCs w:val="24"/>
          <w:lang w:val="es-PR"/>
        </w:rPr>
        <w:t>certiorari</w:t>
      </w:r>
      <w:proofErr w:type="spellEnd"/>
      <w:r w:rsidRPr="00552AB7">
        <w:rPr>
          <w:rFonts w:ascii="Book Antiqua" w:hAnsi="Book Antiqua"/>
          <w:szCs w:val="24"/>
          <w:lang w:val="es-PR"/>
        </w:rPr>
        <w:t xml:space="preserve"> al Tribunal de Apelaciones </w:t>
      </w:r>
      <w:r w:rsidRPr="000C3055">
        <w:rPr>
          <w:rFonts w:ascii="Book Antiqua" w:hAnsi="Book Antiqua"/>
          <w:szCs w:val="24"/>
          <w:lang w:val="es-PR"/>
        </w:rPr>
        <w:t>para revisar las resoluciones finales en procedimientos de jurisdicción voluntaria</w:t>
      </w:r>
      <w:r w:rsidRPr="00552AB7">
        <w:rPr>
          <w:rFonts w:ascii="Book Antiqua" w:hAnsi="Book Antiqua"/>
          <w:szCs w:val="24"/>
          <w:lang w:val="es-PR"/>
        </w:rPr>
        <w:t xml:space="preserve"> o al Tribunal Supremo para revisar, discrecionalmente, las sentencias o resoluciones del Tribunal de Apelaciones en recursos de apelación, o las sentencias </w:t>
      </w:r>
      <w:r w:rsidRPr="00E73497">
        <w:rPr>
          <w:rFonts w:ascii="Book Antiqua" w:hAnsi="Book Antiqua"/>
          <w:szCs w:val="24"/>
          <w:lang w:val="es-PR"/>
        </w:rPr>
        <w:t>o resoluciones finales</w:t>
      </w:r>
      <w:r w:rsidRPr="00552AB7">
        <w:rPr>
          <w:rFonts w:ascii="Book Antiqua" w:hAnsi="Book Antiqua"/>
          <w:szCs w:val="24"/>
          <w:lang w:val="es-PR"/>
        </w:rPr>
        <w:t xml:space="preserve"> en recursos de </w:t>
      </w:r>
      <w:proofErr w:type="spellStart"/>
      <w:r w:rsidRPr="00552AB7">
        <w:rPr>
          <w:rFonts w:ascii="Book Antiqua" w:hAnsi="Book Antiqua"/>
          <w:szCs w:val="24"/>
          <w:lang w:val="es-PR"/>
        </w:rPr>
        <w:t>certiorari</w:t>
      </w:r>
      <w:proofErr w:type="spellEnd"/>
      <w:r w:rsidRPr="00552AB7">
        <w:rPr>
          <w:rFonts w:ascii="Book Antiqua" w:hAnsi="Book Antiqua"/>
          <w:szCs w:val="24"/>
          <w:lang w:val="es-PR"/>
        </w:rPr>
        <w:t xml:space="preserve"> en procedimientos de jurisdicción voluntaria deberán ser presentados dentro del término jurisdiccional de treinta (30) días contados desde el archivo en autos de copia de la notificación de la sentencia o resolución recurrida.</w:t>
      </w:r>
      <w:r w:rsidR="00B768BC" w:rsidRPr="00552AB7">
        <w:rPr>
          <w:rFonts w:ascii="Book Antiqua" w:hAnsi="Book Antiqua"/>
          <w:szCs w:val="24"/>
          <w:lang w:val="es-PR"/>
        </w:rPr>
        <w:t>”</w:t>
      </w:r>
      <w:r w:rsidR="00B768BC" w:rsidRPr="00552AB7">
        <w:rPr>
          <w:rStyle w:val="FootnoteReference"/>
          <w:rFonts w:ascii="Book Antiqua" w:hAnsi="Book Antiqua"/>
          <w:szCs w:val="24"/>
          <w:lang w:val="es-PR"/>
        </w:rPr>
        <w:footnoteReference w:id="7"/>
      </w:r>
      <w:r w:rsidR="00B768BC" w:rsidRPr="00552AB7">
        <w:rPr>
          <w:rFonts w:ascii="Book Antiqua" w:hAnsi="Book Antiqua"/>
          <w:szCs w:val="24"/>
          <w:lang w:val="es-PR"/>
        </w:rPr>
        <w:t xml:space="preserve"> </w:t>
      </w:r>
    </w:p>
    <w:p w14:paraId="3C62A898" w14:textId="77777777" w:rsidR="0073650B" w:rsidRDefault="0073650B" w:rsidP="00A91D39">
      <w:pPr>
        <w:spacing w:after="240" w:line="288" w:lineRule="auto"/>
        <w:ind w:firstLine="720"/>
        <w:jc w:val="both"/>
        <w:rPr>
          <w:rFonts w:ascii="Book Antiqua" w:hAnsi="Book Antiqua"/>
          <w:szCs w:val="24"/>
          <w:lang w:val="es-PR"/>
        </w:rPr>
      </w:pPr>
    </w:p>
    <w:p w14:paraId="44EC8330" w14:textId="04834E62" w:rsidR="0017621C" w:rsidRDefault="00965C24" w:rsidP="0073650B">
      <w:pPr>
        <w:spacing w:line="288" w:lineRule="auto"/>
        <w:ind w:firstLine="720"/>
        <w:jc w:val="both"/>
        <w:rPr>
          <w:rFonts w:ascii="Book Antiqua" w:hAnsi="Book Antiqua"/>
          <w:szCs w:val="24"/>
          <w:lang w:val="es-PR"/>
        </w:rPr>
      </w:pPr>
      <w:r>
        <w:rPr>
          <w:rFonts w:ascii="Book Antiqua" w:hAnsi="Book Antiqua"/>
          <w:szCs w:val="24"/>
          <w:lang w:val="es-PR"/>
        </w:rPr>
        <w:t>Estamos</w:t>
      </w:r>
      <w:r w:rsidR="008B6AFE" w:rsidRPr="004545DE">
        <w:rPr>
          <w:rFonts w:ascii="Book Antiqua" w:hAnsi="Book Antiqua"/>
          <w:szCs w:val="24"/>
          <w:lang w:val="es-PR"/>
        </w:rPr>
        <w:t xml:space="preserve"> conscientes de que el</w:t>
      </w:r>
      <w:r w:rsidR="00B36F8E" w:rsidRPr="004545DE">
        <w:rPr>
          <w:rFonts w:ascii="Book Antiqua" w:hAnsi="Book Antiqua"/>
          <w:szCs w:val="24"/>
          <w:lang w:val="es-PR"/>
        </w:rPr>
        <w:t xml:space="preserve"> mecanismo escogido por el </w:t>
      </w:r>
      <w:r w:rsidR="008B6AFE" w:rsidRPr="004545DE">
        <w:rPr>
          <w:rFonts w:ascii="Book Antiqua" w:hAnsi="Book Antiqua"/>
          <w:szCs w:val="24"/>
          <w:lang w:val="es-PR"/>
        </w:rPr>
        <w:t>proyecto</w:t>
      </w:r>
      <w:r w:rsidR="00A750AF">
        <w:rPr>
          <w:rFonts w:ascii="Book Antiqua" w:hAnsi="Book Antiqua"/>
          <w:szCs w:val="24"/>
          <w:lang w:val="es-PR"/>
        </w:rPr>
        <w:t>—</w:t>
      </w:r>
      <w:r w:rsidR="008B6AFE" w:rsidRPr="004545DE">
        <w:rPr>
          <w:rFonts w:ascii="Book Antiqua" w:hAnsi="Book Antiqua"/>
          <w:szCs w:val="24"/>
          <w:lang w:val="es-PR"/>
        </w:rPr>
        <w:t xml:space="preserve">el recurso de </w:t>
      </w:r>
      <w:proofErr w:type="spellStart"/>
      <w:r w:rsidR="008B6AFE" w:rsidRPr="004545DE">
        <w:rPr>
          <w:rFonts w:ascii="Book Antiqua" w:hAnsi="Book Antiqua"/>
          <w:i/>
          <w:iCs/>
          <w:szCs w:val="24"/>
          <w:lang w:val="es-PR"/>
        </w:rPr>
        <w:t>certiorari</w:t>
      </w:r>
      <w:proofErr w:type="spellEnd"/>
      <w:r w:rsidR="00A750AF">
        <w:rPr>
          <w:rFonts w:ascii="Book Antiqua" w:hAnsi="Book Antiqua"/>
          <w:szCs w:val="24"/>
          <w:lang w:val="es-PR"/>
        </w:rPr>
        <w:t>—</w:t>
      </w:r>
      <w:r w:rsidR="008B6AFE" w:rsidRPr="004545DE">
        <w:rPr>
          <w:rFonts w:ascii="Book Antiqua" w:hAnsi="Book Antiqua"/>
          <w:szCs w:val="24"/>
          <w:lang w:val="es-PR"/>
        </w:rPr>
        <w:t>deja en la entera discreción de los foros apelativos la atención de los méritos de estas controversias</w:t>
      </w:r>
      <w:r w:rsidR="00B527DE">
        <w:rPr>
          <w:rFonts w:ascii="Book Antiqua" w:hAnsi="Book Antiqua"/>
          <w:szCs w:val="24"/>
          <w:lang w:val="es-PR"/>
        </w:rPr>
        <w:t>.</w:t>
      </w:r>
      <w:r w:rsidR="008B6AFE" w:rsidRPr="004545DE">
        <w:rPr>
          <w:rFonts w:ascii="Book Antiqua" w:hAnsi="Book Antiqua"/>
          <w:szCs w:val="24"/>
          <w:lang w:val="es-PR"/>
        </w:rPr>
        <w:t xml:space="preserve"> El </w:t>
      </w:r>
      <w:r w:rsidR="00387B18" w:rsidRPr="004545DE">
        <w:rPr>
          <w:rFonts w:ascii="Book Antiqua" w:hAnsi="Book Antiqua"/>
          <w:szCs w:val="24"/>
          <w:lang w:val="es-PR"/>
        </w:rPr>
        <w:t xml:space="preserve">recurso de </w:t>
      </w:r>
      <w:proofErr w:type="spellStart"/>
      <w:r w:rsidR="008B6AFE" w:rsidRPr="004545DE">
        <w:rPr>
          <w:rFonts w:ascii="Book Antiqua" w:hAnsi="Book Antiqua"/>
          <w:i/>
          <w:iCs/>
          <w:szCs w:val="24"/>
          <w:lang w:val="es-PR"/>
        </w:rPr>
        <w:t>certiorari</w:t>
      </w:r>
      <w:proofErr w:type="spellEnd"/>
      <w:r w:rsidR="008B6AFE" w:rsidRPr="004545DE">
        <w:rPr>
          <w:rFonts w:ascii="Book Antiqua" w:hAnsi="Book Antiqua"/>
          <w:szCs w:val="24"/>
          <w:lang w:val="es-PR"/>
        </w:rPr>
        <w:t xml:space="preserve">, por su definición es </w:t>
      </w:r>
      <w:r w:rsidR="00A155EC" w:rsidRPr="004545DE">
        <w:rPr>
          <w:rFonts w:ascii="Book Antiqua" w:hAnsi="Book Antiqua"/>
          <w:szCs w:val="24"/>
          <w:lang w:val="es-PR"/>
        </w:rPr>
        <w:t>el “[p]</w:t>
      </w:r>
      <w:proofErr w:type="spellStart"/>
      <w:r w:rsidR="00A155EC" w:rsidRPr="004545DE">
        <w:rPr>
          <w:rFonts w:ascii="Book Antiqua" w:hAnsi="Book Antiqua"/>
          <w:szCs w:val="24"/>
          <w:lang w:val="es-PR"/>
        </w:rPr>
        <w:t>rocedimiento</w:t>
      </w:r>
      <w:proofErr w:type="spellEnd"/>
      <w:r w:rsidR="00A155EC" w:rsidRPr="004545DE">
        <w:rPr>
          <w:rFonts w:ascii="Book Antiqua" w:hAnsi="Book Antiqua"/>
          <w:szCs w:val="24"/>
          <w:lang w:val="es-PR"/>
        </w:rPr>
        <w:t xml:space="preserve"> de revisión de decisiones de los tribunales inferiores basado en la selección o arbitrio del propio tribunal que asume la decisión última</w:t>
      </w:r>
      <w:r w:rsidR="008562B2">
        <w:rPr>
          <w:rFonts w:ascii="Book Antiqua" w:hAnsi="Book Antiqua"/>
          <w:szCs w:val="24"/>
          <w:lang w:val="es-PR"/>
        </w:rPr>
        <w:t>.</w:t>
      </w:r>
      <w:r w:rsidR="00A155EC" w:rsidRPr="004545DE">
        <w:rPr>
          <w:rFonts w:ascii="Book Antiqua" w:hAnsi="Book Antiqua"/>
          <w:szCs w:val="24"/>
          <w:lang w:val="es-PR"/>
        </w:rPr>
        <w:t>”</w:t>
      </w:r>
      <w:r w:rsidR="00A155EC" w:rsidRPr="004545DE">
        <w:rPr>
          <w:rStyle w:val="FootnoteReference"/>
          <w:rFonts w:ascii="Book Antiqua" w:hAnsi="Book Antiqua"/>
          <w:szCs w:val="24"/>
          <w:lang w:val="es-PR"/>
        </w:rPr>
        <w:footnoteReference w:id="8"/>
      </w:r>
    </w:p>
    <w:p w14:paraId="3AD8D883" w14:textId="0FA62398" w:rsidR="00761A63" w:rsidRPr="004545DE" w:rsidRDefault="00524BE4" w:rsidP="00A91D39">
      <w:pPr>
        <w:spacing w:after="240" w:line="288" w:lineRule="auto"/>
        <w:ind w:firstLine="720"/>
        <w:jc w:val="both"/>
        <w:rPr>
          <w:rFonts w:ascii="Book Antiqua" w:eastAsia="Book Antiqua" w:hAnsi="Book Antiqua" w:cs="Book Antiqua"/>
          <w:b/>
          <w:bCs/>
          <w:color w:val="000000" w:themeColor="text1"/>
          <w:spacing w:val="12"/>
          <w:lang w:val="es-PR"/>
        </w:rPr>
      </w:pPr>
      <w:r w:rsidRPr="004545DE">
        <w:rPr>
          <w:rFonts w:ascii="Book Antiqua" w:hAnsi="Book Antiqua"/>
          <w:szCs w:val="24"/>
          <w:lang w:val="es-PR"/>
        </w:rPr>
        <w:t>Por lo tanto, la intención legislativa es que los recursos de revisión de estas determinaciones judiciales para la revisión de la acción ejecutiva sobre las multas de tránsito sean evaluados de manera discrecional.</w:t>
      </w:r>
      <w:r w:rsidR="00B47A8F" w:rsidRPr="004545DE">
        <w:rPr>
          <w:rFonts w:ascii="Book Antiqua" w:hAnsi="Book Antiqua"/>
          <w:szCs w:val="24"/>
          <w:lang w:val="es-PR"/>
        </w:rPr>
        <w:t xml:space="preserve"> </w:t>
      </w:r>
      <w:r w:rsidR="009B1A61" w:rsidRPr="004545DE">
        <w:rPr>
          <w:rFonts w:ascii="Book Antiqua" w:hAnsi="Book Antiqua"/>
          <w:szCs w:val="24"/>
          <w:lang w:val="es-PR"/>
        </w:rPr>
        <w:t xml:space="preserve"> </w:t>
      </w:r>
    </w:p>
    <w:p w14:paraId="1C9D566C" w14:textId="72D7F7C3" w:rsidR="000A6E42" w:rsidRPr="005F51E0" w:rsidRDefault="003B38A4" w:rsidP="00B47A8F">
      <w:pPr>
        <w:spacing w:after="240"/>
        <w:jc w:val="center"/>
        <w:rPr>
          <w:rFonts w:ascii="Book Antiqua" w:eastAsia="Book Antiqua" w:hAnsi="Book Antiqua" w:cs="Book Antiqua"/>
          <w:color w:val="000000" w:themeColor="text1"/>
          <w:lang w:val="es-PR"/>
        </w:rPr>
      </w:pPr>
      <w:r w:rsidRPr="005F51E0">
        <w:rPr>
          <w:rFonts w:ascii="Book Antiqua" w:eastAsia="Book Antiqua" w:hAnsi="Book Antiqua" w:cs="Book Antiqua"/>
          <w:color w:val="000000" w:themeColor="text1"/>
          <w:spacing w:val="12"/>
          <w:lang w:val="es-PR"/>
        </w:rPr>
        <w:t>ANÁLISIS DE LA MEDIDA</w:t>
      </w:r>
    </w:p>
    <w:p w14:paraId="12C6CCAE" w14:textId="3B0CB9B0" w:rsidR="00954C22" w:rsidRPr="004545DE" w:rsidRDefault="00CE3BB0" w:rsidP="00D31A42">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Esta c</w:t>
      </w:r>
      <w:r w:rsidR="009E5945" w:rsidRPr="004545DE">
        <w:rPr>
          <w:rFonts w:ascii="Book Antiqua" w:eastAsia="Book Antiqua" w:hAnsi="Book Antiqua" w:cs="Book Antiqua"/>
          <w:color w:val="000000" w:themeColor="text1"/>
          <w:lang w:val="es-PR"/>
        </w:rPr>
        <w:t xml:space="preserve">omisión </w:t>
      </w:r>
      <w:r w:rsidR="007E50D1" w:rsidRPr="004545DE">
        <w:rPr>
          <w:rFonts w:ascii="Book Antiqua" w:eastAsia="Book Antiqua" w:hAnsi="Book Antiqua" w:cs="Book Antiqua"/>
          <w:color w:val="000000" w:themeColor="text1"/>
          <w:lang w:val="es-PR"/>
        </w:rPr>
        <w:t xml:space="preserve">contó con </w:t>
      </w:r>
      <w:r w:rsidR="00954C22" w:rsidRPr="004545DE">
        <w:rPr>
          <w:rFonts w:ascii="Book Antiqua" w:eastAsia="Book Antiqua" w:hAnsi="Book Antiqua" w:cs="Book Antiqua"/>
          <w:color w:val="000000" w:themeColor="text1"/>
          <w:lang w:val="es-PR"/>
        </w:rPr>
        <w:t>la comparecencia de</w:t>
      </w:r>
      <w:r w:rsidR="008114FE" w:rsidRPr="004545DE">
        <w:rPr>
          <w:rFonts w:ascii="Book Antiqua" w:eastAsia="Book Antiqua" w:hAnsi="Book Antiqua" w:cs="Book Antiqua"/>
          <w:color w:val="000000" w:themeColor="text1"/>
          <w:lang w:val="es-PR"/>
        </w:rPr>
        <w:t xml:space="preserve"> las siguientes entidades gubernamentales</w:t>
      </w:r>
      <w:r w:rsidR="00954C22" w:rsidRPr="004545DE">
        <w:rPr>
          <w:rFonts w:ascii="Book Antiqua" w:eastAsia="Book Antiqua" w:hAnsi="Book Antiqua" w:cs="Book Antiqua"/>
          <w:color w:val="000000" w:themeColor="text1"/>
          <w:lang w:val="es-PR"/>
        </w:rPr>
        <w:t xml:space="preserve">: </w:t>
      </w:r>
      <w:r w:rsidR="009E5945" w:rsidRPr="004545DE">
        <w:rPr>
          <w:rFonts w:ascii="Book Antiqua" w:eastAsia="Book Antiqua" w:hAnsi="Book Antiqua" w:cs="Book Antiqua"/>
          <w:color w:val="000000" w:themeColor="text1"/>
          <w:lang w:val="es-PR"/>
        </w:rPr>
        <w:t>(</w:t>
      </w:r>
      <w:r w:rsidR="00954C22" w:rsidRPr="004545DE">
        <w:rPr>
          <w:rFonts w:ascii="Book Antiqua" w:eastAsia="Book Antiqua" w:hAnsi="Book Antiqua" w:cs="Book Antiqua"/>
          <w:color w:val="000000" w:themeColor="text1"/>
          <w:lang w:val="es-PR"/>
        </w:rPr>
        <w:t xml:space="preserve">1) </w:t>
      </w:r>
      <w:r w:rsidR="008114FE" w:rsidRPr="004545DE">
        <w:rPr>
          <w:rFonts w:ascii="Book Antiqua" w:eastAsia="Book Antiqua" w:hAnsi="Book Antiqua" w:cs="Book Antiqua"/>
          <w:color w:val="000000" w:themeColor="text1"/>
          <w:lang w:val="es-PR"/>
        </w:rPr>
        <w:t>el Departamento de Justicia</w:t>
      </w:r>
      <w:r w:rsidR="00212A0D">
        <w:rPr>
          <w:rFonts w:ascii="Book Antiqua" w:eastAsia="Book Antiqua" w:hAnsi="Book Antiqua" w:cs="Book Antiqua"/>
          <w:color w:val="000000" w:themeColor="text1"/>
          <w:lang w:val="es-PR"/>
        </w:rPr>
        <w:t xml:space="preserve"> (Justicia)</w:t>
      </w:r>
      <w:r w:rsidR="008114FE" w:rsidRPr="004545DE">
        <w:rPr>
          <w:rFonts w:ascii="Book Antiqua" w:eastAsia="Book Antiqua" w:hAnsi="Book Antiqua" w:cs="Book Antiqua"/>
          <w:color w:val="000000" w:themeColor="text1"/>
          <w:lang w:val="es-PR"/>
        </w:rPr>
        <w:t xml:space="preserve">; </w:t>
      </w:r>
      <w:r w:rsidR="00B2185A" w:rsidRPr="004545DE">
        <w:rPr>
          <w:rFonts w:ascii="Book Antiqua" w:eastAsia="Book Antiqua" w:hAnsi="Book Antiqua" w:cs="Book Antiqua"/>
          <w:color w:val="000000" w:themeColor="text1"/>
          <w:lang w:val="es-PR"/>
        </w:rPr>
        <w:t xml:space="preserve">y </w:t>
      </w:r>
      <w:r w:rsidR="009E5945" w:rsidRPr="004545DE">
        <w:rPr>
          <w:rFonts w:ascii="Book Antiqua" w:eastAsia="Book Antiqua" w:hAnsi="Book Antiqua" w:cs="Book Antiqua"/>
          <w:color w:val="000000" w:themeColor="text1"/>
          <w:lang w:val="es-PR"/>
        </w:rPr>
        <w:t>(</w:t>
      </w:r>
      <w:r w:rsidR="00B2185A" w:rsidRPr="004545DE">
        <w:rPr>
          <w:rFonts w:ascii="Book Antiqua" w:eastAsia="Book Antiqua" w:hAnsi="Book Antiqua" w:cs="Book Antiqua"/>
          <w:color w:val="000000" w:themeColor="text1"/>
          <w:lang w:val="es-PR"/>
        </w:rPr>
        <w:t>2</w:t>
      </w:r>
      <w:r w:rsidR="009E5945" w:rsidRPr="004545DE">
        <w:rPr>
          <w:rFonts w:ascii="Book Antiqua" w:eastAsia="Book Antiqua" w:hAnsi="Book Antiqua" w:cs="Book Antiqua"/>
          <w:color w:val="000000" w:themeColor="text1"/>
          <w:lang w:val="es-PR"/>
        </w:rPr>
        <w:t xml:space="preserve">) </w:t>
      </w:r>
      <w:r w:rsidR="00B2185A" w:rsidRPr="004545DE">
        <w:rPr>
          <w:rFonts w:ascii="Book Antiqua" w:eastAsia="Book Antiqua" w:hAnsi="Book Antiqua" w:cs="Book Antiqua"/>
          <w:color w:val="000000" w:themeColor="text1"/>
          <w:lang w:val="es-PR"/>
        </w:rPr>
        <w:t xml:space="preserve">el </w:t>
      </w:r>
      <w:r w:rsidR="008114FE" w:rsidRPr="004545DE">
        <w:rPr>
          <w:rFonts w:ascii="Book Antiqua" w:eastAsia="Book Antiqua" w:hAnsi="Book Antiqua" w:cs="Book Antiqua"/>
          <w:color w:val="000000" w:themeColor="text1"/>
          <w:lang w:val="es-PR"/>
        </w:rPr>
        <w:t>Departamento de Transportación y Obras Públicas</w:t>
      </w:r>
      <w:r w:rsidR="00212A0D">
        <w:rPr>
          <w:rFonts w:ascii="Book Antiqua" w:eastAsia="Book Antiqua" w:hAnsi="Book Antiqua" w:cs="Book Antiqua"/>
          <w:color w:val="000000" w:themeColor="text1"/>
          <w:lang w:val="es-PR"/>
        </w:rPr>
        <w:t xml:space="preserve"> (DTOP)</w:t>
      </w:r>
      <w:r w:rsidR="00B2185A" w:rsidRPr="004545DE">
        <w:rPr>
          <w:rFonts w:ascii="Book Antiqua" w:eastAsia="Book Antiqua" w:hAnsi="Book Antiqua" w:cs="Book Antiqua"/>
          <w:color w:val="000000" w:themeColor="text1"/>
          <w:lang w:val="es-PR"/>
        </w:rPr>
        <w:t>.</w:t>
      </w:r>
    </w:p>
    <w:p w14:paraId="0E3785DF" w14:textId="344C3B20" w:rsidR="00BA4A48" w:rsidRPr="004545DE" w:rsidRDefault="00A91D39" w:rsidP="00D31A42">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b/>
          <w:bCs/>
          <w:color w:val="000000" w:themeColor="text1"/>
          <w:lang w:val="es-PR"/>
        </w:rPr>
        <w:t xml:space="preserve">Justicia </w:t>
      </w:r>
      <w:r w:rsidR="003026CC" w:rsidRPr="004545DE">
        <w:rPr>
          <w:rFonts w:ascii="Book Antiqua" w:eastAsia="Book Antiqua" w:hAnsi="Book Antiqua" w:cs="Book Antiqua"/>
          <w:color w:val="000000" w:themeColor="text1"/>
          <w:lang w:val="es-PR"/>
        </w:rPr>
        <w:t>no tiene objeción a la aprobación de este</w:t>
      </w:r>
      <w:r w:rsidR="0027309B" w:rsidRPr="004545DE">
        <w:rPr>
          <w:rFonts w:ascii="Book Antiqua" w:eastAsia="Book Antiqua" w:hAnsi="Book Antiqua" w:cs="Book Antiqua"/>
          <w:color w:val="000000" w:themeColor="text1"/>
          <w:lang w:val="es-PR"/>
        </w:rPr>
        <w:t xml:space="preserve"> proyecto de ley</w:t>
      </w:r>
      <w:r w:rsidR="00BA4A48" w:rsidRPr="004545DE">
        <w:rPr>
          <w:rFonts w:ascii="Book Antiqua" w:eastAsia="Book Antiqua" w:hAnsi="Book Antiqua" w:cs="Book Antiqua"/>
          <w:color w:val="000000" w:themeColor="text1"/>
          <w:lang w:val="es-PR"/>
        </w:rPr>
        <w:t xml:space="preserve">. </w:t>
      </w:r>
      <w:r w:rsidR="00212A0D">
        <w:rPr>
          <w:rFonts w:ascii="Book Antiqua" w:eastAsia="Book Antiqua" w:hAnsi="Book Antiqua" w:cs="Book Antiqua"/>
          <w:color w:val="000000" w:themeColor="text1"/>
          <w:lang w:val="es-PR"/>
        </w:rPr>
        <w:t>O</w:t>
      </w:r>
      <w:r w:rsidR="003864A3" w:rsidRPr="004545DE">
        <w:rPr>
          <w:rFonts w:ascii="Book Antiqua" w:eastAsia="Book Antiqua" w:hAnsi="Book Antiqua" w:cs="Book Antiqua"/>
          <w:color w:val="000000" w:themeColor="text1"/>
          <w:lang w:val="es-PR"/>
        </w:rPr>
        <w:t>frec</w:t>
      </w:r>
      <w:r w:rsidR="00212A0D">
        <w:rPr>
          <w:rFonts w:ascii="Book Antiqua" w:eastAsia="Book Antiqua" w:hAnsi="Book Antiqua" w:cs="Book Antiqua"/>
          <w:color w:val="000000" w:themeColor="text1"/>
          <w:lang w:val="es-PR"/>
        </w:rPr>
        <w:t>ió</w:t>
      </w:r>
      <w:r w:rsidR="003864A3" w:rsidRPr="004545DE">
        <w:rPr>
          <w:rFonts w:ascii="Book Antiqua" w:eastAsia="Book Antiqua" w:hAnsi="Book Antiqua" w:cs="Book Antiqua"/>
          <w:color w:val="000000" w:themeColor="text1"/>
          <w:lang w:val="es-PR"/>
        </w:rPr>
        <w:t xml:space="preserve"> comentarios adicionales que ilustran la necesidad de aproba</w:t>
      </w:r>
      <w:r w:rsidR="00212A0D">
        <w:rPr>
          <w:rFonts w:ascii="Book Antiqua" w:eastAsia="Book Antiqua" w:hAnsi="Book Antiqua" w:cs="Book Antiqua"/>
          <w:color w:val="000000" w:themeColor="text1"/>
          <w:lang w:val="es-PR"/>
        </w:rPr>
        <w:t xml:space="preserve">r </w:t>
      </w:r>
      <w:r w:rsidR="003864A3" w:rsidRPr="004545DE">
        <w:rPr>
          <w:rFonts w:ascii="Book Antiqua" w:eastAsia="Book Antiqua" w:hAnsi="Book Antiqua" w:cs="Book Antiqua"/>
          <w:color w:val="000000" w:themeColor="text1"/>
          <w:lang w:val="es-PR"/>
        </w:rPr>
        <w:t>el P. de la C. 531</w:t>
      </w:r>
      <w:r w:rsidR="00D31A42">
        <w:rPr>
          <w:rFonts w:ascii="Book Antiqua" w:eastAsia="Book Antiqua" w:hAnsi="Book Antiqua" w:cs="Book Antiqua"/>
          <w:color w:val="000000" w:themeColor="text1"/>
          <w:lang w:val="es-PR"/>
        </w:rPr>
        <w:t>:</w:t>
      </w:r>
      <w:r w:rsidR="003864A3" w:rsidRPr="004545DE">
        <w:rPr>
          <w:rFonts w:ascii="Book Antiqua" w:eastAsia="Book Antiqua" w:hAnsi="Book Antiqua" w:cs="Book Antiqua"/>
          <w:color w:val="000000" w:themeColor="text1"/>
          <w:lang w:val="es-PR"/>
        </w:rPr>
        <w:t xml:space="preserve"> </w:t>
      </w:r>
    </w:p>
    <w:p w14:paraId="53797627" w14:textId="77777777" w:rsidR="00EF4C67" w:rsidRDefault="00BA4A48" w:rsidP="0027309B">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D31A42">
        <w:rPr>
          <w:rFonts w:ascii="Book Antiqua" w:hAnsi="Book Antiqua"/>
          <w:color w:val="000000"/>
          <w:szCs w:val="24"/>
          <w:shd w:val="clear" w:color="auto" w:fill="FFFFFF"/>
          <w:lang w:val="es-PR"/>
        </w:rPr>
        <w:t>“</w:t>
      </w:r>
      <w:r w:rsidR="00BB3F6A" w:rsidRPr="00D31A42">
        <w:rPr>
          <w:rFonts w:ascii="Book Antiqua" w:hAnsi="Book Antiqua"/>
          <w:color w:val="000000"/>
          <w:szCs w:val="24"/>
          <w:shd w:val="clear" w:color="auto" w:fill="FFFFFF"/>
          <w:lang w:val="es-PR"/>
        </w:rPr>
        <w:t>[</w:t>
      </w:r>
      <w:r w:rsidR="00BA47E2" w:rsidRPr="00D31A42">
        <w:rPr>
          <w:rFonts w:ascii="Book Antiqua" w:hAnsi="Book Antiqua"/>
          <w:color w:val="000000"/>
          <w:szCs w:val="24"/>
          <w:shd w:val="clear" w:color="auto" w:fill="FFFFFF"/>
          <w:lang w:val="es-PR"/>
        </w:rPr>
        <w:t>c]</w:t>
      </w:r>
      <w:proofErr w:type="spellStart"/>
      <w:r w:rsidR="00BA47E2" w:rsidRPr="00D31A42">
        <w:rPr>
          <w:rFonts w:ascii="Book Antiqua" w:hAnsi="Book Antiqua"/>
          <w:color w:val="000000"/>
          <w:szCs w:val="24"/>
          <w:shd w:val="clear" w:color="auto" w:fill="FFFFFF"/>
          <w:lang w:val="es-PR"/>
        </w:rPr>
        <w:t>onforme</w:t>
      </w:r>
      <w:proofErr w:type="spellEnd"/>
      <w:r w:rsidR="00BA47E2" w:rsidRPr="00D31A42">
        <w:rPr>
          <w:rFonts w:ascii="Book Antiqua" w:hAnsi="Book Antiqua"/>
          <w:color w:val="000000"/>
          <w:szCs w:val="24"/>
          <w:shd w:val="clear" w:color="auto" w:fill="FFFFFF"/>
          <w:lang w:val="es-PR"/>
        </w:rPr>
        <w:t xml:space="preserve"> a la Sección 2.2 de la LPAU y al Artículo 4.006 de la Ley de la Judicatura, los peticionarios que reciban una resolución final de una agencia administrativa </w:t>
      </w:r>
      <w:r w:rsidR="003A7358" w:rsidRPr="00D31A42">
        <w:rPr>
          <w:rFonts w:ascii="Book Antiqua" w:hAnsi="Book Antiqua"/>
          <w:color w:val="000000"/>
          <w:szCs w:val="24"/>
          <w:shd w:val="clear" w:color="auto" w:fill="FFFFFF"/>
          <w:lang w:val="es-PR"/>
        </w:rPr>
        <w:t>tienen la opción de solicitar revisión judicial directamente ante el Tribunal de Apelaciones</w:t>
      </w:r>
      <w:r w:rsidR="007F4B95" w:rsidRPr="00D31A42">
        <w:rPr>
          <w:rFonts w:ascii="Book Antiqua" w:hAnsi="Book Antiqua"/>
          <w:color w:val="000000"/>
          <w:szCs w:val="24"/>
          <w:shd w:val="clear" w:color="auto" w:fill="FFFFFF"/>
          <w:lang w:val="es-PR"/>
        </w:rPr>
        <w:t>.</w:t>
      </w:r>
      <w:r w:rsidR="00101B53" w:rsidRPr="00D31A42">
        <w:rPr>
          <w:rFonts w:ascii="Book Antiqua" w:hAnsi="Book Antiqua"/>
          <w:color w:val="000000"/>
          <w:szCs w:val="24"/>
          <w:shd w:val="clear" w:color="auto" w:fill="FFFFFF"/>
          <w:lang w:val="es-PR"/>
        </w:rPr>
        <w:t xml:space="preserve"> Aclaramos, sin embargo, que </w:t>
      </w:r>
      <w:r w:rsidR="00101B53" w:rsidRPr="00D31A42">
        <w:rPr>
          <w:rFonts w:ascii="Book Antiqua" w:hAnsi="Book Antiqua"/>
          <w:color w:val="000000"/>
          <w:szCs w:val="24"/>
          <w:u w:val="single"/>
          <w:shd w:val="clear" w:color="auto" w:fill="FFFFFF"/>
          <w:lang w:val="es-PR"/>
        </w:rPr>
        <w:t xml:space="preserve">esta alternativa no es aplicable a los casos de multas de tránsito, ya que el Artículo 23.5, inciso (l), de la </w:t>
      </w:r>
      <w:r w:rsidR="00101B53" w:rsidRPr="00D31A42">
        <w:rPr>
          <w:rFonts w:ascii="Book Antiqua" w:hAnsi="Book Antiqua"/>
          <w:i/>
          <w:iCs/>
          <w:color w:val="000000"/>
          <w:szCs w:val="24"/>
          <w:u w:val="single"/>
          <w:shd w:val="clear" w:color="auto" w:fill="FFFFFF"/>
          <w:lang w:val="es-PR"/>
        </w:rPr>
        <w:t>Ley de Vehículos</w:t>
      </w:r>
      <w:r w:rsidR="00E46BB9" w:rsidRPr="00D31A42">
        <w:rPr>
          <w:rFonts w:ascii="Book Antiqua" w:hAnsi="Book Antiqua"/>
          <w:i/>
          <w:iCs/>
          <w:color w:val="000000"/>
          <w:szCs w:val="24"/>
          <w:u w:val="single"/>
          <w:shd w:val="clear" w:color="auto" w:fill="FFFFFF"/>
          <w:lang w:val="es-PR"/>
        </w:rPr>
        <w:t xml:space="preserve">, </w:t>
      </w:r>
      <w:r w:rsidR="00E46BB9" w:rsidRPr="00D31A42">
        <w:rPr>
          <w:rFonts w:ascii="Book Antiqua" w:hAnsi="Book Antiqua"/>
          <w:color w:val="000000"/>
          <w:szCs w:val="24"/>
          <w:u w:val="single"/>
          <w:shd w:val="clear" w:color="auto" w:fill="FFFFFF"/>
          <w:lang w:val="es-PR"/>
        </w:rPr>
        <w:t xml:space="preserve">establece un procedimiento de impugnación y revisión judicial </w:t>
      </w:r>
      <w:r w:rsidR="00EF4C67" w:rsidRPr="00D31A42">
        <w:rPr>
          <w:rFonts w:ascii="Book Antiqua" w:hAnsi="Book Antiqua"/>
          <w:i/>
          <w:iCs/>
          <w:color w:val="000000"/>
          <w:szCs w:val="24"/>
          <w:u w:val="single"/>
          <w:shd w:val="clear" w:color="auto" w:fill="FFFFFF"/>
          <w:lang w:val="es-PR"/>
        </w:rPr>
        <w:t>sui géneris</w:t>
      </w:r>
      <w:r w:rsidR="00EF4C67" w:rsidRPr="00D31A42">
        <w:rPr>
          <w:rFonts w:ascii="Book Antiqua" w:hAnsi="Book Antiqua"/>
          <w:color w:val="000000"/>
          <w:szCs w:val="24"/>
          <w:u w:val="single"/>
          <w:shd w:val="clear" w:color="auto" w:fill="FFFFFF"/>
          <w:lang w:val="es-PR"/>
        </w:rPr>
        <w:t>, mediante el cual, el peticionario irá en revisión directamente al Tribunal de Primera Instancia, sin agotar remedios administrativos ante el DTOP</w:t>
      </w:r>
      <w:r w:rsidR="00EF4C67" w:rsidRPr="00D31A42">
        <w:rPr>
          <w:rFonts w:ascii="Book Antiqua" w:hAnsi="Book Antiqua"/>
          <w:color w:val="000000"/>
          <w:szCs w:val="24"/>
          <w:shd w:val="clear" w:color="auto" w:fill="FFFFFF"/>
          <w:lang w:val="es-PR"/>
        </w:rPr>
        <w:t xml:space="preserve">. </w:t>
      </w:r>
    </w:p>
    <w:p w14:paraId="6DAF3C10" w14:textId="77777777" w:rsidR="0067712A" w:rsidRDefault="0067712A" w:rsidP="0027309B">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p>
    <w:p w14:paraId="7A8636F4" w14:textId="77777777" w:rsidR="0067712A" w:rsidRDefault="0067712A" w:rsidP="0027309B">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p>
    <w:p w14:paraId="695CF6C4" w14:textId="77777777" w:rsidR="0067712A" w:rsidRPr="00D31A42" w:rsidRDefault="0067712A" w:rsidP="0027309B">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p>
    <w:p w14:paraId="529FC9A6" w14:textId="77777777" w:rsidR="0067712A" w:rsidRDefault="0067712A" w:rsidP="0027309B">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p>
    <w:p w14:paraId="51A81593" w14:textId="4752E81F" w:rsidR="00212A0D" w:rsidRDefault="00CA76FF" w:rsidP="0027309B">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D31A42">
        <w:rPr>
          <w:rFonts w:ascii="Book Antiqua" w:hAnsi="Book Antiqua"/>
          <w:color w:val="000000"/>
          <w:szCs w:val="24"/>
          <w:shd w:val="clear" w:color="auto" w:fill="FFFFFF"/>
          <w:lang w:val="es-PR"/>
        </w:rPr>
        <w:t xml:space="preserve">Ahora bien, tal y como lo indica el legislador proponente, el mencionado Artículo 23.05 (l) </w:t>
      </w:r>
      <w:r w:rsidR="00F94038" w:rsidRPr="00D31A42">
        <w:rPr>
          <w:rFonts w:ascii="Book Antiqua" w:hAnsi="Book Antiqua"/>
          <w:color w:val="000000"/>
          <w:szCs w:val="24"/>
          <w:shd w:val="clear" w:color="auto" w:fill="FFFFFF"/>
          <w:lang w:val="es-PR"/>
        </w:rPr>
        <w:t xml:space="preserve">alude solamente a la alternativa de recurrir en revisión al Tribunal de Primera Instancia, luego de una determinación </w:t>
      </w:r>
      <w:r w:rsidR="00CE2DAC" w:rsidRPr="00D31A42">
        <w:rPr>
          <w:rFonts w:ascii="Book Antiqua" w:hAnsi="Book Antiqua"/>
          <w:color w:val="000000"/>
          <w:szCs w:val="24"/>
          <w:shd w:val="clear" w:color="auto" w:fill="FFFFFF"/>
          <w:lang w:val="es-PR"/>
        </w:rPr>
        <w:t xml:space="preserve">adversa de la agencia administrativa, sin proveer </w:t>
      </w:r>
      <w:r w:rsidR="00CE2DAC" w:rsidRPr="00D31A42">
        <w:rPr>
          <w:rFonts w:ascii="Book Antiqua" w:hAnsi="Book Antiqua"/>
          <w:color w:val="000000"/>
          <w:szCs w:val="24"/>
          <w:u w:val="single"/>
          <w:shd w:val="clear" w:color="auto" w:fill="FFFFFF"/>
          <w:lang w:val="es-PR"/>
        </w:rPr>
        <w:t>una instrucción específica sobre un procedimiento apelativo posterior</w:t>
      </w:r>
      <w:r w:rsidR="00CE2DAC" w:rsidRPr="00D31A42">
        <w:rPr>
          <w:rFonts w:ascii="Book Antiqua" w:hAnsi="Book Antiqua"/>
          <w:color w:val="000000"/>
          <w:szCs w:val="24"/>
          <w:shd w:val="clear" w:color="auto" w:fill="FFFFFF"/>
          <w:lang w:val="es-PR"/>
        </w:rPr>
        <w:t>. Ante</w:t>
      </w:r>
      <w:r w:rsidR="007E6B49" w:rsidRPr="00D31A42">
        <w:rPr>
          <w:rFonts w:ascii="Book Antiqua" w:hAnsi="Book Antiqua"/>
          <w:color w:val="000000"/>
          <w:szCs w:val="24"/>
          <w:shd w:val="clear" w:color="auto" w:fill="FFFFFF"/>
          <w:lang w:val="es-PR"/>
        </w:rPr>
        <w:t xml:space="preserve"> lo que parece ser una incertidumbre jurídica, como se menciona en la Exposición de Motivos, el Tribunal de Apelaciones de Puerto Rico ha determinado aplicar, indistintamente, las normas de auto de </w:t>
      </w:r>
      <w:proofErr w:type="spellStart"/>
      <w:r w:rsidR="007E6B49" w:rsidRPr="00D31A42">
        <w:rPr>
          <w:rFonts w:ascii="Book Antiqua" w:hAnsi="Book Antiqua"/>
          <w:i/>
          <w:iCs/>
          <w:color w:val="000000"/>
          <w:szCs w:val="24"/>
          <w:shd w:val="clear" w:color="auto" w:fill="FFFFFF"/>
          <w:lang w:val="es-PR"/>
        </w:rPr>
        <w:t>certiorari</w:t>
      </w:r>
      <w:proofErr w:type="spellEnd"/>
      <w:r w:rsidR="007E6B49" w:rsidRPr="00D31A42">
        <w:rPr>
          <w:rFonts w:ascii="Book Antiqua" w:hAnsi="Book Antiqua"/>
          <w:color w:val="000000"/>
          <w:szCs w:val="24"/>
          <w:shd w:val="clear" w:color="auto" w:fill="FFFFFF"/>
          <w:lang w:val="es-PR"/>
        </w:rPr>
        <w:t xml:space="preserve"> o de apelación a las resoluciones finales </w:t>
      </w:r>
      <w:r w:rsidR="005162C7" w:rsidRPr="00D31A42">
        <w:rPr>
          <w:rFonts w:ascii="Book Antiqua" w:hAnsi="Book Antiqua"/>
          <w:color w:val="000000"/>
          <w:szCs w:val="24"/>
          <w:shd w:val="clear" w:color="auto" w:fill="FFFFFF"/>
          <w:lang w:val="es-PR"/>
        </w:rPr>
        <w:t xml:space="preserve">administrativas, según lo dispone el artículo mencionado de la </w:t>
      </w:r>
      <w:r w:rsidR="005162C7" w:rsidRPr="00D31A42">
        <w:rPr>
          <w:rFonts w:ascii="Book Antiqua" w:hAnsi="Book Antiqua"/>
          <w:i/>
          <w:iCs/>
          <w:color w:val="000000"/>
          <w:szCs w:val="24"/>
          <w:shd w:val="clear" w:color="auto" w:fill="FFFFFF"/>
          <w:lang w:val="es-PR"/>
        </w:rPr>
        <w:t>Ley de Vehículos y Tránsito</w:t>
      </w:r>
      <w:r w:rsidR="005162C7" w:rsidRPr="00D31A42">
        <w:rPr>
          <w:rFonts w:ascii="Book Antiqua" w:hAnsi="Book Antiqua"/>
          <w:color w:val="000000"/>
          <w:szCs w:val="24"/>
          <w:shd w:val="clear" w:color="auto" w:fill="FFFFFF"/>
          <w:lang w:val="es-PR"/>
        </w:rPr>
        <w:t>, cuando provienen de</w:t>
      </w:r>
      <w:r w:rsidR="004A703D" w:rsidRPr="00D31A42">
        <w:rPr>
          <w:rFonts w:ascii="Book Antiqua" w:hAnsi="Book Antiqua"/>
          <w:color w:val="000000"/>
          <w:szCs w:val="24"/>
          <w:shd w:val="clear" w:color="auto" w:fill="FFFFFF"/>
          <w:lang w:val="es-PR"/>
        </w:rPr>
        <w:t xml:space="preserve">l Tribunal de Primera Instancia. Así pues, para validar su competencia en estos casos -sea, como apelación o </w:t>
      </w:r>
      <w:proofErr w:type="spellStart"/>
      <w:r w:rsidR="004A703D" w:rsidRPr="00D31A42">
        <w:rPr>
          <w:rFonts w:ascii="Book Antiqua" w:hAnsi="Book Antiqua"/>
          <w:i/>
          <w:iCs/>
          <w:color w:val="000000"/>
          <w:szCs w:val="24"/>
          <w:shd w:val="clear" w:color="auto" w:fill="FFFFFF"/>
          <w:lang w:val="es-PR"/>
        </w:rPr>
        <w:t>certiorari</w:t>
      </w:r>
      <w:proofErr w:type="spellEnd"/>
      <w:r w:rsidR="004A703D" w:rsidRPr="00D31A42">
        <w:rPr>
          <w:rFonts w:ascii="Book Antiqua" w:hAnsi="Book Antiqua"/>
          <w:color w:val="000000"/>
          <w:szCs w:val="24"/>
          <w:shd w:val="clear" w:color="auto" w:fill="FFFFFF"/>
          <w:lang w:val="es-PR"/>
        </w:rPr>
        <w:t xml:space="preserve">- el Tribunal de Apelaciones de Puerto Rico </w:t>
      </w:r>
      <w:r w:rsidR="007267C3" w:rsidRPr="00D31A42">
        <w:rPr>
          <w:rFonts w:ascii="Book Antiqua" w:hAnsi="Book Antiqua"/>
          <w:color w:val="000000"/>
          <w:szCs w:val="24"/>
          <w:shd w:val="clear" w:color="auto" w:fill="FFFFFF"/>
          <w:lang w:val="es-PR"/>
        </w:rPr>
        <w:t>ha acogido de manera flexible las determinaciones finales administrativas del Tribunal de Primera Instancia, en virtud de los incisos (a), (b), y (e), referidos a “cualquier otro asunto determinado mediante ley especial”.</w:t>
      </w:r>
    </w:p>
    <w:p w14:paraId="160D3722" w14:textId="2CFA4587" w:rsidR="00164E0B" w:rsidRPr="00D31A42" w:rsidRDefault="007267C3" w:rsidP="00201BEB">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D31A42">
        <w:rPr>
          <w:rFonts w:ascii="Book Antiqua" w:hAnsi="Book Antiqua"/>
          <w:color w:val="000000"/>
          <w:szCs w:val="24"/>
          <w:shd w:val="clear" w:color="auto" w:fill="FFFFFF"/>
          <w:lang w:val="es-PR"/>
        </w:rPr>
        <w:t xml:space="preserve"> </w:t>
      </w:r>
      <w:r w:rsidR="00F707F6" w:rsidRPr="00D31A42">
        <w:rPr>
          <w:rFonts w:ascii="Book Antiqua" w:hAnsi="Book Antiqua"/>
          <w:color w:val="000000"/>
          <w:szCs w:val="24"/>
          <w:shd w:val="clear" w:color="auto" w:fill="FFFFFF"/>
          <w:lang w:val="es-PR"/>
        </w:rPr>
        <w:t xml:space="preserve">Evaluada la medida, </w:t>
      </w:r>
      <w:r w:rsidR="003A01AF" w:rsidRPr="00D31A42">
        <w:rPr>
          <w:rFonts w:ascii="Book Antiqua" w:hAnsi="Book Antiqua"/>
          <w:color w:val="000000"/>
          <w:szCs w:val="24"/>
          <w:shd w:val="clear" w:color="auto" w:fill="FFFFFF"/>
          <w:lang w:val="es-PR"/>
        </w:rPr>
        <w:t>coincidimos</w:t>
      </w:r>
      <w:r w:rsidR="00F707F6" w:rsidRPr="00D31A42">
        <w:rPr>
          <w:rFonts w:ascii="Book Antiqua" w:hAnsi="Book Antiqua"/>
          <w:color w:val="000000"/>
          <w:szCs w:val="24"/>
          <w:shd w:val="clear" w:color="auto" w:fill="FFFFFF"/>
          <w:lang w:val="es-PR"/>
        </w:rPr>
        <w:t xml:space="preserve"> en la apreciación de que la enmienda propuesta al inciso (l) del Artículo 23.05, que establece </w:t>
      </w:r>
      <w:r w:rsidR="00830C90" w:rsidRPr="00D31A42">
        <w:rPr>
          <w:rFonts w:ascii="Book Antiqua" w:hAnsi="Book Antiqua"/>
          <w:color w:val="000000"/>
          <w:szCs w:val="24"/>
          <w:shd w:val="clear" w:color="auto" w:fill="FFFFFF"/>
          <w:lang w:val="es-PR"/>
        </w:rPr>
        <w:t xml:space="preserve">que el peticionario podrá recurrir al Tribunal de Apelaciones mediante el recurso discrecional de </w:t>
      </w:r>
      <w:proofErr w:type="spellStart"/>
      <w:r w:rsidR="00830C90" w:rsidRPr="00D31A42">
        <w:rPr>
          <w:rFonts w:ascii="Book Antiqua" w:hAnsi="Book Antiqua"/>
          <w:i/>
          <w:iCs/>
          <w:color w:val="000000"/>
          <w:szCs w:val="24"/>
          <w:shd w:val="clear" w:color="auto" w:fill="FFFFFF"/>
          <w:lang w:val="es-PR"/>
        </w:rPr>
        <w:t>certiorari</w:t>
      </w:r>
      <w:proofErr w:type="spellEnd"/>
      <w:r w:rsidR="00830C90" w:rsidRPr="00D31A42">
        <w:rPr>
          <w:rFonts w:ascii="Book Antiqua" w:hAnsi="Book Antiqua"/>
          <w:color w:val="000000"/>
          <w:szCs w:val="24"/>
          <w:shd w:val="clear" w:color="auto" w:fill="FFFFFF"/>
          <w:lang w:val="es-PR"/>
        </w:rPr>
        <w:t xml:space="preserve"> tras una determinación adversa del Tribunal </w:t>
      </w:r>
      <w:r w:rsidR="003A01AF" w:rsidRPr="00D31A42">
        <w:rPr>
          <w:rFonts w:ascii="Book Antiqua" w:hAnsi="Book Antiqua"/>
          <w:color w:val="000000"/>
          <w:szCs w:val="24"/>
          <w:shd w:val="clear" w:color="auto" w:fill="FFFFFF"/>
          <w:lang w:val="es-PR"/>
        </w:rPr>
        <w:t>de Primera Instancia, proporcionará certeza jurídica al proceso de impugnación de las multas administrativas previsto en esta disposición.</w:t>
      </w:r>
      <w:r w:rsidR="007F4B95" w:rsidRPr="00D31A42">
        <w:rPr>
          <w:rFonts w:ascii="Book Antiqua" w:hAnsi="Book Antiqua"/>
          <w:color w:val="000000"/>
          <w:szCs w:val="24"/>
          <w:shd w:val="clear" w:color="auto" w:fill="FFFFFF"/>
          <w:lang w:val="es-PR"/>
        </w:rPr>
        <w:t>”</w:t>
      </w:r>
      <w:r w:rsidR="003E3FF4">
        <w:rPr>
          <w:rStyle w:val="FootnoteReference"/>
          <w:rFonts w:ascii="Book Antiqua" w:hAnsi="Book Antiqua"/>
          <w:color w:val="000000"/>
          <w:szCs w:val="24"/>
          <w:shd w:val="clear" w:color="auto" w:fill="FFFFFF"/>
          <w:lang w:val="es-PR"/>
        </w:rPr>
        <w:footnoteReference w:id="9"/>
      </w:r>
      <w:r w:rsidR="007F4B95" w:rsidRPr="00D31A42">
        <w:rPr>
          <w:rFonts w:ascii="Book Antiqua" w:hAnsi="Book Antiqua"/>
          <w:color w:val="000000"/>
          <w:szCs w:val="24"/>
          <w:shd w:val="clear" w:color="auto" w:fill="FFFFFF"/>
          <w:lang w:val="es-PR"/>
        </w:rPr>
        <w:t xml:space="preserve"> </w:t>
      </w:r>
    </w:p>
    <w:p w14:paraId="7B72A352" w14:textId="77777777" w:rsidR="0067712A" w:rsidRDefault="007F4B95" w:rsidP="00E3120B">
      <w:pPr>
        <w:autoSpaceDE w:val="0"/>
        <w:autoSpaceDN w:val="0"/>
        <w:adjustRightInd w:val="0"/>
        <w:spacing w:after="240" w:line="288" w:lineRule="auto"/>
        <w:jc w:val="both"/>
        <w:rPr>
          <w:rFonts w:ascii="Book Antiqua" w:hAnsi="Book Antiqua"/>
          <w:color w:val="000000"/>
          <w:szCs w:val="24"/>
          <w:shd w:val="clear" w:color="auto" w:fill="FFFFFF"/>
          <w:lang w:val="es-PR"/>
        </w:rPr>
      </w:pPr>
      <w:r w:rsidRPr="004545DE">
        <w:rPr>
          <w:rFonts w:ascii="Book Antiqua" w:hAnsi="Book Antiqua"/>
          <w:color w:val="000000"/>
          <w:szCs w:val="24"/>
          <w:shd w:val="clear" w:color="auto" w:fill="FFFFFF"/>
          <w:lang w:val="es-PR"/>
        </w:rPr>
        <w:tab/>
      </w:r>
      <w:r w:rsidR="00CC3412">
        <w:rPr>
          <w:rFonts w:ascii="Book Antiqua" w:hAnsi="Book Antiqua"/>
          <w:color w:val="000000"/>
          <w:szCs w:val="24"/>
          <w:shd w:val="clear" w:color="auto" w:fill="FFFFFF"/>
          <w:lang w:val="es-PR"/>
        </w:rPr>
        <w:t>Justicia</w:t>
      </w:r>
      <w:r w:rsidR="00775C06" w:rsidRPr="004545DE">
        <w:rPr>
          <w:rFonts w:ascii="Book Antiqua" w:hAnsi="Book Antiqua"/>
          <w:color w:val="000000"/>
          <w:szCs w:val="24"/>
          <w:shd w:val="clear" w:color="auto" w:fill="FFFFFF"/>
          <w:lang w:val="es-PR"/>
        </w:rPr>
        <w:t xml:space="preserve"> </w:t>
      </w:r>
      <w:r w:rsidR="00CC3412">
        <w:rPr>
          <w:rFonts w:ascii="Book Antiqua" w:hAnsi="Book Antiqua"/>
          <w:color w:val="000000"/>
          <w:szCs w:val="24"/>
          <w:shd w:val="clear" w:color="auto" w:fill="FFFFFF"/>
          <w:lang w:val="es-PR"/>
        </w:rPr>
        <w:t xml:space="preserve">recomendó </w:t>
      </w:r>
      <w:r w:rsidR="00775C06" w:rsidRPr="004545DE">
        <w:rPr>
          <w:rFonts w:ascii="Book Antiqua" w:hAnsi="Book Antiqua"/>
          <w:color w:val="000000"/>
          <w:szCs w:val="24"/>
          <w:shd w:val="clear" w:color="auto" w:fill="FFFFFF"/>
          <w:lang w:val="es-PR"/>
        </w:rPr>
        <w:t>que</w:t>
      </w:r>
      <w:r w:rsidR="00CC3412">
        <w:rPr>
          <w:rFonts w:ascii="Book Antiqua" w:hAnsi="Book Antiqua"/>
          <w:color w:val="000000"/>
          <w:szCs w:val="24"/>
          <w:shd w:val="clear" w:color="auto" w:fill="FFFFFF"/>
          <w:lang w:val="es-PR"/>
        </w:rPr>
        <w:t xml:space="preserve"> se</w:t>
      </w:r>
      <w:r w:rsidR="00775C06" w:rsidRPr="004545DE">
        <w:rPr>
          <w:rFonts w:ascii="Book Antiqua" w:hAnsi="Book Antiqua"/>
          <w:color w:val="000000"/>
          <w:szCs w:val="24"/>
          <w:shd w:val="clear" w:color="auto" w:fill="FFFFFF"/>
          <w:lang w:val="es-PR"/>
        </w:rPr>
        <w:t xml:space="preserve"> consulte este proyecto con el D</w:t>
      </w:r>
      <w:r w:rsidR="00212A0D">
        <w:rPr>
          <w:rFonts w:ascii="Book Antiqua" w:hAnsi="Book Antiqua"/>
          <w:color w:val="000000"/>
          <w:szCs w:val="24"/>
          <w:shd w:val="clear" w:color="auto" w:fill="FFFFFF"/>
          <w:lang w:val="es-PR"/>
        </w:rPr>
        <w:t>TOP</w:t>
      </w:r>
      <w:r w:rsidR="00775C06" w:rsidRPr="004545DE">
        <w:rPr>
          <w:rFonts w:ascii="Book Antiqua" w:hAnsi="Book Antiqua"/>
          <w:color w:val="000000"/>
          <w:szCs w:val="24"/>
          <w:shd w:val="clear" w:color="auto" w:fill="FFFFFF"/>
          <w:lang w:val="es-PR"/>
        </w:rPr>
        <w:t xml:space="preserve"> </w:t>
      </w:r>
      <w:r w:rsidR="00D316C0">
        <w:rPr>
          <w:rFonts w:ascii="Book Antiqua" w:hAnsi="Book Antiqua"/>
          <w:color w:val="000000"/>
          <w:szCs w:val="24"/>
          <w:shd w:val="clear" w:color="auto" w:fill="FFFFFF"/>
          <w:lang w:val="es-PR"/>
        </w:rPr>
        <w:t xml:space="preserve">y </w:t>
      </w:r>
      <w:r w:rsidR="00775C06" w:rsidRPr="004545DE">
        <w:rPr>
          <w:rFonts w:ascii="Book Antiqua" w:hAnsi="Book Antiqua"/>
          <w:color w:val="000000"/>
          <w:szCs w:val="24"/>
          <w:shd w:val="clear" w:color="auto" w:fill="FFFFFF"/>
          <w:lang w:val="es-PR"/>
        </w:rPr>
        <w:t xml:space="preserve">con la Oficina de Administración de los Tribunales. </w:t>
      </w:r>
    </w:p>
    <w:p w14:paraId="6223CFEA" w14:textId="77777777" w:rsidR="0067712A" w:rsidRDefault="0067712A" w:rsidP="00E3120B">
      <w:pPr>
        <w:autoSpaceDE w:val="0"/>
        <w:autoSpaceDN w:val="0"/>
        <w:adjustRightInd w:val="0"/>
        <w:spacing w:after="240" w:line="288" w:lineRule="auto"/>
        <w:jc w:val="both"/>
        <w:rPr>
          <w:rFonts w:ascii="Book Antiqua" w:hAnsi="Book Antiqua"/>
          <w:color w:val="000000"/>
          <w:szCs w:val="24"/>
          <w:shd w:val="clear" w:color="auto" w:fill="FFFFFF"/>
          <w:lang w:val="es-PR"/>
        </w:rPr>
      </w:pPr>
    </w:p>
    <w:p w14:paraId="080556B7" w14:textId="77777777" w:rsidR="0067712A" w:rsidRDefault="0067712A" w:rsidP="00E3120B">
      <w:pPr>
        <w:autoSpaceDE w:val="0"/>
        <w:autoSpaceDN w:val="0"/>
        <w:adjustRightInd w:val="0"/>
        <w:spacing w:after="240" w:line="288" w:lineRule="auto"/>
        <w:jc w:val="both"/>
        <w:rPr>
          <w:rFonts w:ascii="Book Antiqua" w:hAnsi="Book Antiqua"/>
          <w:color w:val="000000"/>
          <w:szCs w:val="24"/>
          <w:shd w:val="clear" w:color="auto" w:fill="FFFFFF"/>
          <w:lang w:val="es-PR"/>
        </w:rPr>
      </w:pPr>
    </w:p>
    <w:p w14:paraId="523BA6A0" w14:textId="77777777" w:rsidR="0067712A" w:rsidRDefault="0067712A" w:rsidP="00E3120B">
      <w:pPr>
        <w:autoSpaceDE w:val="0"/>
        <w:autoSpaceDN w:val="0"/>
        <w:adjustRightInd w:val="0"/>
        <w:spacing w:after="240" w:line="288" w:lineRule="auto"/>
        <w:jc w:val="both"/>
        <w:rPr>
          <w:rFonts w:ascii="Book Antiqua" w:hAnsi="Book Antiqua"/>
          <w:color w:val="000000"/>
          <w:szCs w:val="24"/>
          <w:shd w:val="clear" w:color="auto" w:fill="FFFFFF"/>
          <w:lang w:val="es-PR"/>
        </w:rPr>
      </w:pPr>
    </w:p>
    <w:p w14:paraId="6586B889" w14:textId="77777777" w:rsidR="0067712A" w:rsidRDefault="0067712A" w:rsidP="00E3120B">
      <w:pPr>
        <w:autoSpaceDE w:val="0"/>
        <w:autoSpaceDN w:val="0"/>
        <w:adjustRightInd w:val="0"/>
        <w:spacing w:after="240" w:line="288" w:lineRule="auto"/>
        <w:jc w:val="both"/>
        <w:rPr>
          <w:rFonts w:ascii="Book Antiqua" w:hAnsi="Book Antiqua"/>
          <w:color w:val="000000"/>
          <w:szCs w:val="24"/>
          <w:shd w:val="clear" w:color="auto" w:fill="FFFFFF"/>
          <w:lang w:val="es-PR"/>
        </w:rPr>
      </w:pPr>
    </w:p>
    <w:p w14:paraId="23B24DD4" w14:textId="557430F3" w:rsidR="00555FA4" w:rsidRPr="004545DE" w:rsidRDefault="00555FA4" w:rsidP="00E3120B">
      <w:pPr>
        <w:autoSpaceDE w:val="0"/>
        <w:autoSpaceDN w:val="0"/>
        <w:adjustRightInd w:val="0"/>
        <w:spacing w:after="240" w:line="288" w:lineRule="auto"/>
        <w:jc w:val="both"/>
        <w:rPr>
          <w:rFonts w:ascii="Book Antiqua" w:hAnsi="Book Antiqua"/>
          <w:color w:val="000000"/>
          <w:szCs w:val="24"/>
          <w:shd w:val="clear" w:color="auto" w:fill="FFFFFF"/>
          <w:lang w:val="es-PR"/>
        </w:rPr>
      </w:pPr>
      <w:r w:rsidRPr="004545DE">
        <w:rPr>
          <w:rFonts w:ascii="Book Antiqua" w:hAnsi="Book Antiqua"/>
          <w:color w:val="000000"/>
          <w:szCs w:val="24"/>
          <w:shd w:val="clear" w:color="auto" w:fill="FFFFFF"/>
          <w:lang w:val="es-PR"/>
        </w:rPr>
        <w:t xml:space="preserve"> </w:t>
      </w:r>
    </w:p>
    <w:p w14:paraId="698E1787" w14:textId="77777777" w:rsidR="0067712A" w:rsidRDefault="0067712A" w:rsidP="00D316C0">
      <w:pPr>
        <w:spacing w:after="120" w:line="288" w:lineRule="auto"/>
        <w:ind w:firstLine="720"/>
        <w:jc w:val="both"/>
        <w:rPr>
          <w:rFonts w:ascii="Book Antiqua" w:eastAsia="Book Antiqua" w:hAnsi="Book Antiqua" w:cs="Book Antiqua"/>
          <w:color w:val="000000" w:themeColor="text1"/>
          <w:lang w:val="es-PR"/>
        </w:rPr>
      </w:pPr>
    </w:p>
    <w:p w14:paraId="46EEC11F" w14:textId="77777777" w:rsidR="0067712A" w:rsidRDefault="0067712A" w:rsidP="00D316C0">
      <w:pPr>
        <w:spacing w:after="120" w:line="288" w:lineRule="auto"/>
        <w:ind w:firstLine="720"/>
        <w:jc w:val="both"/>
        <w:rPr>
          <w:rFonts w:ascii="Book Antiqua" w:eastAsia="Book Antiqua" w:hAnsi="Book Antiqua" w:cs="Book Antiqua"/>
          <w:color w:val="000000" w:themeColor="text1"/>
          <w:lang w:val="es-PR"/>
        </w:rPr>
      </w:pPr>
    </w:p>
    <w:p w14:paraId="5FA10BEF" w14:textId="154D0613" w:rsidR="00D054DE" w:rsidRPr="004545DE" w:rsidRDefault="00D316C0" w:rsidP="00D316C0">
      <w:pPr>
        <w:spacing w:after="120" w:line="288" w:lineRule="auto"/>
        <w:ind w:firstLine="720"/>
        <w:jc w:val="both"/>
        <w:rPr>
          <w:rFonts w:ascii="Book Antiqua" w:hAnsi="Book Antiqua"/>
          <w:szCs w:val="24"/>
          <w:lang w:val="es-PR"/>
        </w:rPr>
      </w:pPr>
      <w:r>
        <w:rPr>
          <w:rFonts w:ascii="Book Antiqua" w:eastAsia="Book Antiqua" w:hAnsi="Book Antiqua" w:cs="Book Antiqua"/>
          <w:color w:val="000000" w:themeColor="text1"/>
          <w:lang w:val="es-PR"/>
        </w:rPr>
        <w:t xml:space="preserve">El </w:t>
      </w:r>
      <w:r w:rsidRPr="00D316C0">
        <w:rPr>
          <w:rFonts w:ascii="Book Antiqua" w:eastAsia="Book Antiqua" w:hAnsi="Book Antiqua" w:cs="Book Antiqua"/>
          <w:b/>
          <w:bCs/>
          <w:color w:val="000000" w:themeColor="text1"/>
          <w:lang w:val="es-PR"/>
        </w:rPr>
        <w:t>DTOP</w:t>
      </w:r>
      <w:r>
        <w:rPr>
          <w:rFonts w:ascii="Book Antiqua" w:eastAsia="Book Antiqua" w:hAnsi="Book Antiqua" w:cs="Book Antiqua"/>
          <w:color w:val="000000" w:themeColor="text1"/>
          <w:lang w:val="es-PR"/>
        </w:rPr>
        <w:t xml:space="preserve"> tampoco </w:t>
      </w:r>
      <w:r w:rsidR="004C0CFC" w:rsidRPr="004545DE">
        <w:rPr>
          <w:rFonts w:ascii="Book Antiqua" w:eastAsia="Book Antiqua" w:hAnsi="Book Antiqua" w:cs="Book Antiqua"/>
          <w:color w:val="000000" w:themeColor="text1"/>
          <w:lang w:val="es-PR"/>
        </w:rPr>
        <w:t xml:space="preserve">tiene objeción a </w:t>
      </w:r>
      <w:r>
        <w:rPr>
          <w:rFonts w:ascii="Book Antiqua" w:eastAsia="Book Antiqua" w:hAnsi="Book Antiqua" w:cs="Book Antiqua"/>
          <w:color w:val="000000" w:themeColor="text1"/>
          <w:lang w:val="es-PR"/>
        </w:rPr>
        <w:t>que se</w:t>
      </w:r>
      <w:r w:rsidR="004C0CFC" w:rsidRPr="004545DE">
        <w:rPr>
          <w:rFonts w:ascii="Book Antiqua" w:eastAsia="Book Antiqua" w:hAnsi="Book Antiqua" w:cs="Book Antiqua"/>
          <w:color w:val="000000" w:themeColor="text1"/>
          <w:lang w:val="es-PR"/>
        </w:rPr>
        <w:t xml:space="preserve"> apr</w:t>
      </w:r>
      <w:r>
        <w:rPr>
          <w:rFonts w:ascii="Book Antiqua" w:eastAsia="Book Antiqua" w:hAnsi="Book Antiqua" w:cs="Book Antiqua"/>
          <w:color w:val="000000" w:themeColor="text1"/>
          <w:lang w:val="es-PR"/>
        </w:rPr>
        <w:t>uebe</w:t>
      </w:r>
      <w:r w:rsidR="004C0CFC" w:rsidRPr="004545DE">
        <w:rPr>
          <w:rFonts w:ascii="Book Antiqua" w:eastAsia="Book Antiqua" w:hAnsi="Book Antiqua" w:cs="Book Antiqua"/>
          <w:color w:val="000000" w:themeColor="text1"/>
          <w:lang w:val="es-PR"/>
        </w:rPr>
        <w:t xml:space="preserve"> este proyecto de ley.</w:t>
      </w:r>
      <w:r>
        <w:rPr>
          <w:rFonts w:ascii="Book Antiqua" w:eastAsia="Book Antiqua" w:hAnsi="Book Antiqua" w:cs="Book Antiqua"/>
          <w:color w:val="000000" w:themeColor="text1"/>
          <w:lang w:val="es-PR"/>
        </w:rPr>
        <w:t xml:space="preserve"> </w:t>
      </w:r>
      <w:r w:rsidR="00574127">
        <w:rPr>
          <w:rFonts w:ascii="Book Antiqua" w:eastAsia="Book Antiqua" w:hAnsi="Book Antiqua" w:cs="Book Antiqua"/>
          <w:color w:val="000000" w:themeColor="text1"/>
          <w:lang w:val="es-PR"/>
        </w:rPr>
        <w:t>S</w:t>
      </w:r>
      <w:r w:rsidR="00C31C9E" w:rsidRPr="004545DE">
        <w:rPr>
          <w:rFonts w:ascii="Book Antiqua" w:hAnsi="Book Antiqua"/>
          <w:szCs w:val="24"/>
          <w:lang w:val="es-PR"/>
        </w:rPr>
        <w:t xml:space="preserve">u posición parece coincidir con </w:t>
      </w:r>
      <w:r w:rsidR="00574127">
        <w:rPr>
          <w:rFonts w:ascii="Book Antiqua" w:hAnsi="Book Antiqua"/>
          <w:szCs w:val="24"/>
          <w:lang w:val="es-PR"/>
        </w:rPr>
        <w:t xml:space="preserve">la </w:t>
      </w:r>
      <w:r w:rsidR="00C31C9E" w:rsidRPr="004545DE">
        <w:rPr>
          <w:rFonts w:ascii="Book Antiqua" w:hAnsi="Book Antiqua"/>
          <w:szCs w:val="24"/>
          <w:lang w:val="es-PR"/>
        </w:rPr>
        <w:t>intención legislativa</w:t>
      </w:r>
      <w:r w:rsidR="0087339A" w:rsidRPr="004545DE">
        <w:rPr>
          <w:rFonts w:ascii="Book Antiqua" w:hAnsi="Book Antiqua"/>
          <w:szCs w:val="24"/>
          <w:lang w:val="es-PR"/>
        </w:rPr>
        <w:t>:</w:t>
      </w:r>
    </w:p>
    <w:p w14:paraId="38C23123" w14:textId="36FADB02" w:rsidR="00B238D4" w:rsidRPr="00574127" w:rsidRDefault="0087339A" w:rsidP="00574127">
      <w:pPr>
        <w:spacing w:after="240"/>
        <w:ind w:left="720" w:right="720" w:firstLine="691"/>
        <w:jc w:val="both"/>
        <w:rPr>
          <w:rFonts w:ascii="Book Antiqua" w:hAnsi="Book Antiqua"/>
          <w:szCs w:val="24"/>
          <w:lang w:val="es-PR"/>
        </w:rPr>
      </w:pPr>
      <w:r w:rsidRPr="00574127">
        <w:rPr>
          <w:rFonts w:ascii="Book Antiqua" w:hAnsi="Book Antiqua"/>
          <w:szCs w:val="24"/>
          <w:lang w:val="es-PR"/>
        </w:rPr>
        <w:t xml:space="preserve">“Según su exposición de motivos, establecer esta clarificación </w:t>
      </w:r>
      <w:r w:rsidR="00FA0A92" w:rsidRPr="00574127">
        <w:rPr>
          <w:rFonts w:ascii="Book Antiqua" w:hAnsi="Book Antiqua"/>
          <w:szCs w:val="24"/>
          <w:lang w:val="es-PR"/>
        </w:rPr>
        <w:t>es necesario ya que la Ley 22-2000, Art. 23.05(1) describe el proceso para impugnar una multa administrativa. Sin embargo, nada dispone sobre c</w:t>
      </w:r>
      <w:r w:rsidR="00E03EB2" w:rsidRPr="00574127">
        <w:rPr>
          <w:rFonts w:ascii="Book Antiqua" w:hAnsi="Book Antiqua"/>
          <w:szCs w:val="24"/>
          <w:lang w:val="es-PR"/>
        </w:rPr>
        <w:t>ó</w:t>
      </w:r>
      <w:r w:rsidR="00FA0A92" w:rsidRPr="00574127">
        <w:rPr>
          <w:rFonts w:ascii="Book Antiqua" w:hAnsi="Book Antiqua"/>
          <w:szCs w:val="24"/>
          <w:lang w:val="es-PR"/>
        </w:rPr>
        <w:t xml:space="preserve">mo recurrir de la resolución final que notifique el Tribunal de Primera Instancia (TPI). En la actualidad, existe gran ambigüedad en cuanto a cuál es el mecanismo correspondiente. Lo anterior a la luz de lo dispuesto por el Tribunal Apelativo en el caso: </w:t>
      </w:r>
      <w:r w:rsidR="00FA0A92" w:rsidRPr="00574127">
        <w:rPr>
          <w:rFonts w:ascii="Book Antiqua" w:hAnsi="Book Antiqua"/>
          <w:szCs w:val="24"/>
          <w:u w:val="single"/>
          <w:lang w:val="es-PR"/>
        </w:rPr>
        <w:t>Peña Algarín v DTOP</w:t>
      </w:r>
      <w:r w:rsidR="00FA0A92" w:rsidRPr="00574127">
        <w:rPr>
          <w:rFonts w:ascii="Book Antiqua" w:hAnsi="Book Antiqua"/>
          <w:szCs w:val="24"/>
          <w:lang w:val="es-PR"/>
        </w:rPr>
        <w:t xml:space="preserve">, </w:t>
      </w:r>
      <w:r w:rsidR="00FA0A92" w:rsidRPr="00574127">
        <w:rPr>
          <w:rFonts w:ascii="Book Antiqua" w:hAnsi="Book Antiqua"/>
          <w:i/>
          <w:iCs/>
          <w:szCs w:val="24"/>
          <w:lang w:val="es-PR"/>
        </w:rPr>
        <w:t xml:space="preserve">KLAN201600067 </w:t>
      </w:r>
      <w:r w:rsidR="00FA0A92" w:rsidRPr="00574127">
        <w:rPr>
          <w:rFonts w:ascii="Book Antiqua" w:hAnsi="Book Antiqua"/>
          <w:szCs w:val="24"/>
          <w:lang w:val="es-PR"/>
        </w:rPr>
        <w:t>donde no qued</w:t>
      </w:r>
      <w:r w:rsidR="00E03EB2" w:rsidRPr="00574127">
        <w:rPr>
          <w:rFonts w:ascii="Book Antiqua" w:hAnsi="Book Antiqua"/>
          <w:szCs w:val="24"/>
          <w:lang w:val="es-PR"/>
        </w:rPr>
        <w:t>ó</w:t>
      </w:r>
      <w:r w:rsidR="00FA0A92" w:rsidRPr="00574127">
        <w:rPr>
          <w:rFonts w:ascii="Book Antiqua" w:hAnsi="Book Antiqua"/>
          <w:szCs w:val="24"/>
          <w:lang w:val="es-PR"/>
        </w:rPr>
        <w:t xml:space="preserve"> claro cuál era el mecanismo adecuado para</w:t>
      </w:r>
      <w:r w:rsidR="00635429" w:rsidRPr="00574127">
        <w:rPr>
          <w:rFonts w:ascii="Book Antiqua" w:hAnsi="Book Antiqua"/>
          <w:szCs w:val="24"/>
          <w:lang w:val="es-PR"/>
        </w:rPr>
        <w:t xml:space="preserve"> incoar el recurso de apelación. Por lo tanto, aclarar este asunto les brinda certeza jurídica a las partes envuelta</w:t>
      </w:r>
      <w:r w:rsidR="00DB29E8" w:rsidRPr="00574127">
        <w:rPr>
          <w:rFonts w:ascii="Book Antiqua" w:hAnsi="Book Antiqua"/>
          <w:szCs w:val="24"/>
          <w:lang w:val="es-PR"/>
        </w:rPr>
        <w:t>[s]</w:t>
      </w:r>
      <w:r w:rsidR="00635429" w:rsidRPr="00574127">
        <w:rPr>
          <w:rFonts w:ascii="Book Antiqua" w:hAnsi="Book Antiqua"/>
          <w:szCs w:val="24"/>
          <w:lang w:val="es-PR"/>
        </w:rPr>
        <w:t xml:space="preserve"> y ayuda al Tribunal de Apelaciones a que utilice efectivamente sus recursos y su discreción.</w:t>
      </w:r>
    </w:p>
    <w:p w14:paraId="3394C6EE" w14:textId="5BEE57FA" w:rsidR="0087339A" w:rsidRPr="00574127" w:rsidRDefault="00B238D4" w:rsidP="00574127">
      <w:pPr>
        <w:spacing w:after="240"/>
        <w:ind w:left="720" w:right="720" w:firstLine="691"/>
        <w:jc w:val="both"/>
        <w:rPr>
          <w:rFonts w:ascii="Book Antiqua" w:hAnsi="Book Antiqua"/>
          <w:color w:val="000000"/>
          <w:szCs w:val="24"/>
          <w:shd w:val="clear" w:color="auto" w:fill="FFFFFF"/>
          <w:lang w:val="es-PR"/>
        </w:rPr>
      </w:pPr>
      <w:r w:rsidRPr="00574127">
        <w:rPr>
          <w:rFonts w:ascii="Book Antiqua" w:hAnsi="Book Antiqua"/>
          <w:szCs w:val="24"/>
          <w:lang w:val="es-PR"/>
        </w:rPr>
        <w:t xml:space="preserve">Luego de efectuado el debido estudio y ponderación de este Proyecto, es la postura del DTOP que no tenemos objeción alguna a su aprobación. </w:t>
      </w:r>
      <w:r w:rsidRPr="00574127">
        <w:rPr>
          <w:rFonts w:ascii="Book Antiqua" w:hAnsi="Book Antiqua"/>
          <w:b/>
          <w:bCs/>
          <w:szCs w:val="24"/>
          <w:lang w:val="es-PR"/>
        </w:rPr>
        <w:t>En el DTOP entendemos que el Proyecto está dirigido a señalar el mecanismo procesal adecuado en casos de recurso de revisión de faltas administrativas</w:t>
      </w:r>
      <w:r w:rsidRPr="00574127">
        <w:rPr>
          <w:rFonts w:ascii="Book Antiqua" w:hAnsi="Book Antiqua"/>
          <w:szCs w:val="24"/>
          <w:lang w:val="es-PR"/>
        </w:rPr>
        <w:t>. Además, el Proyecto en nada altera la participaci</w:t>
      </w:r>
      <w:r w:rsidR="00DB29E8" w:rsidRPr="00574127">
        <w:rPr>
          <w:rFonts w:ascii="Book Antiqua" w:hAnsi="Book Antiqua"/>
          <w:szCs w:val="24"/>
          <w:lang w:val="es-PR"/>
        </w:rPr>
        <w:t>ó</w:t>
      </w:r>
      <w:r w:rsidRPr="00574127">
        <w:rPr>
          <w:rFonts w:ascii="Book Antiqua" w:hAnsi="Book Antiqua"/>
          <w:szCs w:val="24"/>
          <w:lang w:val="es-PR"/>
        </w:rPr>
        <w:t>n y procedimiento que se sigue en la Directoria de Servicios al Conductor (DISCO) al someterse a la consideración del Tribunal de Primera Instancia como parte de un litigio de revisión de multa. Comprometiéndonos, no obstante, a continuar proveyendo al Tribunal toda la información necesaria respecto a aquellos dueños de vehículos de motor conductores, que opten por presentar un recurso de revisión al recibir una multa por alguna falta administrativa de tránsito cometida.”</w:t>
      </w:r>
      <w:r w:rsidR="00201BEB">
        <w:rPr>
          <w:rStyle w:val="FootnoteReference"/>
          <w:rFonts w:ascii="Book Antiqua" w:hAnsi="Book Antiqua"/>
          <w:szCs w:val="24"/>
          <w:lang w:val="es-PR"/>
        </w:rPr>
        <w:footnoteReference w:id="10"/>
      </w:r>
      <w:r w:rsidR="00635429" w:rsidRPr="00574127">
        <w:rPr>
          <w:rFonts w:ascii="Book Antiqua" w:hAnsi="Book Antiqua"/>
          <w:szCs w:val="24"/>
          <w:lang w:val="es-PR"/>
        </w:rPr>
        <w:t xml:space="preserve"> </w:t>
      </w:r>
    </w:p>
    <w:p w14:paraId="7EDD3900" w14:textId="77777777" w:rsidR="00574127" w:rsidRDefault="00574127" w:rsidP="00B238D4">
      <w:pPr>
        <w:spacing w:after="240"/>
        <w:ind w:left="29" w:firstLine="691"/>
        <w:jc w:val="both"/>
        <w:rPr>
          <w:rFonts w:ascii="Book Antiqua" w:hAnsi="Book Antiqua"/>
          <w:color w:val="000000"/>
          <w:szCs w:val="24"/>
          <w:shd w:val="clear" w:color="auto" w:fill="FFFFFF"/>
          <w:lang w:val="es-PR"/>
        </w:rPr>
      </w:pPr>
    </w:p>
    <w:p w14:paraId="59B3F089" w14:textId="77777777" w:rsidR="0067712A" w:rsidRDefault="0067712A" w:rsidP="00B238D4">
      <w:pPr>
        <w:spacing w:after="240"/>
        <w:ind w:left="29" w:firstLine="691"/>
        <w:jc w:val="both"/>
        <w:rPr>
          <w:rFonts w:ascii="Book Antiqua" w:hAnsi="Book Antiqua"/>
          <w:color w:val="000000"/>
          <w:szCs w:val="24"/>
          <w:shd w:val="clear" w:color="auto" w:fill="FFFFFF"/>
          <w:lang w:val="es-PR"/>
        </w:rPr>
      </w:pPr>
    </w:p>
    <w:p w14:paraId="40C3039D" w14:textId="77777777" w:rsidR="0067712A" w:rsidRDefault="0067712A" w:rsidP="00B238D4">
      <w:pPr>
        <w:spacing w:after="240"/>
        <w:ind w:left="29" w:firstLine="691"/>
        <w:jc w:val="both"/>
        <w:rPr>
          <w:rFonts w:ascii="Book Antiqua" w:hAnsi="Book Antiqua"/>
          <w:color w:val="000000"/>
          <w:szCs w:val="24"/>
          <w:shd w:val="clear" w:color="auto" w:fill="FFFFFF"/>
          <w:lang w:val="es-PR"/>
        </w:rPr>
      </w:pPr>
    </w:p>
    <w:p w14:paraId="6A4A9CF4" w14:textId="77777777" w:rsidR="0067712A" w:rsidRDefault="0067712A" w:rsidP="00B238D4">
      <w:pPr>
        <w:spacing w:after="240"/>
        <w:ind w:left="29" w:firstLine="691"/>
        <w:jc w:val="both"/>
        <w:rPr>
          <w:rFonts w:ascii="Book Antiqua" w:hAnsi="Book Antiqua"/>
          <w:color w:val="000000"/>
          <w:szCs w:val="24"/>
          <w:shd w:val="clear" w:color="auto" w:fill="FFFFFF"/>
          <w:lang w:val="es-PR"/>
        </w:rPr>
      </w:pPr>
    </w:p>
    <w:p w14:paraId="435DB284" w14:textId="77777777" w:rsidR="0067712A" w:rsidRDefault="0067712A" w:rsidP="00B238D4">
      <w:pPr>
        <w:spacing w:after="240"/>
        <w:ind w:left="29" w:firstLine="691"/>
        <w:jc w:val="both"/>
        <w:rPr>
          <w:rFonts w:ascii="Book Antiqua" w:hAnsi="Book Antiqua"/>
          <w:color w:val="000000"/>
          <w:szCs w:val="24"/>
          <w:shd w:val="clear" w:color="auto" w:fill="FFFFFF"/>
          <w:lang w:val="es-PR"/>
        </w:rPr>
      </w:pPr>
    </w:p>
    <w:p w14:paraId="22B4008C" w14:textId="77777777" w:rsidR="0067712A" w:rsidRDefault="0067712A" w:rsidP="00B238D4">
      <w:pPr>
        <w:spacing w:after="240"/>
        <w:ind w:left="29" w:firstLine="691"/>
        <w:jc w:val="both"/>
        <w:rPr>
          <w:rFonts w:ascii="Book Antiqua" w:hAnsi="Book Antiqua"/>
          <w:color w:val="000000"/>
          <w:szCs w:val="24"/>
          <w:shd w:val="clear" w:color="auto" w:fill="FFFFFF"/>
          <w:lang w:val="es-PR"/>
        </w:rPr>
      </w:pPr>
    </w:p>
    <w:p w14:paraId="48A368EA" w14:textId="77777777" w:rsidR="0067712A" w:rsidRDefault="0067712A" w:rsidP="007D425F">
      <w:pPr>
        <w:spacing w:after="120" w:line="288" w:lineRule="auto"/>
        <w:ind w:firstLine="720"/>
        <w:jc w:val="center"/>
        <w:rPr>
          <w:rFonts w:ascii="Book Antiqua" w:eastAsia="Book Antiqua" w:hAnsi="Book Antiqua" w:cs="Book Antiqua"/>
          <w:color w:val="000000" w:themeColor="text1"/>
          <w:spacing w:val="12"/>
          <w:szCs w:val="24"/>
          <w:lang w:val="es-PR"/>
        </w:rPr>
      </w:pPr>
    </w:p>
    <w:p w14:paraId="4D81F303" w14:textId="6FAFDC4D" w:rsidR="005363CA" w:rsidRPr="003C23EA" w:rsidRDefault="005363CA" w:rsidP="007D425F">
      <w:pPr>
        <w:spacing w:after="120" w:line="288" w:lineRule="auto"/>
        <w:ind w:firstLine="720"/>
        <w:jc w:val="center"/>
        <w:rPr>
          <w:rFonts w:ascii="Book Antiqua" w:eastAsia="Book Antiqua" w:hAnsi="Book Antiqua" w:cs="Book Antiqua"/>
          <w:color w:val="000000" w:themeColor="text1"/>
          <w:spacing w:val="12"/>
          <w:szCs w:val="24"/>
          <w:lang w:val="es-PR"/>
        </w:rPr>
      </w:pPr>
      <w:r w:rsidRPr="003C23EA">
        <w:rPr>
          <w:rFonts w:ascii="Book Antiqua" w:eastAsia="Book Antiqua" w:hAnsi="Book Antiqua" w:cs="Book Antiqua"/>
          <w:color w:val="000000" w:themeColor="text1"/>
          <w:spacing w:val="12"/>
          <w:szCs w:val="24"/>
          <w:lang w:val="es-PR"/>
        </w:rPr>
        <w:t>CONCLUSIÓN Y RECOMENDACIÓN</w:t>
      </w:r>
    </w:p>
    <w:p w14:paraId="24042165" w14:textId="02E1F2CE" w:rsidR="005363CA" w:rsidRPr="004545DE" w:rsidRDefault="000B7F3F" w:rsidP="003C23EA">
      <w:pPr>
        <w:spacing w:after="240" w:line="288" w:lineRule="auto"/>
        <w:ind w:firstLine="720"/>
        <w:jc w:val="both"/>
        <w:rPr>
          <w:rFonts w:ascii="Book Antiqua" w:eastAsia="Book Antiqua" w:hAnsi="Book Antiqua" w:cs="Book Antiqua"/>
          <w:color w:val="000000" w:themeColor="text1"/>
          <w:szCs w:val="24"/>
          <w:lang w:val="es-PR"/>
        </w:rPr>
      </w:pPr>
      <w:r w:rsidRPr="004545DE">
        <w:rPr>
          <w:rFonts w:ascii="Book Antiqua" w:eastAsia="Book Antiqua" w:hAnsi="Book Antiqua" w:cs="Book Antiqua"/>
          <w:color w:val="000000" w:themeColor="text1"/>
          <w:szCs w:val="24"/>
          <w:lang w:val="es-PR"/>
        </w:rPr>
        <w:t xml:space="preserve">El P. de la C. 531 ofrece una oportunidad de </w:t>
      </w:r>
      <w:r w:rsidR="00394B8E" w:rsidRPr="004545DE">
        <w:rPr>
          <w:rFonts w:ascii="Book Antiqua" w:eastAsia="Book Antiqua" w:hAnsi="Book Antiqua" w:cs="Book Antiqua"/>
          <w:color w:val="000000" w:themeColor="text1"/>
          <w:szCs w:val="24"/>
          <w:lang w:val="es-PR"/>
        </w:rPr>
        <w:t>hacer cumplir</w:t>
      </w:r>
      <w:r w:rsidRPr="004545DE">
        <w:rPr>
          <w:rFonts w:ascii="Book Antiqua" w:eastAsia="Book Antiqua" w:hAnsi="Book Antiqua" w:cs="Book Antiqua"/>
          <w:color w:val="000000" w:themeColor="text1"/>
          <w:szCs w:val="24"/>
          <w:lang w:val="es-PR"/>
        </w:rPr>
        <w:t xml:space="preserve"> nuestra</w:t>
      </w:r>
      <w:r w:rsidR="00A35826" w:rsidRPr="004545DE">
        <w:rPr>
          <w:rFonts w:ascii="Book Antiqua" w:eastAsia="Book Antiqua" w:hAnsi="Book Antiqua" w:cs="Book Antiqua"/>
          <w:color w:val="000000" w:themeColor="text1"/>
          <w:szCs w:val="24"/>
          <w:lang w:val="es-PR"/>
        </w:rPr>
        <w:t xml:space="preserve"> facultad</w:t>
      </w:r>
      <w:r w:rsidRPr="004545DE">
        <w:rPr>
          <w:rFonts w:ascii="Book Antiqua" w:eastAsia="Book Antiqua" w:hAnsi="Book Antiqua" w:cs="Book Antiqua"/>
          <w:color w:val="000000" w:themeColor="text1"/>
          <w:szCs w:val="24"/>
          <w:lang w:val="es-PR"/>
        </w:rPr>
        <w:t xml:space="preserve"> legislativa en cuanto a la creación</w:t>
      </w:r>
      <w:r w:rsidR="006A4E0A">
        <w:rPr>
          <w:rFonts w:ascii="Book Antiqua" w:eastAsia="Book Antiqua" w:hAnsi="Book Antiqua" w:cs="Book Antiqua"/>
          <w:color w:val="000000" w:themeColor="text1"/>
          <w:szCs w:val="24"/>
          <w:lang w:val="es-PR"/>
        </w:rPr>
        <w:t xml:space="preserve"> y aclaración</w:t>
      </w:r>
      <w:r w:rsidRPr="004545DE">
        <w:rPr>
          <w:rFonts w:ascii="Book Antiqua" w:eastAsia="Book Antiqua" w:hAnsi="Book Antiqua" w:cs="Book Antiqua"/>
          <w:color w:val="000000" w:themeColor="text1"/>
          <w:szCs w:val="24"/>
          <w:lang w:val="es-PR"/>
        </w:rPr>
        <w:t xml:space="preserve"> de derechos procesales para los ciudadanos</w:t>
      </w:r>
      <w:r w:rsidR="00A35826" w:rsidRPr="004545DE">
        <w:rPr>
          <w:rFonts w:ascii="Book Antiqua" w:eastAsia="Book Antiqua" w:hAnsi="Book Antiqua" w:cs="Book Antiqua"/>
          <w:color w:val="000000" w:themeColor="text1"/>
          <w:szCs w:val="24"/>
          <w:lang w:val="es-PR"/>
        </w:rPr>
        <w:t>,</w:t>
      </w:r>
      <w:r w:rsidRPr="004545DE">
        <w:rPr>
          <w:rFonts w:ascii="Book Antiqua" w:eastAsia="Book Antiqua" w:hAnsi="Book Antiqua" w:cs="Book Antiqua"/>
          <w:color w:val="000000" w:themeColor="text1"/>
          <w:szCs w:val="24"/>
          <w:lang w:val="es-PR"/>
        </w:rPr>
        <w:t xml:space="preserve"> que garanticen el derecho constitucional al debido proceso de ley. Con esta legislación </w:t>
      </w:r>
      <w:r w:rsidR="003C23EA">
        <w:rPr>
          <w:rFonts w:ascii="Book Antiqua" w:eastAsia="Book Antiqua" w:hAnsi="Book Antiqua" w:cs="Book Antiqua"/>
          <w:color w:val="000000" w:themeColor="text1"/>
          <w:szCs w:val="24"/>
          <w:lang w:val="es-PR"/>
        </w:rPr>
        <w:t xml:space="preserve">se </w:t>
      </w:r>
      <w:r w:rsidRPr="004545DE">
        <w:rPr>
          <w:rFonts w:ascii="Book Antiqua" w:eastAsia="Book Antiqua" w:hAnsi="Book Antiqua" w:cs="Book Antiqua"/>
          <w:color w:val="000000" w:themeColor="text1"/>
          <w:szCs w:val="24"/>
          <w:lang w:val="es-PR"/>
        </w:rPr>
        <w:t>plasma</w:t>
      </w:r>
      <w:r w:rsidR="003C23EA">
        <w:rPr>
          <w:rFonts w:ascii="Book Antiqua" w:eastAsia="Book Antiqua" w:hAnsi="Book Antiqua" w:cs="Book Antiqua"/>
          <w:color w:val="000000" w:themeColor="text1"/>
          <w:szCs w:val="24"/>
          <w:lang w:val="es-PR"/>
        </w:rPr>
        <w:t>—</w:t>
      </w:r>
      <w:r w:rsidRPr="004545DE">
        <w:rPr>
          <w:rFonts w:ascii="Book Antiqua" w:eastAsia="Book Antiqua" w:hAnsi="Book Antiqua" w:cs="Book Antiqua"/>
          <w:color w:val="000000" w:themeColor="text1"/>
          <w:szCs w:val="24"/>
          <w:lang w:val="es-PR"/>
        </w:rPr>
        <w:t>como cuestión de derecho</w:t>
      </w:r>
      <w:r w:rsidR="003C23EA">
        <w:rPr>
          <w:rFonts w:ascii="Book Antiqua" w:eastAsia="Book Antiqua" w:hAnsi="Book Antiqua" w:cs="Book Antiqua"/>
          <w:color w:val="000000" w:themeColor="text1"/>
          <w:szCs w:val="24"/>
          <w:lang w:val="es-PR"/>
        </w:rPr>
        <w:t>—</w:t>
      </w:r>
      <w:r w:rsidRPr="004545DE">
        <w:rPr>
          <w:rFonts w:ascii="Book Antiqua" w:eastAsia="Book Antiqua" w:hAnsi="Book Antiqua" w:cs="Book Antiqua"/>
          <w:color w:val="000000" w:themeColor="text1"/>
          <w:szCs w:val="24"/>
          <w:lang w:val="es-PR"/>
        </w:rPr>
        <w:t xml:space="preserve">que el mecanismo para revisar las determinaciones de las y los jueces de primera instancia sobre recursos de revisión de boletos de tránsito será el </w:t>
      </w:r>
      <w:proofErr w:type="spellStart"/>
      <w:r w:rsidRPr="004545DE">
        <w:rPr>
          <w:rFonts w:ascii="Book Antiqua" w:eastAsia="Book Antiqua" w:hAnsi="Book Antiqua" w:cs="Book Antiqua"/>
          <w:i/>
          <w:iCs/>
          <w:color w:val="000000" w:themeColor="text1"/>
          <w:szCs w:val="24"/>
          <w:lang w:val="es-PR"/>
        </w:rPr>
        <w:t>certiorari</w:t>
      </w:r>
      <w:proofErr w:type="spellEnd"/>
      <w:r w:rsidRPr="004545DE">
        <w:rPr>
          <w:rFonts w:ascii="Book Antiqua" w:eastAsia="Book Antiqua" w:hAnsi="Book Antiqua" w:cs="Book Antiqua"/>
          <w:color w:val="000000" w:themeColor="text1"/>
          <w:szCs w:val="24"/>
          <w:lang w:val="es-PR"/>
        </w:rPr>
        <w:t xml:space="preserve">. </w:t>
      </w:r>
    </w:p>
    <w:p w14:paraId="55324CE2" w14:textId="7C240259" w:rsidR="004512E8" w:rsidRPr="004545DE" w:rsidRDefault="0095127B" w:rsidP="003C23EA">
      <w:pPr>
        <w:spacing w:after="240" w:line="288" w:lineRule="auto"/>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Así, esta comisión </w:t>
      </w:r>
      <w:r w:rsidR="00FD6179" w:rsidRPr="004545DE">
        <w:rPr>
          <w:rFonts w:ascii="Book Antiqua" w:eastAsia="Book Antiqua" w:hAnsi="Book Antiqua" w:cs="Book Antiqua"/>
          <w:color w:val="000000" w:themeColor="text1"/>
          <w:szCs w:val="24"/>
          <w:lang w:val="es-PR"/>
        </w:rPr>
        <w:t>recom</w:t>
      </w:r>
      <w:r w:rsidR="00B33A97" w:rsidRPr="004545DE">
        <w:rPr>
          <w:rFonts w:ascii="Book Antiqua" w:eastAsia="Book Antiqua" w:hAnsi="Book Antiqua" w:cs="Book Antiqua"/>
          <w:color w:val="000000" w:themeColor="text1"/>
          <w:szCs w:val="24"/>
          <w:lang w:val="es-PR"/>
        </w:rPr>
        <w:t>ienda</w:t>
      </w:r>
      <w:r w:rsidR="00FD6179" w:rsidRPr="004545DE">
        <w:rPr>
          <w:rFonts w:ascii="Book Antiqua" w:eastAsia="Book Antiqua" w:hAnsi="Book Antiqua" w:cs="Book Antiqua"/>
          <w:color w:val="000000" w:themeColor="text1"/>
          <w:szCs w:val="24"/>
          <w:lang w:val="es-PR"/>
        </w:rPr>
        <w:t xml:space="preserve"> el P. de la C. </w:t>
      </w:r>
      <w:r w:rsidR="00AF0D45" w:rsidRPr="004545DE">
        <w:rPr>
          <w:rFonts w:ascii="Book Antiqua" w:eastAsia="Book Antiqua" w:hAnsi="Book Antiqua" w:cs="Book Antiqua"/>
          <w:color w:val="000000" w:themeColor="text1"/>
          <w:szCs w:val="24"/>
          <w:lang w:val="es-PR"/>
        </w:rPr>
        <w:t>5</w:t>
      </w:r>
      <w:r w:rsidR="00F169E1" w:rsidRPr="004545DE">
        <w:rPr>
          <w:rFonts w:ascii="Book Antiqua" w:eastAsia="Book Antiqua" w:hAnsi="Book Antiqua" w:cs="Book Antiqua"/>
          <w:color w:val="000000" w:themeColor="text1"/>
          <w:szCs w:val="24"/>
          <w:lang w:val="es-PR"/>
        </w:rPr>
        <w:t>3</w:t>
      </w:r>
      <w:r w:rsidR="002540AE" w:rsidRPr="004545DE">
        <w:rPr>
          <w:rFonts w:ascii="Book Antiqua" w:eastAsia="Book Antiqua" w:hAnsi="Book Antiqua" w:cs="Book Antiqua"/>
          <w:color w:val="000000" w:themeColor="text1"/>
          <w:szCs w:val="24"/>
          <w:lang w:val="es-PR"/>
        </w:rPr>
        <w:t>1</w:t>
      </w:r>
      <w:r w:rsidR="00F0476A" w:rsidRPr="004545DE">
        <w:rPr>
          <w:rFonts w:ascii="Book Antiqua" w:eastAsia="Book Antiqua" w:hAnsi="Book Antiqua" w:cs="Book Antiqua"/>
          <w:color w:val="000000" w:themeColor="text1"/>
          <w:szCs w:val="24"/>
          <w:lang w:val="es-PR"/>
        </w:rPr>
        <w:t xml:space="preserve">, con las enmiendas contenidas en el </w:t>
      </w:r>
      <w:proofErr w:type="spellStart"/>
      <w:r w:rsidR="00F0476A" w:rsidRPr="004545DE">
        <w:rPr>
          <w:rFonts w:ascii="Book Antiqua" w:eastAsia="Book Antiqua" w:hAnsi="Book Antiqua" w:cs="Book Antiqua"/>
          <w:color w:val="000000" w:themeColor="text1"/>
          <w:szCs w:val="24"/>
          <w:lang w:val="es-PR"/>
        </w:rPr>
        <w:t>entirillado</w:t>
      </w:r>
      <w:proofErr w:type="spellEnd"/>
      <w:r w:rsidR="00F0476A" w:rsidRPr="004545DE">
        <w:rPr>
          <w:rFonts w:ascii="Book Antiqua" w:eastAsia="Book Antiqua" w:hAnsi="Book Antiqua" w:cs="Book Antiqua"/>
          <w:color w:val="000000" w:themeColor="text1"/>
          <w:szCs w:val="24"/>
          <w:lang w:val="es-PR"/>
        </w:rPr>
        <w:t xml:space="preserve"> electrónico</w:t>
      </w:r>
      <w:r w:rsidR="00D51A50" w:rsidRPr="004545DE">
        <w:rPr>
          <w:rFonts w:ascii="Book Antiqua" w:eastAsia="Book Antiqua" w:hAnsi="Book Antiqua" w:cs="Book Antiqua"/>
          <w:color w:val="000000" w:themeColor="text1"/>
          <w:szCs w:val="24"/>
          <w:lang w:val="es-PR"/>
        </w:rPr>
        <w:t xml:space="preserve"> adjunto</w:t>
      </w:r>
      <w:r w:rsidR="00F17F1C" w:rsidRPr="004545DE">
        <w:rPr>
          <w:rFonts w:ascii="Book Antiqua" w:eastAsia="Book Antiqua" w:hAnsi="Book Antiqua" w:cs="Book Antiqua"/>
          <w:color w:val="000000" w:themeColor="text1"/>
          <w:szCs w:val="24"/>
          <w:lang w:val="es-PR"/>
        </w:rPr>
        <w:t>.</w:t>
      </w:r>
    </w:p>
    <w:p w14:paraId="6C8FC9E5" w14:textId="2E98FE1C" w:rsidR="003B38A4" w:rsidRPr="004545DE" w:rsidRDefault="003B38A4" w:rsidP="003C23EA">
      <w:pPr>
        <w:spacing w:line="288" w:lineRule="auto"/>
        <w:jc w:val="both"/>
        <w:rPr>
          <w:rFonts w:ascii="Book Antiqua" w:eastAsia="Book Antiqua" w:hAnsi="Book Antiqua" w:cs="Book Antiqua"/>
          <w:color w:val="000000" w:themeColor="text1"/>
          <w:szCs w:val="24"/>
          <w:lang w:val="es-PR"/>
        </w:rPr>
      </w:pPr>
      <w:r w:rsidRPr="004545DE">
        <w:rPr>
          <w:rFonts w:ascii="Book Antiqua" w:eastAsia="Book Antiqua" w:hAnsi="Book Antiqua" w:cs="Book Antiqua"/>
          <w:color w:val="000000" w:themeColor="text1"/>
          <w:szCs w:val="24"/>
          <w:lang w:val="es-PR"/>
        </w:rPr>
        <w:t xml:space="preserve">Respetuosamente </w:t>
      </w:r>
      <w:r w:rsidR="00F169E1" w:rsidRPr="004545DE">
        <w:rPr>
          <w:rFonts w:ascii="Book Antiqua" w:eastAsia="Book Antiqua" w:hAnsi="Book Antiqua" w:cs="Book Antiqua"/>
          <w:color w:val="000000" w:themeColor="text1"/>
          <w:szCs w:val="24"/>
          <w:lang w:val="es-PR"/>
        </w:rPr>
        <w:t>presenta</w:t>
      </w:r>
      <w:r w:rsidRPr="004545DE">
        <w:rPr>
          <w:rFonts w:ascii="Book Antiqua" w:eastAsia="Book Antiqua" w:hAnsi="Book Antiqua" w:cs="Book Antiqua"/>
          <w:color w:val="000000" w:themeColor="text1"/>
          <w:szCs w:val="24"/>
          <w:lang w:val="es-PR"/>
        </w:rPr>
        <w:t>do,</w:t>
      </w:r>
    </w:p>
    <w:p w14:paraId="63414C34" w14:textId="77777777" w:rsidR="003B38A4" w:rsidRPr="004545DE"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4545DE"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A979B2" w:rsidRDefault="00447224" w:rsidP="003B38A4">
      <w:pPr>
        <w:jc w:val="both"/>
        <w:rPr>
          <w:rFonts w:ascii="Book Antiqua" w:eastAsia="Book Antiqua" w:hAnsi="Book Antiqua" w:cs="Book Antiqua"/>
          <w:b/>
          <w:bCs/>
          <w:smallCaps/>
          <w:color w:val="000000" w:themeColor="text1"/>
          <w:szCs w:val="24"/>
          <w:lang w:val="es-PR"/>
        </w:rPr>
      </w:pPr>
      <w:r w:rsidRPr="00A979B2">
        <w:rPr>
          <w:rFonts w:ascii="Book Antiqua" w:eastAsia="Book Antiqua" w:hAnsi="Book Antiqua" w:cs="Book Antiqua"/>
          <w:b/>
          <w:bCs/>
          <w:smallCaps/>
          <w:color w:val="000000" w:themeColor="text1"/>
          <w:szCs w:val="24"/>
          <w:lang w:val="es-PR"/>
        </w:rPr>
        <w:t>José</w:t>
      </w:r>
      <w:r w:rsidR="00D60D6E" w:rsidRPr="00A979B2">
        <w:rPr>
          <w:rFonts w:ascii="Book Antiqua" w:eastAsia="Book Antiqua" w:hAnsi="Book Antiqua" w:cs="Book Antiqua"/>
          <w:b/>
          <w:bCs/>
          <w:smallCaps/>
          <w:color w:val="000000" w:themeColor="text1"/>
          <w:szCs w:val="24"/>
          <w:lang w:val="es-PR"/>
        </w:rPr>
        <w:t xml:space="preserve"> J. </w:t>
      </w:r>
      <w:r w:rsidRPr="00A979B2">
        <w:rPr>
          <w:rFonts w:ascii="Book Antiqua" w:eastAsia="Book Antiqua" w:hAnsi="Book Antiqua" w:cs="Book Antiqua"/>
          <w:b/>
          <w:bCs/>
          <w:smallCaps/>
          <w:color w:val="000000" w:themeColor="text1"/>
          <w:szCs w:val="24"/>
          <w:lang w:val="es-PR"/>
        </w:rPr>
        <w:t>Pérez</w:t>
      </w:r>
      <w:r w:rsidR="00D60D6E" w:rsidRPr="00A979B2">
        <w:rPr>
          <w:rFonts w:ascii="Book Antiqua" w:eastAsia="Book Antiqua" w:hAnsi="Book Antiqua" w:cs="Book Antiqua"/>
          <w:b/>
          <w:bCs/>
          <w:smallCaps/>
          <w:color w:val="000000" w:themeColor="text1"/>
          <w:szCs w:val="24"/>
          <w:lang w:val="es-PR"/>
        </w:rPr>
        <w:t xml:space="preserve"> Cordero</w:t>
      </w:r>
      <w:r w:rsidR="003B38A4" w:rsidRPr="00A979B2">
        <w:rPr>
          <w:rFonts w:ascii="Book Antiqua" w:eastAsia="Book Antiqua" w:hAnsi="Book Antiqua" w:cs="Book Antiqua"/>
          <w:b/>
          <w:bCs/>
          <w:smallCaps/>
          <w:color w:val="000000" w:themeColor="text1"/>
          <w:szCs w:val="24"/>
          <w:lang w:val="es-PR"/>
        </w:rPr>
        <w:tab/>
        <w:t xml:space="preserve"> </w:t>
      </w:r>
    </w:p>
    <w:p w14:paraId="6768602C" w14:textId="40E4AC25" w:rsidR="003B38A4" w:rsidRPr="004545DE" w:rsidRDefault="003B38A4" w:rsidP="003B38A4">
      <w:pPr>
        <w:jc w:val="both"/>
        <w:rPr>
          <w:rFonts w:ascii="Book Antiqua" w:eastAsia="Book Antiqua" w:hAnsi="Book Antiqua" w:cs="Book Antiqua"/>
          <w:color w:val="000000" w:themeColor="text1"/>
          <w:szCs w:val="24"/>
          <w:lang w:val="es-PR"/>
        </w:rPr>
      </w:pPr>
      <w:r w:rsidRPr="004545DE">
        <w:rPr>
          <w:rFonts w:ascii="Book Antiqua" w:eastAsia="Book Antiqua" w:hAnsi="Book Antiqua" w:cs="Book Antiqua"/>
          <w:color w:val="000000" w:themeColor="text1"/>
          <w:szCs w:val="24"/>
          <w:lang w:val="es-PR"/>
        </w:rPr>
        <w:t>President</w:t>
      </w:r>
      <w:r w:rsidR="00F248D5" w:rsidRPr="004545DE">
        <w:rPr>
          <w:rFonts w:ascii="Book Antiqua" w:eastAsia="Book Antiqua" w:hAnsi="Book Antiqua" w:cs="Book Antiqua"/>
          <w:color w:val="000000" w:themeColor="text1"/>
          <w:szCs w:val="24"/>
          <w:lang w:val="es-PR"/>
        </w:rPr>
        <w:t>e</w:t>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r w:rsidRPr="004545DE">
        <w:rPr>
          <w:rFonts w:ascii="Book Antiqua" w:eastAsia="Book Antiqua" w:hAnsi="Book Antiqua" w:cs="Book Antiqua"/>
          <w:color w:val="000000" w:themeColor="text1"/>
          <w:szCs w:val="24"/>
          <w:lang w:val="es-PR"/>
        </w:rPr>
        <w:tab/>
      </w:r>
    </w:p>
    <w:p w14:paraId="3B6A5A42" w14:textId="09D8D501" w:rsidR="00F0476A" w:rsidRPr="004545DE" w:rsidRDefault="003B38A4" w:rsidP="00EA3579">
      <w:pPr>
        <w:jc w:val="both"/>
        <w:rPr>
          <w:rFonts w:ascii="Book Antiqua" w:eastAsia="Book Antiqua" w:hAnsi="Book Antiqua" w:cs="Book Antiqua"/>
          <w:color w:val="000000" w:themeColor="text1"/>
          <w:szCs w:val="24"/>
          <w:lang w:val="es-PR"/>
        </w:rPr>
      </w:pPr>
      <w:r w:rsidRPr="004545DE">
        <w:rPr>
          <w:rFonts w:ascii="Book Antiqua" w:eastAsia="Book Antiqua" w:hAnsi="Book Antiqua" w:cs="Book Antiqua"/>
          <w:color w:val="000000" w:themeColor="text1"/>
          <w:szCs w:val="24"/>
          <w:lang w:val="es-PR"/>
        </w:rPr>
        <w:t xml:space="preserve">Comisión </w:t>
      </w:r>
      <w:r w:rsidR="00F248D5" w:rsidRPr="004545DE">
        <w:rPr>
          <w:rFonts w:ascii="Book Antiqua" w:eastAsia="Book Antiqua" w:hAnsi="Book Antiqua" w:cs="Book Antiqua"/>
          <w:color w:val="000000" w:themeColor="text1"/>
          <w:szCs w:val="24"/>
          <w:lang w:val="es-PR"/>
        </w:rPr>
        <w:t xml:space="preserve">de </w:t>
      </w:r>
      <w:r w:rsidR="00A979B2">
        <w:rPr>
          <w:rFonts w:ascii="Book Antiqua" w:eastAsia="Book Antiqua" w:hAnsi="Book Antiqua" w:cs="Book Antiqua"/>
          <w:color w:val="000000" w:themeColor="text1"/>
          <w:szCs w:val="24"/>
          <w:lang w:val="es-PR"/>
        </w:rPr>
        <w:t>l</w:t>
      </w:r>
      <w:r w:rsidR="009535ED" w:rsidRPr="004545DE">
        <w:rPr>
          <w:rFonts w:ascii="Book Antiqua" w:eastAsia="Book Antiqua" w:hAnsi="Book Antiqua" w:cs="Book Antiqua"/>
          <w:color w:val="000000" w:themeColor="text1"/>
          <w:szCs w:val="24"/>
          <w:lang w:val="es-PR"/>
        </w:rPr>
        <w:t>o Jurídico</w:t>
      </w:r>
    </w:p>
    <w:sectPr w:rsidR="00F0476A" w:rsidRPr="004545DE"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06E2D" w14:textId="77777777" w:rsidR="00B67F4E" w:rsidRDefault="00B67F4E">
      <w:r>
        <w:separator/>
      </w:r>
    </w:p>
  </w:endnote>
  <w:endnote w:type="continuationSeparator" w:id="0">
    <w:p w14:paraId="51610100" w14:textId="77777777" w:rsidR="00B67F4E" w:rsidRDefault="00B67F4E">
      <w:r>
        <w:continuationSeparator/>
      </w:r>
    </w:p>
  </w:endnote>
  <w:endnote w:type="continuationNotice" w:id="1">
    <w:p w14:paraId="1C899E86" w14:textId="77777777" w:rsidR="00B67F4E" w:rsidRDefault="00B67F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3B8C0" w14:textId="77777777" w:rsidR="00B67F4E" w:rsidRDefault="00B67F4E">
      <w:r>
        <w:separator/>
      </w:r>
    </w:p>
  </w:footnote>
  <w:footnote w:type="continuationSeparator" w:id="0">
    <w:p w14:paraId="7115B3BB" w14:textId="77777777" w:rsidR="00B67F4E" w:rsidRDefault="00B67F4E">
      <w:r>
        <w:continuationSeparator/>
      </w:r>
    </w:p>
  </w:footnote>
  <w:footnote w:type="continuationNotice" w:id="1">
    <w:p w14:paraId="6CE27FE4" w14:textId="77777777" w:rsidR="00B67F4E" w:rsidRDefault="00B67F4E"/>
  </w:footnote>
  <w:footnote w:id="2">
    <w:p w14:paraId="305D0B8C" w14:textId="5A26EC5B" w:rsidR="00621D97" w:rsidRPr="00E93EF5" w:rsidRDefault="00621D97" w:rsidP="00314347">
      <w:pPr>
        <w:pStyle w:val="FootnoteText"/>
        <w:jc w:val="both"/>
        <w:rPr>
          <w:rFonts w:ascii="Book Antiqua" w:hAnsi="Book Antiqua"/>
        </w:rPr>
      </w:pPr>
      <w:r w:rsidRPr="00E93EF5">
        <w:rPr>
          <w:rStyle w:val="FootnoteReference"/>
          <w:rFonts w:ascii="Book Antiqua" w:hAnsi="Book Antiqua"/>
        </w:rPr>
        <w:footnoteRef/>
      </w:r>
      <w:r w:rsidRPr="00E93EF5">
        <w:rPr>
          <w:rFonts w:ascii="Book Antiqua" w:hAnsi="Book Antiqua"/>
        </w:rPr>
        <w:t xml:space="preserve"> P. de la C. 531, presentado el </w:t>
      </w:r>
      <w:r w:rsidR="003827E6" w:rsidRPr="00E93EF5">
        <w:rPr>
          <w:rFonts w:ascii="Book Antiqua" w:hAnsi="Book Antiqua"/>
        </w:rPr>
        <w:t>10</w:t>
      </w:r>
      <w:r w:rsidRPr="00E93EF5">
        <w:rPr>
          <w:rFonts w:ascii="Book Antiqua" w:hAnsi="Book Antiqua"/>
        </w:rPr>
        <w:t xml:space="preserve"> de </w:t>
      </w:r>
      <w:r w:rsidR="003827E6" w:rsidRPr="00E93EF5">
        <w:rPr>
          <w:rFonts w:ascii="Book Antiqua" w:hAnsi="Book Antiqua"/>
        </w:rPr>
        <w:t>abril d</w:t>
      </w:r>
      <w:r w:rsidRPr="00E93EF5">
        <w:rPr>
          <w:rFonts w:ascii="Book Antiqua" w:hAnsi="Book Antiqua"/>
        </w:rPr>
        <w:t xml:space="preserve">e 2025, por el Rep. </w:t>
      </w:r>
      <w:r w:rsidRPr="00E93EF5">
        <w:rPr>
          <w:rFonts w:ascii="Book Antiqua" w:hAnsi="Book Antiqua"/>
          <w:i/>
          <w:iCs/>
        </w:rPr>
        <w:t>Pérez Cordero</w:t>
      </w:r>
      <w:r w:rsidR="00F41F4B" w:rsidRPr="00E93EF5">
        <w:rPr>
          <w:rFonts w:ascii="Book Antiqua" w:hAnsi="Book Antiqua"/>
        </w:rPr>
        <w:t xml:space="preserve">, </w:t>
      </w:r>
      <w:r w:rsidR="00174441" w:rsidRPr="00E93EF5">
        <w:rPr>
          <w:rFonts w:ascii="Book Antiqua" w:hAnsi="Book Antiqua"/>
        </w:rPr>
        <w:t>p</w:t>
      </w:r>
      <w:r w:rsidR="00F41F4B" w:rsidRPr="00E93EF5">
        <w:rPr>
          <w:rFonts w:ascii="Book Antiqua" w:hAnsi="Book Antiqua"/>
        </w:rPr>
        <w:t xml:space="preserve">ágina 1. </w:t>
      </w:r>
    </w:p>
  </w:footnote>
  <w:footnote w:id="3">
    <w:p w14:paraId="5169D656" w14:textId="77748124" w:rsidR="00964AE7" w:rsidRPr="00E93EF5" w:rsidRDefault="00964AE7" w:rsidP="00964AE7">
      <w:pPr>
        <w:pStyle w:val="FootnoteText"/>
        <w:spacing w:after="120"/>
        <w:rPr>
          <w:rFonts w:ascii="Book Antiqua" w:hAnsi="Book Antiqua"/>
        </w:rPr>
      </w:pPr>
      <w:r w:rsidRPr="00E93EF5">
        <w:rPr>
          <w:rStyle w:val="FootnoteReference"/>
          <w:rFonts w:ascii="Book Antiqua" w:hAnsi="Book Antiqua"/>
        </w:rPr>
        <w:footnoteRef/>
      </w:r>
      <w:r w:rsidRPr="00E93EF5">
        <w:rPr>
          <w:rFonts w:ascii="Book Antiqua" w:hAnsi="Book Antiqua"/>
        </w:rPr>
        <w:t xml:space="preserve"> Véase exposición de motivos del P. de la C. 531, pág. 2.</w:t>
      </w:r>
    </w:p>
  </w:footnote>
  <w:footnote w:id="4">
    <w:p w14:paraId="2B1CDA46" w14:textId="2678739F" w:rsidR="00A6617D" w:rsidRPr="00E93EF5" w:rsidRDefault="00A6617D" w:rsidP="00314347">
      <w:pPr>
        <w:pStyle w:val="FootnoteText"/>
        <w:jc w:val="both"/>
        <w:rPr>
          <w:rFonts w:ascii="Book Antiqua" w:hAnsi="Book Antiqua"/>
        </w:rPr>
      </w:pPr>
      <w:r w:rsidRPr="00E93EF5">
        <w:rPr>
          <w:rStyle w:val="FootnoteReference"/>
          <w:rFonts w:ascii="Book Antiqua" w:hAnsi="Book Antiqua"/>
        </w:rPr>
        <w:footnoteRef/>
      </w:r>
      <w:r w:rsidRPr="00E93EF5">
        <w:rPr>
          <w:rFonts w:ascii="Book Antiqua" w:hAnsi="Book Antiqua"/>
        </w:rPr>
        <w:t xml:space="preserve"> Tal y como aparece publicado en la versión compilada por la Oficina de Gerencia y Presupuesto</w:t>
      </w:r>
      <w:r w:rsidR="000B379C">
        <w:rPr>
          <w:rFonts w:ascii="Book Antiqua" w:hAnsi="Book Antiqua"/>
        </w:rPr>
        <w:t>,</w:t>
      </w:r>
      <w:r w:rsidRPr="00E93EF5">
        <w:rPr>
          <w:rFonts w:ascii="Book Antiqua" w:hAnsi="Book Antiqua"/>
        </w:rPr>
        <w:t xml:space="preserve"> el tipo de letra usado en es</w:t>
      </w:r>
      <w:r w:rsidR="00EF2F39" w:rsidRPr="00E93EF5">
        <w:rPr>
          <w:rFonts w:ascii="Book Antiqua" w:hAnsi="Book Antiqua"/>
        </w:rPr>
        <w:t xml:space="preserve">te inciso es en cursivo, también conocido como </w:t>
      </w:r>
      <w:proofErr w:type="spellStart"/>
      <w:r w:rsidR="00EF2F39" w:rsidRPr="00E93EF5">
        <w:rPr>
          <w:rFonts w:ascii="Book Antiqua" w:hAnsi="Book Antiqua"/>
          <w:i/>
          <w:iCs/>
        </w:rPr>
        <w:t>italic</w:t>
      </w:r>
      <w:proofErr w:type="spellEnd"/>
      <w:r w:rsidR="00EF2F39" w:rsidRPr="00E93EF5">
        <w:rPr>
          <w:rFonts w:ascii="Book Antiqua" w:hAnsi="Book Antiqua"/>
        </w:rPr>
        <w:t xml:space="preserve">. </w:t>
      </w:r>
    </w:p>
  </w:footnote>
  <w:footnote w:id="5">
    <w:p w14:paraId="305FDBE6" w14:textId="77777777" w:rsidR="00F01224" w:rsidRPr="008562B2" w:rsidRDefault="00F01224" w:rsidP="00F01224">
      <w:pPr>
        <w:pStyle w:val="FootnoteText"/>
        <w:spacing w:after="120"/>
        <w:rPr>
          <w:rFonts w:ascii="Book Antiqua" w:hAnsi="Book Antiqua"/>
        </w:rPr>
      </w:pPr>
      <w:r w:rsidRPr="008562B2">
        <w:rPr>
          <w:rStyle w:val="FootnoteReference"/>
          <w:rFonts w:ascii="Book Antiqua" w:hAnsi="Book Antiqua"/>
        </w:rPr>
        <w:footnoteRef/>
      </w:r>
      <w:r w:rsidRPr="008562B2">
        <w:rPr>
          <w:rFonts w:ascii="Book Antiqua" w:hAnsi="Book Antiqua"/>
        </w:rPr>
        <w:t xml:space="preserve"> Conocida como </w:t>
      </w:r>
      <w:r w:rsidRPr="008562B2">
        <w:rPr>
          <w:rFonts w:ascii="Book Antiqua" w:hAnsi="Book Antiqua"/>
          <w:i/>
          <w:iCs/>
        </w:rPr>
        <w:t>Ley de la Judicatura del Estado Libre Asociado de Puerto Rico de 2003</w:t>
      </w:r>
      <w:r w:rsidRPr="008562B2">
        <w:rPr>
          <w:rFonts w:ascii="Book Antiqua" w:hAnsi="Book Antiqua"/>
        </w:rPr>
        <w:t>.</w:t>
      </w:r>
    </w:p>
  </w:footnote>
  <w:footnote w:id="6">
    <w:p w14:paraId="708D35EB" w14:textId="3A425665" w:rsidR="00DF4D2C" w:rsidRPr="008562B2" w:rsidRDefault="00DF4D2C" w:rsidP="00E4306C">
      <w:pPr>
        <w:pStyle w:val="FootnoteText"/>
        <w:spacing w:after="120"/>
        <w:jc w:val="both"/>
        <w:rPr>
          <w:rFonts w:ascii="Book Antiqua" w:hAnsi="Book Antiqua"/>
        </w:rPr>
      </w:pPr>
      <w:r w:rsidRPr="008562B2">
        <w:rPr>
          <w:rStyle w:val="FootnoteReference"/>
          <w:rFonts w:ascii="Book Antiqua" w:hAnsi="Book Antiqua"/>
        </w:rPr>
        <w:footnoteRef/>
      </w:r>
      <w:r w:rsidRPr="008562B2">
        <w:rPr>
          <w:rFonts w:ascii="Book Antiqua" w:hAnsi="Book Antiqua"/>
        </w:rPr>
        <w:t xml:space="preserve"> Sobre la competencia del Tribunal Supremo de Puerto Rico para este tipo de recurso</w:t>
      </w:r>
      <w:r w:rsidR="0004282D" w:rsidRPr="008562B2">
        <w:rPr>
          <w:rFonts w:ascii="Book Antiqua" w:hAnsi="Book Antiqua"/>
        </w:rPr>
        <w:t>,</w:t>
      </w:r>
      <w:r w:rsidRPr="008562B2">
        <w:rPr>
          <w:rFonts w:ascii="Book Antiqua" w:hAnsi="Book Antiqua"/>
        </w:rPr>
        <w:t xml:space="preserve"> puede consultarse el inciso (d) del Art. 3.002 de la citada Ley de la Judicatura</w:t>
      </w:r>
      <w:r w:rsidR="002769AE" w:rsidRPr="008562B2">
        <w:rPr>
          <w:rFonts w:ascii="Book Antiqua" w:hAnsi="Book Antiqua"/>
        </w:rPr>
        <w:t xml:space="preserve">; la competencia del foro apelativo intermedio se encuentra en el inciso </w:t>
      </w:r>
      <w:r w:rsidR="00882FC6" w:rsidRPr="008562B2">
        <w:rPr>
          <w:rFonts w:ascii="Book Antiqua" w:hAnsi="Book Antiqua"/>
        </w:rPr>
        <w:t xml:space="preserve">(b) del Art. 4.006 de dicha ley. </w:t>
      </w:r>
    </w:p>
  </w:footnote>
  <w:footnote w:id="7">
    <w:p w14:paraId="13D0D94C" w14:textId="0E8EE12E" w:rsidR="00B768BC" w:rsidRPr="008562B2" w:rsidRDefault="00B768BC" w:rsidP="008562B2">
      <w:pPr>
        <w:pStyle w:val="FootnoteText"/>
        <w:spacing w:after="120"/>
        <w:rPr>
          <w:rFonts w:ascii="Book Antiqua" w:hAnsi="Book Antiqua"/>
          <w:i/>
          <w:iCs/>
        </w:rPr>
      </w:pPr>
      <w:r w:rsidRPr="008562B2">
        <w:rPr>
          <w:rStyle w:val="FootnoteReference"/>
          <w:rFonts w:ascii="Book Antiqua" w:hAnsi="Book Antiqua"/>
        </w:rPr>
        <w:footnoteRef/>
      </w:r>
      <w:r w:rsidRPr="008562B2">
        <w:rPr>
          <w:rFonts w:ascii="Book Antiqua" w:hAnsi="Book Antiqua"/>
        </w:rPr>
        <w:t xml:space="preserve"> Véase</w:t>
      </w:r>
      <w:r w:rsidRPr="008562B2">
        <w:rPr>
          <w:rFonts w:ascii="Book Antiqua" w:hAnsi="Book Antiqua"/>
          <w:i/>
          <w:iCs/>
        </w:rPr>
        <w:t xml:space="preserve"> </w:t>
      </w:r>
      <w:r w:rsidR="005720ED" w:rsidRPr="008562B2">
        <w:rPr>
          <w:rFonts w:ascii="Book Antiqua" w:hAnsi="Book Antiqua"/>
          <w:lang w:val="es-US"/>
        </w:rPr>
        <w:t xml:space="preserve">Regla 52.2 </w:t>
      </w:r>
      <w:r w:rsidR="005C1CF5" w:rsidRPr="008562B2">
        <w:rPr>
          <w:rFonts w:ascii="Book Antiqua" w:hAnsi="Book Antiqua"/>
          <w:lang w:val="es-US"/>
        </w:rPr>
        <w:t>(</w:t>
      </w:r>
      <w:r w:rsidR="005720ED" w:rsidRPr="008562B2">
        <w:rPr>
          <w:rFonts w:ascii="Book Antiqua" w:hAnsi="Book Antiqua"/>
          <w:lang w:val="es-US"/>
        </w:rPr>
        <w:t xml:space="preserve">Términos y efectos de la presentación de una apelación, un recurso de </w:t>
      </w:r>
      <w:proofErr w:type="spellStart"/>
      <w:r w:rsidR="005720ED" w:rsidRPr="008562B2">
        <w:rPr>
          <w:rFonts w:ascii="Book Antiqua" w:hAnsi="Book Antiqua"/>
          <w:i/>
          <w:iCs/>
          <w:lang w:val="es-US"/>
        </w:rPr>
        <w:t>certiorari</w:t>
      </w:r>
      <w:proofErr w:type="spellEnd"/>
      <w:r w:rsidR="005720ED" w:rsidRPr="008562B2">
        <w:rPr>
          <w:rFonts w:ascii="Book Antiqua" w:hAnsi="Book Antiqua"/>
          <w:lang w:val="es-US"/>
        </w:rPr>
        <w:t xml:space="preserve"> y un recurso de certificación</w:t>
      </w:r>
      <w:r w:rsidR="005C1CF5" w:rsidRPr="008562B2">
        <w:rPr>
          <w:rFonts w:ascii="Book Antiqua" w:hAnsi="Book Antiqua"/>
          <w:lang w:val="es-US"/>
        </w:rPr>
        <w:t>)</w:t>
      </w:r>
      <w:r w:rsidR="005720ED" w:rsidRPr="008562B2">
        <w:rPr>
          <w:rFonts w:ascii="Book Antiqua" w:hAnsi="Book Antiqua"/>
          <w:lang w:val="es-US"/>
        </w:rPr>
        <w:t xml:space="preserve">. </w:t>
      </w:r>
    </w:p>
  </w:footnote>
  <w:footnote w:id="8">
    <w:p w14:paraId="6464C0B3" w14:textId="07C8D323" w:rsidR="00A155EC" w:rsidRPr="00DB79FB" w:rsidRDefault="00A155EC" w:rsidP="00314347">
      <w:pPr>
        <w:pStyle w:val="FootnoteText"/>
        <w:jc w:val="both"/>
      </w:pPr>
      <w:r w:rsidRPr="008562B2">
        <w:rPr>
          <w:rStyle w:val="FootnoteReference"/>
          <w:rFonts w:ascii="Book Antiqua" w:hAnsi="Book Antiqua"/>
        </w:rPr>
        <w:footnoteRef/>
      </w:r>
      <w:r w:rsidRPr="008562B2">
        <w:rPr>
          <w:rFonts w:ascii="Book Antiqua" w:hAnsi="Book Antiqua"/>
        </w:rPr>
        <w:t xml:space="preserve"> </w:t>
      </w:r>
      <w:r w:rsidR="0068348D" w:rsidRPr="008562B2">
        <w:rPr>
          <w:rFonts w:ascii="Book Antiqua" w:hAnsi="Book Antiqua"/>
        </w:rPr>
        <w:t>Diccionario panhispánico del español jurídico, edición de 2025, según publicado por la Real Academia de la Lengua Española</w:t>
      </w:r>
      <w:r w:rsidR="00246A84" w:rsidRPr="008562B2">
        <w:rPr>
          <w:rFonts w:ascii="Book Antiqua" w:hAnsi="Book Antiqua"/>
        </w:rPr>
        <w:t xml:space="preserve">; puede consultarse en: </w:t>
      </w:r>
      <w:hyperlink r:id="rId1" w:history="1">
        <w:r w:rsidR="00246A84" w:rsidRPr="008562B2">
          <w:rPr>
            <w:rStyle w:val="Hyperlink"/>
            <w:rFonts w:ascii="Book Antiqua" w:hAnsi="Book Antiqua"/>
            <w:lang w:val="es-US"/>
          </w:rPr>
          <w:t>https://dpej.rae.es/lema/certiorari</w:t>
        </w:r>
      </w:hyperlink>
      <w:r w:rsidR="0017621C">
        <w:rPr>
          <w:rFonts w:ascii="Book Antiqua" w:hAnsi="Book Antiqua"/>
        </w:rPr>
        <w:t>.</w:t>
      </w:r>
      <w:r w:rsidR="0068348D" w:rsidRPr="008562B2">
        <w:rPr>
          <w:rFonts w:ascii="Book Antiqua" w:hAnsi="Book Antiqua"/>
        </w:rPr>
        <w:t xml:space="preserve"> </w:t>
      </w:r>
      <w:r w:rsidR="00197BFB" w:rsidRPr="008562B2">
        <w:rPr>
          <w:rFonts w:ascii="Book Antiqua" w:hAnsi="Book Antiqua"/>
        </w:rPr>
        <w:t xml:space="preserve">La ficha completa incluye la siguiente nota, que sugiere el origen de esta aplicación a nuestro sistema de derecho: </w:t>
      </w:r>
      <w:r w:rsidR="00DB79FB" w:rsidRPr="008562B2">
        <w:rPr>
          <w:rFonts w:ascii="Book Antiqua" w:hAnsi="Book Antiqua"/>
          <w:i/>
          <w:iCs/>
        </w:rPr>
        <w:t>“</w:t>
      </w:r>
      <w:r w:rsidR="00DB79FB" w:rsidRPr="008562B2">
        <w:rPr>
          <w:rFonts w:ascii="Book Antiqua" w:hAnsi="Book Antiqua"/>
          <w:i/>
          <w:iCs/>
          <w:lang w:val="es-US"/>
        </w:rPr>
        <w:t>El Tribunal Supremo de EE. UU. tiene establecidas reglas sobre los </w:t>
      </w:r>
      <w:proofErr w:type="spellStart"/>
      <w:r w:rsidR="00DB79FB" w:rsidRPr="008562B2">
        <w:rPr>
          <w:rFonts w:ascii="Book Antiqua" w:hAnsi="Book Antiqua"/>
          <w:lang w:val="es-US"/>
        </w:rPr>
        <w:t>writs</w:t>
      </w:r>
      <w:proofErr w:type="spellEnd"/>
      <w:r w:rsidR="00DB79FB" w:rsidRPr="008562B2">
        <w:rPr>
          <w:rFonts w:ascii="Book Antiqua" w:hAnsi="Book Antiqua"/>
          <w:lang w:val="es-US"/>
        </w:rPr>
        <w:t xml:space="preserve"> </w:t>
      </w:r>
      <w:proofErr w:type="spellStart"/>
      <w:r w:rsidR="00DB79FB" w:rsidRPr="008562B2">
        <w:rPr>
          <w:rFonts w:ascii="Book Antiqua" w:hAnsi="Book Antiqua"/>
          <w:lang w:val="es-US"/>
        </w:rPr>
        <w:t>of</w:t>
      </w:r>
      <w:proofErr w:type="spellEnd"/>
      <w:r w:rsidR="00DB79FB" w:rsidRPr="008562B2">
        <w:rPr>
          <w:rFonts w:ascii="Book Antiqua" w:hAnsi="Book Antiqua"/>
          <w:lang w:val="es-US"/>
        </w:rPr>
        <w:t xml:space="preserve"> </w:t>
      </w:r>
      <w:proofErr w:type="spellStart"/>
      <w:r w:rsidR="00DB79FB" w:rsidRPr="008562B2">
        <w:rPr>
          <w:rFonts w:ascii="Book Antiqua" w:hAnsi="Book Antiqua"/>
          <w:lang w:val="es-US"/>
        </w:rPr>
        <w:t>certiorari</w:t>
      </w:r>
      <w:proofErr w:type="spellEnd"/>
      <w:r w:rsidR="00DB79FB" w:rsidRPr="008562B2">
        <w:rPr>
          <w:rFonts w:ascii="Book Antiqua" w:hAnsi="Book Antiqua"/>
          <w:i/>
          <w:iCs/>
          <w:lang w:val="es-US"/>
        </w:rPr>
        <w:t> para acotar los supuestos en que se puede producir la revocación. En Inglaterra este tipo de revisión se ejerce por el tribunal denominado </w:t>
      </w:r>
      <w:proofErr w:type="spellStart"/>
      <w:r w:rsidR="00DB79FB" w:rsidRPr="008562B2">
        <w:rPr>
          <w:rFonts w:ascii="Book Antiqua" w:hAnsi="Book Antiqua"/>
          <w:lang w:val="es-US"/>
        </w:rPr>
        <w:t>Queen’s</w:t>
      </w:r>
      <w:proofErr w:type="spellEnd"/>
      <w:r w:rsidR="00DB79FB" w:rsidRPr="008562B2">
        <w:rPr>
          <w:rFonts w:ascii="Book Antiqua" w:hAnsi="Book Antiqua"/>
          <w:lang w:val="es-US"/>
        </w:rPr>
        <w:t xml:space="preserve"> </w:t>
      </w:r>
      <w:proofErr w:type="spellStart"/>
      <w:r w:rsidR="00DB79FB" w:rsidRPr="008562B2">
        <w:rPr>
          <w:rFonts w:ascii="Book Antiqua" w:hAnsi="Book Antiqua"/>
          <w:lang w:val="es-US"/>
        </w:rPr>
        <w:t>Bench</w:t>
      </w:r>
      <w:proofErr w:type="spellEnd"/>
      <w:r w:rsidR="00DB79FB" w:rsidRPr="008562B2">
        <w:rPr>
          <w:rFonts w:ascii="Book Antiqua" w:hAnsi="Book Antiqua"/>
          <w:lang w:val="es-US"/>
        </w:rPr>
        <w:t xml:space="preserve"> </w:t>
      </w:r>
      <w:proofErr w:type="spellStart"/>
      <w:r w:rsidR="00DB79FB" w:rsidRPr="008562B2">
        <w:rPr>
          <w:rFonts w:ascii="Book Antiqua" w:hAnsi="Book Antiqua"/>
          <w:lang w:val="es-US"/>
        </w:rPr>
        <w:t>Division</w:t>
      </w:r>
      <w:proofErr w:type="spellEnd"/>
      <w:r w:rsidR="00DB79FB" w:rsidRPr="008562B2">
        <w:rPr>
          <w:rFonts w:ascii="Book Antiqua" w:hAnsi="Book Antiqua"/>
          <w:i/>
          <w:iCs/>
          <w:lang w:val="es-US"/>
        </w:rPr>
        <w:t>.</w:t>
      </w:r>
      <w:r w:rsidR="00DB79FB" w:rsidRPr="008562B2">
        <w:rPr>
          <w:rFonts w:ascii="Book Antiqua" w:hAnsi="Book Antiqua"/>
          <w:lang w:val="es-US"/>
        </w:rPr>
        <w:t>”</w:t>
      </w:r>
    </w:p>
  </w:footnote>
  <w:footnote w:id="9">
    <w:p w14:paraId="66BBAC7A" w14:textId="5A0074A2" w:rsidR="003E3FF4" w:rsidRPr="00201BEB" w:rsidRDefault="003E3FF4" w:rsidP="00201BEB">
      <w:pPr>
        <w:pStyle w:val="FootnoteText"/>
        <w:spacing w:after="120"/>
        <w:rPr>
          <w:rFonts w:ascii="Book Antiqua" w:hAnsi="Book Antiqua"/>
        </w:rPr>
      </w:pPr>
      <w:r w:rsidRPr="00201BEB">
        <w:rPr>
          <w:rStyle w:val="FootnoteReference"/>
          <w:rFonts w:ascii="Book Antiqua" w:hAnsi="Book Antiqua"/>
        </w:rPr>
        <w:footnoteRef/>
      </w:r>
      <w:r w:rsidRPr="00201BEB">
        <w:rPr>
          <w:rFonts w:ascii="Book Antiqua" w:hAnsi="Book Antiqua"/>
        </w:rPr>
        <w:t xml:space="preserve"> Memorial de Justicia sobre el P. de la C. 531, págs. 4-5; citas en el original, omitidas, énfasis en el original.</w:t>
      </w:r>
    </w:p>
  </w:footnote>
  <w:footnote w:id="10">
    <w:p w14:paraId="03E6CFA4" w14:textId="2CF21171" w:rsidR="00201BEB" w:rsidRPr="00201BEB" w:rsidRDefault="00201BEB">
      <w:pPr>
        <w:pStyle w:val="FootnoteText"/>
      </w:pPr>
      <w:r w:rsidRPr="00201BEB">
        <w:rPr>
          <w:rStyle w:val="FootnoteReference"/>
          <w:rFonts w:ascii="Book Antiqua" w:hAnsi="Book Antiqua"/>
        </w:rPr>
        <w:footnoteRef/>
      </w:r>
      <w:r w:rsidRPr="00201BEB">
        <w:rPr>
          <w:rFonts w:ascii="Book Antiqua" w:hAnsi="Book Antiqua"/>
        </w:rPr>
        <w:t xml:space="preserve"> RE: P. de la C. 531, Págs. 1-2; énfasis nuestro.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DDD3" w14:textId="223FF85C" w:rsidR="007E7BA6" w:rsidRPr="00F54E4D" w:rsidRDefault="007E7BA6" w:rsidP="00CE54D8">
    <w:pPr>
      <w:pBdr>
        <w:bottom w:val="single" w:sz="4" w:space="1" w:color="D9D9D9"/>
      </w:pBdr>
      <w:tabs>
        <w:tab w:val="center" w:pos="4680"/>
        <w:tab w:val="right" w:pos="9360"/>
      </w:tabs>
      <w:rPr>
        <w:rFonts w:ascii="Calibri" w:eastAsia="Calibri" w:hAnsi="Calibri"/>
        <w:b/>
        <w:iCs/>
        <w:sz w:val="22"/>
        <w:szCs w:val="22"/>
        <w:lang w:val="es-PR"/>
      </w:rPr>
    </w:pPr>
    <w:r w:rsidRPr="00F54E4D">
      <w:rPr>
        <w:rFonts w:ascii="Calibri" w:eastAsia="Calibri" w:hAnsi="Calibri"/>
        <w:b/>
        <w:iCs/>
        <w:sz w:val="22"/>
        <w:szCs w:val="22"/>
        <w:lang w:val="es-PR"/>
      </w:rPr>
      <w:t>Cámara de Representantes de Puerto Rico</w:t>
    </w:r>
  </w:p>
  <w:p w14:paraId="0C39C2AF" w14:textId="1FC295A4" w:rsidR="007E7BA6" w:rsidRPr="00F54E4D" w:rsidRDefault="007E7BA6" w:rsidP="00CE54D8">
    <w:pPr>
      <w:pBdr>
        <w:bottom w:val="single" w:sz="4" w:space="1" w:color="D9D9D9"/>
      </w:pBdr>
      <w:tabs>
        <w:tab w:val="center" w:pos="4680"/>
        <w:tab w:val="right" w:pos="9360"/>
      </w:tabs>
      <w:rPr>
        <w:rFonts w:ascii="Calibri" w:eastAsia="Calibri" w:hAnsi="Calibri"/>
        <w:b/>
        <w:iCs/>
        <w:sz w:val="22"/>
        <w:szCs w:val="22"/>
        <w:lang w:val="es-PR"/>
      </w:rPr>
    </w:pPr>
    <w:r w:rsidRPr="00F54E4D">
      <w:rPr>
        <w:rFonts w:ascii="Calibri" w:eastAsia="Calibri" w:hAnsi="Calibri"/>
        <w:b/>
        <w:iCs/>
        <w:sz w:val="22"/>
        <w:szCs w:val="22"/>
        <w:lang w:val="es-PR"/>
      </w:rPr>
      <w:t>Comisión de lo Jurídico</w:t>
    </w:r>
  </w:p>
  <w:p w14:paraId="31A51A2D" w14:textId="5F910F67"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F54E4D">
      <w:rPr>
        <w:rFonts w:ascii="Calibri" w:eastAsia="Calibri" w:hAnsi="Calibri"/>
        <w:b/>
        <w:iCs/>
        <w:sz w:val="22"/>
        <w:szCs w:val="22"/>
        <w:lang w:val="es-PR"/>
      </w:rPr>
      <w:t>Informe</w:t>
    </w:r>
    <w:r w:rsidR="00900740" w:rsidRPr="00F54E4D">
      <w:rPr>
        <w:rFonts w:ascii="Calibri" w:eastAsia="Calibri" w:hAnsi="Calibri"/>
        <w:b/>
        <w:iCs/>
        <w:sz w:val="22"/>
        <w:szCs w:val="22"/>
        <w:lang w:val="es-PR"/>
      </w:rPr>
      <w:t xml:space="preserve"> Positivo</w:t>
    </w:r>
    <w:r w:rsidRPr="00F54E4D">
      <w:rPr>
        <w:rFonts w:ascii="Calibri" w:eastAsia="Calibri" w:hAnsi="Calibri"/>
        <w:b/>
        <w:iCs/>
        <w:sz w:val="22"/>
        <w:szCs w:val="22"/>
        <w:lang w:val="es-PR"/>
      </w:rPr>
      <w:t xml:space="preserve"> P. de la C. </w:t>
    </w:r>
    <w:r w:rsidR="0002275B" w:rsidRPr="00F54E4D">
      <w:rPr>
        <w:rFonts w:ascii="Calibri" w:eastAsia="Calibri" w:hAnsi="Calibri"/>
        <w:b/>
        <w:iCs/>
        <w:sz w:val="22"/>
        <w:szCs w:val="22"/>
        <w:lang w:val="es-PR"/>
      </w:rPr>
      <w:t>5</w:t>
    </w:r>
    <w:r w:rsidR="00382AD9" w:rsidRPr="00F54E4D">
      <w:rPr>
        <w:rFonts w:ascii="Calibri" w:eastAsia="Calibri" w:hAnsi="Calibri"/>
        <w:b/>
        <w:iCs/>
        <w:sz w:val="22"/>
        <w:szCs w:val="22"/>
        <w:lang w:val="es-PR"/>
      </w:rPr>
      <w:t>3</w:t>
    </w:r>
    <w:r w:rsidR="007E7BA6" w:rsidRPr="00F54E4D">
      <w:rPr>
        <w:rFonts w:ascii="Calibri" w:eastAsia="Calibri" w:hAnsi="Calibri"/>
        <w:b/>
        <w:iCs/>
        <w:sz w:val="22"/>
        <w:szCs w:val="22"/>
        <w:lang w:val="es-PR"/>
      </w:rPr>
      <w:t>1</w:t>
    </w:r>
    <w:r w:rsidRPr="00F54E4D">
      <w:rPr>
        <w:rFonts w:ascii="Calibri" w:eastAsia="Calibri" w:hAnsi="Calibri"/>
        <w:b/>
        <w:iCs/>
        <w:sz w:val="22"/>
        <w:szCs w:val="22"/>
        <w:lang w:val="es-PR"/>
      </w:rPr>
      <w:tab/>
    </w:r>
    <w:r w:rsidRPr="00F54E4D">
      <w:rPr>
        <w:rFonts w:ascii="Calibri" w:eastAsia="Calibri" w:hAnsi="Calibri"/>
        <w:b/>
        <w:iCs/>
        <w:sz w:val="22"/>
        <w:szCs w:val="22"/>
        <w:lang w:val="es-PR"/>
      </w:rPr>
      <w:tab/>
      <w:t xml:space="preserve"> Página | </w:t>
    </w:r>
    <w:r w:rsidRPr="00F54E4D">
      <w:rPr>
        <w:rFonts w:ascii="Calibri" w:eastAsia="Calibri" w:hAnsi="Calibri"/>
        <w:b/>
        <w:iCs/>
        <w:sz w:val="22"/>
        <w:szCs w:val="22"/>
        <w:lang w:val="en-US"/>
      </w:rPr>
      <w:fldChar w:fldCharType="begin"/>
    </w:r>
    <w:r w:rsidRPr="00F54E4D">
      <w:rPr>
        <w:rFonts w:ascii="Calibri" w:eastAsia="Calibri" w:hAnsi="Calibri"/>
        <w:b/>
        <w:iCs/>
        <w:sz w:val="22"/>
        <w:szCs w:val="22"/>
        <w:lang w:val="es-PR"/>
      </w:rPr>
      <w:instrText xml:space="preserve"> PAGE   \* MERGEFORMAT </w:instrText>
    </w:r>
    <w:r w:rsidRPr="00F54E4D">
      <w:rPr>
        <w:rFonts w:ascii="Calibri" w:eastAsia="Calibri" w:hAnsi="Calibri"/>
        <w:b/>
        <w:iCs/>
        <w:sz w:val="22"/>
        <w:szCs w:val="22"/>
        <w:lang w:val="en-US"/>
      </w:rPr>
      <w:fldChar w:fldCharType="separate"/>
    </w:r>
    <w:r w:rsidR="000F67BD" w:rsidRPr="00F54E4D">
      <w:rPr>
        <w:rFonts w:ascii="Calibri" w:eastAsia="Calibri" w:hAnsi="Calibri"/>
        <w:b/>
        <w:iCs/>
        <w:noProof/>
        <w:sz w:val="22"/>
        <w:szCs w:val="22"/>
        <w:lang w:val="es-PR"/>
      </w:rPr>
      <w:t>5</w:t>
    </w:r>
    <w:r w:rsidRPr="00F54E4D">
      <w:rPr>
        <w:rFonts w:ascii="Calibri" w:eastAsia="Calibri" w:hAnsi="Calibri"/>
        <w:b/>
        <w:iCs/>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6" w15:restartNumberingAfterBreak="0">
    <w:nsid w:val="283D74F1"/>
    <w:multiLevelType w:val="hybridMultilevel"/>
    <w:tmpl w:val="18B89CB6"/>
    <w:lvl w:ilvl="0" w:tplc="85CA1E9C">
      <w:start w:val="1"/>
      <w:numFmt w:val="decimal"/>
      <w:lvlText w:val="%1."/>
      <w:lvlJc w:val="left"/>
      <w:pPr>
        <w:ind w:left="1428" w:hanging="361"/>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7"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2"/>
  </w:num>
  <w:num w:numId="3" w16cid:durableId="191654121">
    <w:abstractNumId w:val="7"/>
  </w:num>
  <w:num w:numId="4" w16cid:durableId="251549162">
    <w:abstractNumId w:val="3"/>
  </w:num>
  <w:num w:numId="5" w16cid:durableId="77214083">
    <w:abstractNumId w:val="11"/>
  </w:num>
  <w:num w:numId="6" w16cid:durableId="344096040">
    <w:abstractNumId w:val="16"/>
  </w:num>
  <w:num w:numId="7" w16cid:durableId="1113287001">
    <w:abstractNumId w:val="9"/>
  </w:num>
  <w:num w:numId="8" w16cid:durableId="1631401959">
    <w:abstractNumId w:val="14"/>
  </w:num>
  <w:num w:numId="9" w16cid:durableId="591201020">
    <w:abstractNumId w:val="12"/>
  </w:num>
  <w:num w:numId="10" w16cid:durableId="645204287">
    <w:abstractNumId w:val="19"/>
  </w:num>
  <w:num w:numId="11" w16cid:durableId="1508133352">
    <w:abstractNumId w:val="8"/>
  </w:num>
  <w:num w:numId="12" w16cid:durableId="1889679253">
    <w:abstractNumId w:val="15"/>
  </w:num>
  <w:num w:numId="13" w16cid:durableId="325980482">
    <w:abstractNumId w:val="10"/>
  </w:num>
  <w:num w:numId="14" w16cid:durableId="1607613887">
    <w:abstractNumId w:val="17"/>
  </w:num>
  <w:num w:numId="15" w16cid:durableId="1411585931">
    <w:abstractNumId w:val="18"/>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548958047">
    <w:abstractNumId w:val="6"/>
  </w:num>
  <w:num w:numId="21" w16cid:durableId="1362589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1493"/>
    <w:rsid w:val="00015228"/>
    <w:rsid w:val="000160E0"/>
    <w:rsid w:val="0002275B"/>
    <w:rsid w:val="000252FA"/>
    <w:rsid w:val="000264E5"/>
    <w:rsid w:val="000307E4"/>
    <w:rsid w:val="00031276"/>
    <w:rsid w:val="00041144"/>
    <w:rsid w:val="0004282D"/>
    <w:rsid w:val="00042E4B"/>
    <w:rsid w:val="00050E9A"/>
    <w:rsid w:val="00051F50"/>
    <w:rsid w:val="00065D7E"/>
    <w:rsid w:val="00081E57"/>
    <w:rsid w:val="000856AB"/>
    <w:rsid w:val="000869BE"/>
    <w:rsid w:val="0009035A"/>
    <w:rsid w:val="000968F0"/>
    <w:rsid w:val="00096B26"/>
    <w:rsid w:val="000A0600"/>
    <w:rsid w:val="000A4C87"/>
    <w:rsid w:val="000A6E42"/>
    <w:rsid w:val="000B0D43"/>
    <w:rsid w:val="000B379C"/>
    <w:rsid w:val="000B6B0E"/>
    <w:rsid w:val="000B7F3F"/>
    <w:rsid w:val="000C3055"/>
    <w:rsid w:val="000C66A9"/>
    <w:rsid w:val="000C6E57"/>
    <w:rsid w:val="000D2BDF"/>
    <w:rsid w:val="000D3E47"/>
    <w:rsid w:val="000D5F7E"/>
    <w:rsid w:val="000D68FC"/>
    <w:rsid w:val="000E30B7"/>
    <w:rsid w:val="000E5D36"/>
    <w:rsid w:val="000E74E3"/>
    <w:rsid w:val="000F1EC0"/>
    <w:rsid w:val="000F67BD"/>
    <w:rsid w:val="00100A6D"/>
    <w:rsid w:val="001015D5"/>
    <w:rsid w:val="00101B53"/>
    <w:rsid w:val="00101C99"/>
    <w:rsid w:val="001049CF"/>
    <w:rsid w:val="001070BB"/>
    <w:rsid w:val="001209AD"/>
    <w:rsid w:val="001216B5"/>
    <w:rsid w:val="00124911"/>
    <w:rsid w:val="00126659"/>
    <w:rsid w:val="0012698D"/>
    <w:rsid w:val="001311BA"/>
    <w:rsid w:val="00140F2B"/>
    <w:rsid w:val="00141605"/>
    <w:rsid w:val="00141703"/>
    <w:rsid w:val="00143595"/>
    <w:rsid w:val="00153D68"/>
    <w:rsid w:val="001601C3"/>
    <w:rsid w:val="00164E0B"/>
    <w:rsid w:val="0017100B"/>
    <w:rsid w:val="001711E6"/>
    <w:rsid w:val="00171CF8"/>
    <w:rsid w:val="00171FDF"/>
    <w:rsid w:val="0017217B"/>
    <w:rsid w:val="00174441"/>
    <w:rsid w:val="0017621C"/>
    <w:rsid w:val="001821D9"/>
    <w:rsid w:val="00186AD3"/>
    <w:rsid w:val="00186D37"/>
    <w:rsid w:val="001925F8"/>
    <w:rsid w:val="001933F6"/>
    <w:rsid w:val="00197AF3"/>
    <w:rsid w:val="00197BFB"/>
    <w:rsid w:val="001A2296"/>
    <w:rsid w:val="001A2638"/>
    <w:rsid w:val="001A5A3D"/>
    <w:rsid w:val="001B2109"/>
    <w:rsid w:val="001C0B53"/>
    <w:rsid w:val="001C73EE"/>
    <w:rsid w:val="001D5C62"/>
    <w:rsid w:val="001D5EE7"/>
    <w:rsid w:val="001D6791"/>
    <w:rsid w:val="001E3DAB"/>
    <w:rsid w:val="001E4FEC"/>
    <w:rsid w:val="001E7C2B"/>
    <w:rsid w:val="001F27BE"/>
    <w:rsid w:val="001F5243"/>
    <w:rsid w:val="001F6C16"/>
    <w:rsid w:val="00201BEB"/>
    <w:rsid w:val="00203D0D"/>
    <w:rsid w:val="00206D79"/>
    <w:rsid w:val="00212A0D"/>
    <w:rsid w:val="0021372D"/>
    <w:rsid w:val="00216AC7"/>
    <w:rsid w:val="00221403"/>
    <w:rsid w:val="00222012"/>
    <w:rsid w:val="00222C01"/>
    <w:rsid w:val="00227846"/>
    <w:rsid w:val="0023302B"/>
    <w:rsid w:val="00237B77"/>
    <w:rsid w:val="00240280"/>
    <w:rsid w:val="00246A84"/>
    <w:rsid w:val="00250E7B"/>
    <w:rsid w:val="002540AE"/>
    <w:rsid w:val="00257860"/>
    <w:rsid w:val="00257C59"/>
    <w:rsid w:val="00266062"/>
    <w:rsid w:val="0027134B"/>
    <w:rsid w:val="0027309B"/>
    <w:rsid w:val="0027421D"/>
    <w:rsid w:val="00275876"/>
    <w:rsid w:val="002769AE"/>
    <w:rsid w:val="0028343B"/>
    <w:rsid w:val="002864AF"/>
    <w:rsid w:val="002939AA"/>
    <w:rsid w:val="00295536"/>
    <w:rsid w:val="00297E9D"/>
    <w:rsid w:val="002A4FBE"/>
    <w:rsid w:val="002A795A"/>
    <w:rsid w:val="002B5EF6"/>
    <w:rsid w:val="002D2AD0"/>
    <w:rsid w:val="002E247F"/>
    <w:rsid w:val="002E3B1E"/>
    <w:rsid w:val="002F16BF"/>
    <w:rsid w:val="003026CC"/>
    <w:rsid w:val="00304248"/>
    <w:rsid w:val="00314347"/>
    <w:rsid w:val="003308DC"/>
    <w:rsid w:val="003344C6"/>
    <w:rsid w:val="003361A3"/>
    <w:rsid w:val="0034229A"/>
    <w:rsid w:val="00342992"/>
    <w:rsid w:val="00346CD5"/>
    <w:rsid w:val="00347AA0"/>
    <w:rsid w:val="00354EC7"/>
    <w:rsid w:val="00363448"/>
    <w:rsid w:val="00364147"/>
    <w:rsid w:val="00371331"/>
    <w:rsid w:val="0037462D"/>
    <w:rsid w:val="003827E6"/>
    <w:rsid w:val="00382AD9"/>
    <w:rsid w:val="00383744"/>
    <w:rsid w:val="00383A2A"/>
    <w:rsid w:val="0038510E"/>
    <w:rsid w:val="003864A3"/>
    <w:rsid w:val="00387006"/>
    <w:rsid w:val="00387B18"/>
    <w:rsid w:val="00392642"/>
    <w:rsid w:val="00392CEF"/>
    <w:rsid w:val="00393ADF"/>
    <w:rsid w:val="00394B8E"/>
    <w:rsid w:val="003A01AF"/>
    <w:rsid w:val="003A6873"/>
    <w:rsid w:val="003A7358"/>
    <w:rsid w:val="003B38A4"/>
    <w:rsid w:val="003B3DEE"/>
    <w:rsid w:val="003C23EA"/>
    <w:rsid w:val="003C2E5D"/>
    <w:rsid w:val="003C2FC0"/>
    <w:rsid w:val="003D01F1"/>
    <w:rsid w:val="003D0B2A"/>
    <w:rsid w:val="003D38A5"/>
    <w:rsid w:val="003D601E"/>
    <w:rsid w:val="003E3FF4"/>
    <w:rsid w:val="003E4335"/>
    <w:rsid w:val="003E529E"/>
    <w:rsid w:val="003E6E10"/>
    <w:rsid w:val="003E7648"/>
    <w:rsid w:val="003F10BB"/>
    <w:rsid w:val="003F1765"/>
    <w:rsid w:val="003F2674"/>
    <w:rsid w:val="003F4F4E"/>
    <w:rsid w:val="00400F6F"/>
    <w:rsid w:val="00402856"/>
    <w:rsid w:val="00407674"/>
    <w:rsid w:val="0041310A"/>
    <w:rsid w:val="0042168B"/>
    <w:rsid w:val="0042378B"/>
    <w:rsid w:val="00431F68"/>
    <w:rsid w:val="00442BAD"/>
    <w:rsid w:val="00447224"/>
    <w:rsid w:val="0045061E"/>
    <w:rsid w:val="004512E8"/>
    <w:rsid w:val="00451F27"/>
    <w:rsid w:val="004523CD"/>
    <w:rsid w:val="00452D84"/>
    <w:rsid w:val="004545DE"/>
    <w:rsid w:val="0045537D"/>
    <w:rsid w:val="00455DB5"/>
    <w:rsid w:val="00462545"/>
    <w:rsid w:val="00462FE2"/>
    <w:rsid w:val="00464403"/>
    <w:rsid w:val="00467CB0"/>
    <w:rsid w:val="00471B96"/>
    <w:rsid w:val="004A5A18"/>
    <w:rsid w:val="004A6A4F"/>
    <w:rsid w:val="004A703D"/>
    <w:rsid w:val="004B4977"/>
    <w:rsid w:val="004B6881"/>
    <w:rsid w:val="004C0CFC"/>
    <w:rsid w:val="004D28B0"/>
    <w:rsid w:val="004D4D0A"/>
    <w:rsid w:val="004E356B"/>
    <w:rsid w:val="004E7F19"/>
    <w:rsid w:val="004F3AEE"/>
    <w:rsid w:val="004F4A0B"/>
    <w:rsid w:val="004F5C31"/>
    <w:rsid w:val="004F6DE0"/>
    <w:rsid w:val="004F79AB"/>
    <w:rsid w:val="00506E31"/>
    <w:rsid w:val="005162C7"/>
    <w:rsid w:val="00516AB2"/>
    <w:rsid w:val="00521FED"/>
    <w:rsid w:val="005247D6"/>
    <w:rsid w:val="00524BE4"/>
    <w:rsid w:val="0052569A"/>
    <w:rsid w:val="0052624F"/>
    <w:rsid w:val="00530CA5"/>
    <w:rsid w:val="00532F3A"/>
    <w:rsid w:val="005363CA"/>
    <w:rsid w:val="005432C2"/>
    <w:rsid w:val="00546182"/>
    <w:rsid w:val="00552AB7"/>
    <w:rsid w:val="00555FA4"/>
    <w:rsid w:val="00564C66"/>
    <w:rsid w:val="00566B83"/>
    <w:rsid w:val="00566BF6"/>
    <w:rsid w:val="005720ED"/>
    <w:rsid w:val="00574127"/>
    <w:rsid w:val="00574EF4"/>
    <w:rsid w:val="00581264"/>
    <w:rsid w:val="00582CE9"/>
    <w:rsid w:val="00584753"/>
    <w:rsid w:val="00591C6D"/>
    <w:rsid w:val="00592D59"/>
    <w:rsid w:val="00596033"/>
    <w:rsid w:val="005A1F13"/>
    <w:rsid w:val="005A7E95"/>
    <w:rsid w:val="005B19F7"/>
    <w:rsid w:val="005B1B7E"/>
    <w:rsid w:val="005B42F2"/>
    <w:rsid w:val="005B69A9"/>
    <w:rsid w:val="005B750B"/>
    <w:rsid w:val="005C1CF5"/>
    <w:rsid w:val="005C5C89"/>
    <w:rsid w:val="005C7DFA"/>
    <w:rsid w:val="005D29D0"/>
    <w:rsid w:val="005D3077"/>
    <w:rsid w:val="005D5018"/>
    <w:rsid w:val="005D61F2"/>
    <w:rsid w:val="005D7358"/>
    <w:rsid w:val="005E2999"/>
    <w:rsid w:val="005E48CD"/>
    <w:rsid w:val="005F51E0"/>
    <w:rsid w:val="005F590B"/>
    <w:rsid w:val="00602E29"/>
    <w:rsid w:val="006031D0"/>
    <w:rsid w:val="00603FE4"/>
    <w:rsid w:val="006116B9"/>
    <w:rsid w:val="00611979"/>
    <w:rsid w:val="006155AE"/>
    <w:rsid w:val="00615F9B"/>
    <w:rsid w:val="00621D97"/>
    <w:rsid w:val="006248DE"/>
    <w:rsid w:val="00631F99"/>
    <w:rsid w:val="00633335"/>
    <w:rsid w:val="00635429"/>
    <w:rsid w:val="00637856"/>
    <w:rsid w:val="006430D4"/>
    <w:rsid w:val="006442F3"/>
    <w:rsid w:val="006620D1"/>
    <w:rsid w:val="0066649B"/>
    <w:rsid w:val="00675201"/>
    <w:rsid w:val="0067566B"/>
    <w:rsid w:val="0067712A"/>
    <w:rsid w:val="00677924"/>
    <w:rsid w:val="0068348D"/>
    <w:rsid w:val="006919E3"/>
    <w:rsid w:val="0069342C"/>
    <w:rsid w:val="00694718"/>
    <w:rsid w:val="006976A9"/>
    <w:rsid w:val="006A19CE"/>
    <w:rsid w:val="006A4E0A"/>
    <w:rsid w:val="006B2F9D"/>
    <w:rsid w:val="006B3B30"/>
    <w:rsid w:val="006B4F55"/>
    <w:rsid w:val="006B5716"/>
    <w:rsid w:val="006C72C2"/>
    <w:rsid w:val="006D5B34"/>
    <w:rsid w:val="006E649B"/>
    <w:rsid w:val="006E6BEB"/>
    <w:rsid w:val="006E7873"/>
    <w:rsid w:val="006F18DC"/>
    <w:rsid w:val="006F1DDB"/>
    <w:rsid w:val="006F2A4F"/>
    <w:rsid w:val="006F38F7"/>
    <w:rsid w:val="006F4DB2"/>
    <w:rsid w:val="006F6951"/>
    <w:rsid w:val="006F7569"/>
    <w:rsid w:val="0070305E"/>
    <w:rsid w:val="0070319D"/>
    <w:rsid w:val="007100C8"/>
    <w:rsid w:val="007113BE"/>
    <w:rsid w:val="00712592"/>
    <w:rsid w:val="00713C5E"/>
    <w:rsid w:val="00715AB6"/>
    <w:rsid w:val="007250C9"/>
    <w:rsid w:val="007267C3"/>
    <w:rsid w:val="0072718E"/>
    <w:rsid w:val="00732A4B"/>
    <w:rsid w:val="00733C1D"/>
    <w:rsid w:val="00733E40"/>
    <w:rsid w:val="0073650B"/>
    <w:rsid w:val="00741C1B"/>
    <w:rsid w:val="00744264"/>
    <w:rsid w:val="0075702A"/>
    <w:rsid w:val="00757365"/>
    <w:rsid w:val="0076029D"/>
    <w:rsid w:val="00760D00"/>
    <w:rsid w:val="00761A63"/>
    <w:rsid w:val="00766476"/>
    <w:rsid w:val="00770AA0"/>
    <w:rsid w:val="0077131A"/>
    <w:rsid w:val="00771553"/>
    <w:rsid w:val="00773FDD"/>
    <w:rsid w:val="0077444F"/>
    <w:rsid w:val="00775C06"/>
    <w:rsid w:val="007761C9"/>
    <w:rsid w:val="00777CDD"/>
    <w:rsid w:val="00782A64"/>
    <w:rsid w:val="007842E6"/>
    <w:rsid w:val="0078548C"/>
    <w:rsid w:val="00794ED4"/>
    <w:rsid w:val="007965B1"/>
    <w:rsid w:val="0079716A"/>
    <w:rsid w:val="007A01B9"/>
    <w:rsid w:val="007A7CF5"/>
    <w:rsid w:val="007B257D"/>
    <w:rsid w:val="007B2F4F"/>
    <w:rsid w:val="007B61AE"/>
    <w:rsid w:val="007C5122"/>
    <w:rsid w:val="007C7290"/>
    <w:rsid w:val="007D22F5"/>
    <w:rsid w:val="007D425F"/>
    <w:rsid w:val="007D6CA6"/>
    <w:rsid w:val="007D76B8"/>
    <w:rsid w:val="007D79C4"/>
    <w:rsid w:val="007E2AC1"/>
    <w:rsid w:val="007E50D1"/>
    <w:rsid w:val="007E6834"/>
    <w:rsid w:val="007E6B49"/>
    <w:rsid w:val="007E7BA6"/>
    <w:rsid w:val="007F4B95"/>
    <w:rsid w:val="00801B1B"/>
    <w:rsid w:val="008027E4"/>
    <w:rsid w:val="00802900"/>
    <w:rsid w:val="00807559"/>
    <w:rsid w:val="008114FE"/>
    <w:rsid w:val="008142DA"/>
    <w:rsid w:val="00814F3A"/>
    <w:rsid w:val="008162A8"/>
    <w:rsid w:val="00821551"/>
    <w:rsid w:val="00822FEF"/>
    <w:rsid w:val="00826766"/>
    <w:rsid w:val="008270AA"/>
    <w:rsid w:val="00830C90"/>
    <w:rsid w:val="008326DB"/>
    <w:rsid w:val="0083492B"/>
    <w:rsid w:val="00844E45"/>
    <w:rsid w:val="00844F91"/>
    <w:rsid w:val="00847426"/>
    <w:rsid w:val="00851E49"/>
    <w:rsid w:val="008562B2"/>
    <w:rsid w:val="00862B38"/>
    <w:rsid w:val="008714C1"/>
    <w:rsid w:val="00871F4E"/>
    <w:rsid w:val="0087339A"/>
    <w:rsid w:val="00877968"/>
    <w:rsid w:val="00882FC6"/>
    <w:rsid w:val="008844FA"/>
    <w:rsid w:val="00885C5B"/>
    <w:rsid w:val="00885D3E"/>
    <w:rsid w:val="00887F45"/>
    <w:rsid w:val="00891B9E"/>
    <w:rsid w:val="00894CBB"/>
    <w:rsid w:val="00896BCD"/>
    <w:rsid w:val="008A268E"/>
    <w:rsid w:val="008A6C44"/>
    <w:rsid w:val="008B2313"/>
    <w:rsid w:val="008B25F8"/>
    <w:rsid w:val="008B6AFE"/>
    <w:rsid w:val="008B701E"/>
    <w:rsid w:val="008C1517"/>
    <w:rsid w:val="008C5624"/>
    <w:rsid w:val="008C5A1D"/>
    <w:rsid w:val="008C6BB3"/>
    <w:rsid w:val="008D032A"/>
    <w:rsid w:val="008D490A"/>
    <w:rsid w:val="008D74E9"/>
    <w:rsid w:val="008F1AA4"/>
    <w:rsid w:val="008F7755"/>
    <w:rsid w:val="00900740"/>
    <w:rsid w:val="0090114E"/>
    <w:rsid w:val="00910DF8"/>
    <w:rsid w:val="0092113D"/>
    <w:rsid w:val="00926C28"/>
    <w:rsid w:val="009347CF"/>
    <w:rsid w:val="009412C4"/>
    <w:rsid w:val="00942E14"/>
    <w:rsid w:val="00946228"/>
    <w:rsid w:val="00950E91"/>
    <w:rsid w:val="0095127B"/>
    <w:rsid w:val="009535ED"/>
    <w:rsid w:val="00954C22"/>
    <w:rsid w:val="00961168"/>
    <w:rsid w:val="00964AE7"/>
    <w:rsid w:val="00965C24"/>
    <w:rsid w:val="009676D2"/>
    <w:rsid w:val="0097085B"/>
    <w:rsid w:val="00974801"/>
    <w:rsid w:val="00976DE1"/>
    <w:rsid w:val="00977DC2"/>
    <w:rsid w:val="0098038A"/>
    <w:rsid w:val="00982109"/>
    <w:rsid w:val="00986649"/>
    <w:rsid w:val="009914BF"/>
    <w:rsid w:val="00994EA2"/>
    <w:rsid w:val="009970E2"/>
    <w:rsid w:val="009971DC"/>
    <w:rsid w:val="009A2843"/>
    <w:rsid w:val="009A6C55"/>
    <w:rsid w:val="009A77DA"/>
    <w:rsid w:val="009B02C7"/>
    <w:rsid w:val="009B1A61"/>
    <w:rsid w:val="009B56D7"/>
    <w:rsid w:val="009C44AC"/>
    <w:rsid w:val="009D6D72"/>
    <w:rsid w:val="009E55BD"/>
    <w:rsid w:val="009E5945"/>
    <w:rsid w:val="009E66CF"/>
    <w:rsid w:val="009E724B"/>
    <w:rsid w:val="009E7C72"/>
    <w:rsid w:val="009F35E7"/>
    <w:rsid w:val="009F364C"/>
    <w:rsid w:val="009F5A85"/>
    <w:rsid w:val="009F659C"/>
    <w:rsid w:val="00A00B06"/>
    <w:rsid w:val="00A07FE2"/>
    <w:rsid w:val="00A10981"/>
    <w:rsid w:val="00A11658"/>
    <w:rsid w:val="00A1240D"/>
    <w:rsid w:val="00A155EC"/>
    <w:rsid w:val="00A1683F"/>
    <w:rsid w:val="00A22725"/>
    <w:rsid w:val="00A26824"/>
    <w:rsid w:val="00A35826"/>
    <w:rsid w:val="00A45537"/>
    <w:rsid w:val="00A63A6C"/>
    <w:rsid w:val="00A6617D"/>
    <w:rsid w:val="00A750AF"/>
    <w:rsid w:val="00A77BD5"/>
    <w:rsid w:val="00A87BAA"/>
    <w:rsid w:val="00A87C62"/>
    <w:rsid w:val="00A91D39"/>
    <w:rsid w:val="00A97256"/>
    <w:rsid w:val="00A979B2"/>
    <w:rsid w:val="00AA34ED"/>
    <w:rsid w:val="00AA3A37"/>
    <w:rsid w:val="00AB70A8"/>
    <w:rsid w:val="00AC3E49"/>
    <w:rsid w:val="00AC4DC8"/>
    <w:rsid w:val="00AD2768"/>
    <w:rsid w:val="00AE17DD"/>
    <w:rsid w:val="00AE4D11"/>
    <w:rsid w:val="00AE5181"/>
    <w:rsid w:val="00AF0D45"/>
    <w:rsid w:val="00AF10DE"/>
    <w:rsid w:val="00AF14D0"/>
    <w:rsid w:val="00AF17B1"/>
    <w:rsid w:val="00AF449A"/>
    <w:rsid w:val="00B16378"/>
    <w:rsid w:val="00B2185A"/>
    <w:rsid w:val="00B231E7"/>
    <w:rsid w:val="00B238D4"/>
    <w:rsid w:val="00B241A8"/>
    <w:rsid w:val="00B33A97"/>
    <w:rsid w:val="00B34F68"/>
    <w:rsid w:val="00B36F8E"/>
    <w:rsid w:val="00B4018B"/>
    <w:rsid w:val="00B40369"/>
    <w:rsid w:val="00B41AF2"/>
    <w:rsid w:val="00B44557"/>
    <w:rsid w:val="00B45797"/>
    <w:rsid w:val="00B46A86"/>
    <w:rsid w:val="00B47A8F"/>
    <w:rsid w:val="00B51406"/>
    <w:rsid w:val="00B527DE"/>
    <w:rsid w:val="00B55546"/>
    <w:rsid w:val="00B55DDB"/>
    <w:rsid w:val="00B57A18"/>
    <w:rsid w:val="00B60EA8"/>
    <w:rsid w:val="00B62EFA"/>
    <w:rsid w:val="00B6734D"/>
    <w:rsid w:val="00B67472"/>
    <w:rsid w:val="00B67F4E"/>
    <w:rsid w:val="00B7523B"/>
    <w:rsid w:val="00B768BC"/>
    <w:rsid w:val="00B85B25"/>
    <w:rsid w:val="00B91651"/>
    <w:rsid w:val="00BA0B5D"/>
    <w:rsid w:val="00BA47E2"/>
    <w:rsid w:val="00BA4A48"/>
    <w:rsid w:val="00BA4B6B"/>
    <w:rsid w:val="00BB3F6A"/>
    <w:rsid w:val="00BC0B39"/>
    <w:rsid w:val="00BC108E"/>
    <w:rsid w:val="00BD28BD"/>
    <w:rsid w:val="00BE2D33"/>
    <w:rsid w:val="00BF4F7B"/>
    <w:rsid w:val="00BF5BE0"/>
    <w:rsid w:val="00BF699A"/>
    <w:rsid w:val="00C05583"/>
    <w:rsid w:val="00C06507"/>
    <w:rsid w:val="00C07866"/>
    <w:rsid w:val="00C17189"/>
    <w:rsid w:val="00C20218"/>
    <w:rsid w:val="00C24FEB"/>
    <w:rsid w:val="00C25592"/>
    <w:rsid w:val="00C31C9E"/>
    <w:rsid w:val="00C320B3"/>
    <w:rsid w:val="00C43FB3"/>
    <w:rsid w:val="00C47244"/>
    <w:rsid w:val="00C50A72"/>
    <w:rsid w:val="00C52F9E"/>
    <w:rsid w:val="00C54AD6"/>
    <w:rsid w:val="00C605C8"/>
    <w:rsid w:val="00C6417D"/>
    <w:rsid w:val="00C651D0"/>
    <w:rsid w:val="00C70805"/>
    <w:rsid w:val="00C7253B"/>
    <w:rsid w:val="00C82825"/>
    <w:rsid w:val="00C87850"/>
    <w:rsid w:val="00C9100A"/>
    <w:rsid w:val="00CA1A5E"/>
    <w:rsid w:val="00CA31A0"/>
    <w:rsid w:val="00CA508A"/>
    <w:rsid w:val="00CA76FF"/>
    <w:rsid w:val="00CC1984"/>
    <w:rsid w:val="00CC26FF"/>
    <w:rsid w:val="00CC3412"/>
    <w:rsid w:val="00CC6626"/>
    <w:rsid w:val="00CD101C"/>
    <w:rsid w:val="00CD58D8"/>
    <w:rsid w:val="00CE1153"/>
    <w:rsid w:val="00CE16EE"/>
    <w:rsid w:val="00CE2077"/>
    <w:rsid w:val="00CE254A"/>
    <w:rsid w:val="00CE2DAC"/>
    <w:rsid w:val="00CE3BB0"/>
    <w:rsid w:val="00CE54D8"/>
    <w:rsid w:val="00CE7486"/>
    <w:rsid w:val="00CF2FE6"/>
    <w:rsid w:val="00D00F5B"/>
    <w:rsid w:val="00D054DE"/>
    <w:rsid w:val="00D15AB8"/>
    <w:rsid w:val="00D316C0"/>
    <w:rsid w:val="00D31A42"/>
    <w:rsid w:val="00D324C2"/>
    <w:rsid w:val="00D41E97"/>
    <w:rsid w:val="00D44A4A"/>
    <w:rsid w:val="00D50870"/>
    <w:rsid w:val="00D5157A"/>
    <w:rsid w:val="00D51A50"/>
    <w:rsid w:val="00D54753"/>
    <w:rsid w:val="00D60D6E"/>
    <w:rsid w:val="00D60DA4"/>
    <w:rsid w:val="00D61A4E"/>
    <w:rsid w:val="00D6227D"/>
    <w:rsid w:val="00D62A5D"/>
    <w:rsid w:val="00D7288F"/>
    <w:rsid w:val="00D84FD0"/>
    <w:rsid w:val="00D85064"/>
    <w:rsid w:val="00D86878"/>
    <w:rsid w:val="00D86F2E"/>
    <w:rsid w:val="00D87B8F"/>
    <w:rsid w:val="00D93990"/>
    <w:rsid w:val="00D95C66"/>
    <w:rsid w:val="00DA6D1C"/>
    <w:rsid w:val="00DB29E8"/>
    <w:rsid w:val="00DB6542"/>
    <w:rsid w:val="00DB79FB"/>
    <w:rsid w:val="00DB7E00"/>
    <w:rsid w:val="00DC2214"/>
    <w:rsid w:val="00DC2703"/>
    <w:rsid w:val="00DC738B"/>
    <w:rsid w:val="00DE5DAA"/>
    <w:rsid w:val="00DF4D2C"/>
    <w:rsid w:val="00DF647F"/>
    <w:rsid w:val="00DF7D86"/>
    <w:rsid w:val="00DF7F63"/>
    <w:rsid w:val="00E03EB2"/>
    <w:rsid w:val="00E05E49"/>
    <w:rsid w:val="00E16E68"/>
    <w:rsid w:val="00E16F4C"/>
    <w:rsid w:val="00E2153C"/>
    <w:rsid w:val="00E25B9D"/>
    <w:rsid w:val="00E271CF"/>
    <w:rsid w:val="00E3120B"/>
    <w:rsid w:val="00E33D0C"/>
    <w:rsid w:val="00E4306C"/>
    <w:rsid w:val="00E434BC"/>
    <w:rsid w:val="00E46BB9"/>
    <w:rsid w:val="00E50D55"/>
    <w:rsid w:val="00E542CD"/>
    <w:rsid w:val="00E5593E"/>
    <w:rsid w:val="00E571D9"/>
    <w:rsid w:val="00E60768"/>
    <w:rsid w:val="00E638A7"/>
    <w:rsid w:val="00E6695E"/>
    <w:rsid w:val="00E73497"/>
    <w:rsid w:val="00E84C3D"/>
    <w:rsid w:val="00E864B8"/>
    <w:rsid w:val="00E93EF5"/>
    <w:rsid w:val="00E94262"/>
    <w:rsid w:val="00E9522A"/>
    <w:rsid w:val="00E97D41"/>
    <w:rsid w:val="00EA3579"/>
    <w:rsid w:val="00EA3A79"/>
    <w:rsid w:val="00EA3B43"/>
    <w:rsid w:val="00EB26EB"/>
    <w:rsid w:val="00EB3484"/>
    <w:rsid w:val="00EB5319"/>
    <w:rsid w:val="00EC4423"/>
    <w:rsid w:val="00EC7D5C"/>
    <w:rsid w:val="00ED2A9C"/>
    <w:rsid w:val="00ED7F90"/>
    <w:rsid w:val="00EF2F39"/>
    <w:rsid w:val="00EF4C67"/>
    <w:rsid w:val="00F00CBF"/>
    <w:rsid w:val="00F01224"/>
    <w:rsid w:val="00F0476A"/>
    <w:rsid w:val="00F169E1"/>
    <w:rsid w:val="00F17F1C"/>
    <w:rsid w:val="00F248D5"/>
    <w:rsid w:val="00F25FE5"/>
    <w:rsid w:val="00F30218"/>
    <w:rsid w:val="00F41AC8"/>
    <w:rsid w:val="00F41F4B"/>
    <w:rsid w:val="00F525B3"/>
    <w:rsid w:val="00F52F26"/>
    <w:rsid w:val="00F53669"/>
    <w:rsid w:val="00F54E4D"/>
    <w:rsid w:val="00F65C51"/>
    <w:rsid w:val="00F66656"/>
    <w:rsid w:val="00F707F6"/>
    <w:rsid w:val="00F75150"/>
    <w:rsid w:val="00F769AE"/>
    <w:rsid w:val="00F80750"/>
    <w:rsid w:val="00F8237D"/>
    <w:rsid w:val="00F82809"/>
    <w:rsid w:val="00F91378"/>
    <w:rsid w:val="00F91857"/>
    <w:rsid w:val="00F91B1D"/>
    <w:rsid w:val="00F94038"/>
    <w:rsid w:val="00F941E1"/>
    <w:rsid w:val="00F9450C"/>
    <w:rsid w:val="00FA0A92"/>
    <w:rsid w:val="00FA1532"/>
    <w:rsid w:val="00FC6E48"/>
    <w:rsid w:val="00FD40F2"/>
    <w:rsid w:val="00FD6179"/>
    <w:rsid w:val="00FE1B6F"/>
    <w:rsid w:val="00FE2BD2"/>
    <w:rsid w:val="00FE3758"/>
    <w:rsid w:val="00FE4E67"/>
    <w:rsid w:val="00FE7780"/>
    <w:rsid w:val="00FE7A0A"/>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1"/>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 w:type="table" w:styleId="TableGrid">
    <w:name w:val="Table Grid"/>
    <w:basedOn w:val="TableNormal"/>
    <w:uiPriority w:val="39"/>
    <w:rsid w:val="00AF0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pej.rae.es/lema/certior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2737E901-0BE7-4655-8001-553120182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1656</Words>
  <Characters>9441</Characters>
  <Application>Microsoft Office Word</Application>
  <DocSecurity>4</DocSecurity>
  <Lines>78</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2025-10-26T21:52:00Z</cp:lastPrinted>
  <dcterms:created xsi:type="dcterms:W3CDTF">2025-11-04T14:32:00Z</dcterms:created>
  <dcterms:modified xsi:type="dcterms:W3CDTF">2025-11-04T14:32:00Z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