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E8FBE" w14:textId="77777777" w:rsidR="00BE47A7" w:rsidRPr="00BE47A7" w:rsidRDefault="00BE47A7" w:rsidP="00BE47A7">
      <w:pPr>
        <w:jc w:val="center"/>
        <w:rPr>
          <w:rFonts w:ascii="Book Antiqua" w:hAnsi="Book Antiqua"/>
          <w:b/>
          <w:bCs/>
          <w:color w:val="000000"/>
          <w:szCs w:val="24"/>
          <w:lang w:val="es-PR"/>
        </w:rPr>
      </w:pPr>
      <w:bookmarkStart w:id="0" w:name="_Hlk138253982"/>
      <w:r w:rsidRPr="00BE47A7">
        <w:rPr>
          <w:rFonts w:ascii="Book Antiqua" w:hAnsi="Book Antiqua"/>
          <w:b/>
          <w:bCs/>
          <w:color w:val="000000"/>
          <w:szCs w:val="24"/>
          <w:lang w:val="es-PR"/>
        </w:rPr>
        <w:t>(TEXTO DE APROBACIÓN FINAL POR LA CÁMARA)</w:t>
      </w:r>
      <w:r w:rsidRPr="00BE47A7">
        <w:fldChar w:fldCharType="begin"/>
      </w:r>
      <w:r w:rsidRPr="00BE47A7">
        <w:rPr>
          <w:rFonts w:ascii="Book Antiqua" w:hAnsi="Book Antiqua"/>
          <w:b/>
          <w:bCs/>
          <w:color w:val="000000"/>
          <w:szCs w:val="24"/>
          <w:lang w:val="es-PR"/>
        </w:rPr>
        <w:instrText xml:space="preserve">PRIVATE </w:instrText>
      </w:r>
      <w:r w:rsidRPr="00BE47A7">
        <w:fldChar w:fldCharType="end"/>
      </w:r>
    </w:p>
    <w:p w14:paraId="404D2A97" w14:textId="77777777" w:rsidR="00BE47A7" w:rsidRPr="00BE47A7" w:rsidRDefault="00BE47A7" w:rsidP="00BE47A7">
      <w:pPr>
        <w:jc w:val="center"/>
        <w:rPr>
          <w:rFonts w:ascii="Book Antiqua" w:hAnsi="Book Antiqua"/>
          <w:b/>
          <w:bCs/>
          <w:color w:val="000000"/>
          <w:szCs w:val="24"/>
          <w:lang w:val="es-PR"/>
        </w:rPr>
      </w:pPr>
      <w:r w:rsidRPr="00BE47A7">
        <w:rPr>
          <w:rFonts w:ascii="Book Antiqua" w:hAnsi="Book Antiqua"/>
          <w:b/>
          <w:bCs/>
          <w:color w:val="000000"/>
          <w:szCs w:val="24"/>
          <w:lang w:val="es-PR"/>
        </w:rPr>
        <w:t>(6 DE NOVIEMBRE DE 2025)</w:t>
      </w:r>
    </w:p>
    <w:p w14:paraId="6B67B007" w14:textId="77777777" w:rsidR="00BE47A7" w:rsidRPr="00BE47A7" w:rsidRDefault="00BE47A7" w:rsidP="00BE47A7">
      <w:pPr>
        <w:jc w:val="center"/>
        <w:rPr>
          <w:rFonts w:ascii="Book Antiqua" w:hAnsi="Book Antiqua"/>
          <w:b/>
          <w:bCs/>
          <w:color w:val="000000"/>
          <w:sz w:val="28"/>
          <w:szCs w:val="28"/>
          <w:lang w:val="es-ES_tradnl"/>
        </w:rPr>
      </w:pPr>
      <w:r w:rsidRPr="00BE47A7">
        <w:rPr>
          <w:noProof/>
        </w:rPr>
        <mc:AlternateContent>
          <mc:Choice Requires="wps">
            <w:drawing>
              <wp:anchor distT="0" distB="0" distL="114300" distR="114300" simplePos="0" relativeHeight="251659264" behindDoc="1" locked="0" layoutInCell="0" allowOverlap="1" wp14:anchorId="03D90032" wp14:editId="36E9372F">
                <wp:simplePos x="0" y="0"/>
                <wp:positionH relativeFrom="margin">
                  <wp:posOffset>0</wp:posOffset>
                </wp:positionH>
                <wp:positionV relativeFrom="paragraph">
                  <wp:posOffset>0</wp:posOffset>
                </wp:positionV>
                <wp:extent cx="5943600" cy="22860"/>
                <wp:effectExtent l="0" t="0" r="0" b="0"/>
                <wp:wrapNone/>
                <wp:docPr id="158035218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432F36"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4FA3458" w14:textId="41E0FCF9" w:rsidR="00805E84" w:rsidRPr="00805E84" w:rsidRDefault="00805E84" w:rsidP="00C9686D">
      <w:pPr>
        <w:jc w:val="center"/>
        <w:rPr>
          <w:rFonts w:ascii="Book Antiqua" w:hAnsi="Book Antiqua"/>
          <w:b/>
          <w:bCs/>
          <w:sz w:val="28"/>
          <w:szCs w:val="22"/>
          <w:u w:val="single"/>
          <w:lang w:val="es-PR"/>
        </w:rPr>
      </w:pPr>
      <w:r w:rsidRPr="00805E84">
        <w:rPr>
          <w:rFonts w:ascii="Book Antiqua" w:hAnsi="Book Antiqua"/>
          <w:b/>
          <w:bCs/>
          <w:sz w:val="28"/>
          <w:szCs w:val="22"/>
          <w:u w:val="single"/>
          <w:lang w:val="es-PR"/>
        </w:rPr>
        <w:t>ENTIRILLADO ELECTRÓNICO</w:t>
      </w:r>
    </w:p>
    <w:p w14:paraId="00E0227D" w14:textId="2CFBDA80" w:rsidR="00F27060" w:rsidRPr="00F634C3" w:rsidRDefault="00F27060" w:rsidP="00C9686D">
      <w:pPr>
        <w:jc w:val="center"/>
        <w:rPr>
          <w:rFonts w:ascii="Book Antiqua" w:hAnsi="Book Antiqua"/>
          <w:sz w:val="28"/>
          <w:szCs w:val="22"/>
          <w:lang w:val="es-PR"/>
        </w:rPr>
      </w:pPr>
      <w:r w:rsidRPr="00F634C3">
        <w:rPr>
          <w:rFonts w:ascii="Book Antiqua" w:hAnsi="Book Antiqua"/>
          <w:sz w:val="28"/>
          <w:szCs w:val="22"/>
          <w:lang w:val="es-PR"/>
        </w:rPr>
        <w:t>GOBIERNO DE PUERTO RICO</w:t>
      </w:r>
    </w:p>
    <w:p w14:paraId="3197C18B" w14:textId="77777777" w:rsidR="00F27060" w:rsidRPr="00F634C3" w:rsidRDefault="00F27060" w:rsidP="00C6044B">
      <w:pPr>
        <w:pStyle w:val="ecxmsonormal"/>
        <w:suppressLineNumbers/>
        <w:jc w:val="center"/>
        <w:rPr>
          <w:rFonts w:ascii="Book Antiqua" w:hAnsi="Book Antiqua"/>
          <w:b/>
          <w:bCs/>
          <w:lang w:val="es-PR"/>
        </w:rPr>
      </w:pPr>
    </w:p>
    <w:p w14:paraId="25E8CAD0" w14:textId="77777777" w:rsidR="00F27060" w:rsidRPr="00F634C3" w:rsidRDefault="00AD7B0D" w:rsidP="00C6044B">
      <w:pPr>
        <w:pStyle w:val="ecxmsonormal"/>
        <w:suppressLineNumbers/>
        <w:jc w:val="both"/>
        <w:rPr>
          <w:rFonts w:ascii="Book Antiqua" w:hAnsi="Book Antiqua"/>
          <w:bCs/>
          <w:lang w:val="es-PR"/>
        </w:rPr>
      </w:pPr>
      <w:r w:rsidRPr="00F634C3">
        <w:rPr>
          <w:rFonts w:ascii="Book Antiqua" w:hAnsi="Book Antiqua"/>
          <w:lang w:val="es-PR"/>
        </w:rPr>
        <w:t xml:space="preserve">    20m</w:t>
      </w:r>
      <w:r w:rsidR="00F27060" w:rsidRPr="00F634C3">
        <w:rPr>
          <w:rFonts w:ascii="Book Antiqua" w:hAnsi="Book Antiqua"/>
          <w:lang w:val="es-PR"/>
        </w:rPr>
        <w:t xml:space="preserve">a. </w:t>
      </w:r>
      <w:r w:rsidR="00F27060" w:rsidRPr="00F634C3">
        <w:rPr>
          <w:rFonts w:ascii="Book Antiqua" w:hAnsi="Book Antiqua"/>
          <w:bCs/>
          <w:lang w:val="es-PR"/>
        </w:rPr>
        <w:t>Asamblea</w:t>
      </w:r>
      <w:r w:rsidR="00F27060" w:rsidRPr="00F634C3">
        <w:rPr>
          <w:rFonts w:ascii="Book Antiqua" w:hAnsi="Book Antiqua"/>
          <w:bCs/>
          <w:lang w:val="es-PR"/>
        </w:rPr>
        <w:tab/>
      </w:r>
      <w:r w:rsidR="00F27060" w:rsidRPr="00F634C3">
        <w:rPr>
          <w:rFonts w:ascii="Book Antiqua" w:hAnsi="Book Antiqua"/>
          <w:bCs/>
          <w:lang w:val="es-PR"/>
        </w:rPr>
        <w:tab/>
      </w:r>
      <w:r w:rsidR="00F27060" w:rsidRPr="00F634C3">
        <w:rPr>
          <w:rFonts w:ascii="Book Antiqua" w:hAnsi="Book Antiqua"/>
          <w:bCs/>
          <w:lang w:val="es-PR"/>
        </w:rPr>
        <w:tab/>
      </w:r>
      <w:r w:rsidR="00F27060" w:rsidRPr="00F634C3">
        <w:rPr>
          <w:rFonts w:ascii="Book Antiqua" w:hAnsi="Book Antiqua"/>
          <w:bCs/>
          <w:lang w:val="es-PR"/>
        </w:rPr>
        <w:tab/>
      </w:r>
      <w:r w:rsidR="00F27060" w:rsidRPr="00F634C3">
        <w:rPr>
          <w:rFonts w:ascii="Book Antiqua" w:hAnsi="Book Antiqua"/>
          <w:bCs/>
          <w:lang w:val="es-PR"/>
        </w:rPr>
        <w:tab/>
      </w:r>
      <w:r w:rsidR="00F27060" w:rsidRPr="00F634C3">
        <w:rPr>
          <w:rFonts w:ascii="Book Antiqua" w:hAnsi="Book Antiqua"/>
          <w:bCs/>
          <w:lang w:val="es-PR"/>
        </w:rPr>
        <w:tab/>
      </w:r>
      <w:r w:rsidR="00F27060" w:rsidRPr="00F634C3">
        <w:rPr>
          <w:rFonts w:ascii="Book Antiqua" w:hAnsi="Book Antiqua"/>
          <w:bCs/>
          <w:lang w:val="es-PR"/>
        </w:rPr>
        <w:tab/>
      </w:r>
      <w:r w:rsidR="00F27060" w:rsidRPr="00F634C3">
        <w:rPr>
          <w:rFonts w:ascii="Book Antiqua" w:hAnsi="Book Antiqua"/>
          <w:bCs/>
          <w:lang w:val="es-PR"/>
        </w:rPr>
        <w:tab/>
        <w:t xml:space="preserve">   </w:t>
      </w:r>
      <w:r w:rsidRPr="00F634C3">
        <w:rPr>
          <w:rFonts w:ascii="Book Antiqua" w:hAnsi="Book Antiqua"/>
          <w:bCs/>
          <w:lang w:val="es-PR"/>
        </w:rPr>
        <w:t xml:space="preserve">   </w:t>
      </w:r>
      <w:r w:rsidR="00273708" w:rsidRPr="00F634C3">
        <w:rPr>
          <w:rFonts w:ascii="Book Antiqua" w:hAnsi="Book Antiqua"/>
          <w:bCs/>
          <w:lang w:val="es-PR"/>
        </w:rPr>
        <w:t xml:space="preserve">     </w:t>
      </w:r>
      <w:r w:rsidRPr="00F634C3">
        <w:rPr>
          <w:rFonts w:ascii="Book Antiqua" w:hAnsi="Book Antiqua"/>
          <w:lang w:val="es-PR"/>
        </w:rPr>
        <w:t>1ra</w:t>
      </w:r>
      <w:r w:rsidR="00F27060" w:rsidRPr="00F634C3">
        <w:rPr>
          <w:rFonts w:ascii="Book Antiqua" w:hAnsi="Book Antiqua"/>
          <w:lang w:val="es-PR"/>
        </w:rPr>
        <w:t xml:space="preserve">. </w:t>
      </w:r>
      <w:r w:rsidR="00F27060" w:rsidRPr="00F634C3">
        <w:rPr>
          <w:rFonts w:ascii="Book Antiqua" w:hAnsi="Book Antiqua"/>
          <w:bCs/>
          <w:lang w:val="es-PR"/>
        </w:rPr>
        <w:t xml:space="preserve">Sesión </w:t>
      </w:r>
    </w:p>
    <w:p w14:paraId="6EB96051" w14:textId="77777777" w:rsidR="00F27060" w:rsidRPr="00F634C3" w:rsidRDefault="00F27060" w:rsidP="00C6044B">
      <w:pPr>
        <w:pStyle w:val="ecxmsonormal"/>
        <w:suppressLineNumbers/>
        <w:jc w:val="both"/>
        <w:rPr>
          <w:rFonts w:ascii="Book Antiqua" w:hAnsi="Book Antiqua"/>
          <w:bCs/>
          <w:lang w:val="es-PR"/>
        </w:rPr>
      </w:pPr>
      <w:r w:rsidRPr="00F634C3">
        <w:rPr>
          <w:rFonts w:ascii="Book Antiqua" w:hAnsi="Book Antiqua"/>
          <w:bCs/>
          <w:lang w:val="es-PR"/>
        </w:rPr>
        <w:tab/>
      </w:r>
      <w:r w:rsidR="008715C1" w:rsidRPr="00F634C3">
        <w:rPr>
          <w:rFonts w:ascii="Book Antiqua" w:hAnsi="Book Antiqua"/>
          <w:bCs/>
          <w:lang w:val="es-PR"/>
        </w:rPr>
        <w:t xml:space="preserve">    </w:t>
      </w:r>
      <w:r w:rsidRPr="00F634C3">
        <w:rPr>
          <w:rFonts w:ascii="Book Antiqua" w:hAnsi="Book Antiqua"/>
          <w:bCs/>
          <w:lang w:val="es-PR"/>
        </w:rPr>
        <w:t xml:space="preserve">Legislativa </w:t>
      </w:r>
      <w:r w:rsidRPr="00F634C3">
        <w:rPr>
          <w:rFonts w:ascii="Book Antiqua" w:hAnsi="Book Antiqua"/>
          <w:bCs/>
          <w:lang w:val="es-PR"/>
        </w:rPr>
        <w:tab/>
      </w:r>
      <w:r w:rsidRPr="00F634C3">
        <w:rPr>
          <w:rFonts w:ascii="Book Antiqua" w:hAnsi="Book Antiqua"/>
          <w:bCs/>
          <w:lang w:val="es-PR"/>
        </w:rPr>
        <w:tab/>
      </w:r>
      <w:r w:rsidRPr="00F634C3">
        <w:rPr>
          <w:rFonts w:ascii="Book Antiqua" w:hAnsi="Book Antiqua"/>
          <w:bCs/>
          <w:lang w:val="es-PR"/>
        </w:rPr>
        <w:tab/>
      </w:r>
      <w:r w:rsidRPr="00F634C3">
        <w:rPr>
          <w:rFonts w:ascii="Book Antiqua" w:hAnsi="Book Antiqua"/>
          <w:bCs/>
          <w:lang w:val="es-PR"/>
        </w:rPr>
        <w:tab/>
      </w:r>
      <w:r w:rsidRPr="00F634C3">
        <w:rPr>
          <w:rFonts w:ascii="Book Antiqua" w:hAnsi="Book Antiqua"/>
          <w:bCs/>
          <w:lang w:val="es-PR"/>
        </w:rPr>
        <w:tab/>
      </w:r>
      <w:r w:rsidRPr="00F634C3">
        <w:rPr>
          <w:rFonts w:ascii="Book Antiqua" w:hAnsi="Book Antiqua"/>
          <w:bCs/>
          <w:lang w:val="es-PR"/>
        </w:rPr>
        <w:tab/>
      </w:r>
      <w:r w:rsidRPr="00F634C3">
        <w:rPr>
          <w:rFonts w:ascii="Book Antiqua" w:hAnsi="Book Antiqua"/>
          <w:bCs/>
          <w:lang w:val="es-PR"/>
        </w:rPr>
        <w:tab/>
      </w:r>
      <w:r w:rsidRPr="00F634C3">
        <w:rPr>
          <w:rFonts w:ascii="Book Antiqua" w:hAnsi="Book Antiqua"/>
          <w:bCs/>
          <w:lang w:val="es-PR"/>
        </w:rPr>
        <w:tab/>
      </w:r>
      <w:r w:rsidR="008715C1" w:rsidRPr="00F634C3">
        <w:rPr>
          <w:rFonts w:ascii="Book Antiqua" w:hAnsi="Book Antiqua"/>
          <w:bCs/>
          <w:lang w:val="es-PR"/>
        </w:rPr>
        <w:t xml:space="preserve">  </w:t>
      </w:r>
      <w:r w:rsidR="00273708" w:rsidRPr="00F634C3">
        <w:rPr>
          <w:rFonts w:ascii="Book Antiqua" w:hAnsi="Book Antiqua"/>
          <w:bCs/>
          <w:lang w:val="es-PR"/>
        </w:rPr>
        <w:t xml:space="preserve">    </w:t>
      </w:r>
      <w:r w:rsidRPr="00F634C3">
        <w:rPr>
          <w:rFonts w:ascii="Book Antiqua" w:hAnsi="Book Antiqua"/>
          <w:bCs/>
          <w:lang w:val="es-PR"/>
        </w:rPr>
        <w:t>Ordinaria</w:t>
      </w:r>
    </w:p>
    <w:p w14:paraId="58B1084F" w14:textId="77777777" w:rsidR="00F27060" w:rsidRPr="00F634C3" w:rsidRDefault="00F27060" w:rsidP="00C6044B">
      <w:pPr>
        <w:pStyle w:val="ecxmsonormal"/>
        <w:suppressLineNumbers/>
        <w:ind w:left="540" w:hanging="540"/>
        <w:jc w:val="both"/>
        <w:rPr>
          <w:rFonts w:ascii="Book Antiqua" w:hAnsi="Book Antiqua"/>
          <w:b/>
          <w:lang w:val="es-PR"/>
        </w:rPr>
      </w:pPr>
    </w:p>
    <w:p w14:paraId="1A98B11E" w14:textId="77777777" w:rsidR="00F27060" w:rsidRPr="00F634C3" w:rsidRDefault="00F27060" w:rsidP="00C6044B">
      <w:pPr>
        <w:suppressLineNumbers/>
        <w:jc w:val="center"/>
        <w:rPr>
          <w:rFonts w:ascii="Book Antiqua" w:hAnsi="Book Antiqua"/>
          <w:b/>
          <w:spacing w:val="12"/>
          <w:sz w:val="36"/>
          <w:szCs w:val="36"/>
          <w:lang w:val="es-PR"/>
        </w:rPr>
      </w:pPr>
      <w:bookmarkStart w:id="1" w:name="_Hlk41075960"/>
      <w:r w:rsidRPr="00F634C3">
        <w:rPr>
          <w:rFonts w:ascii="Book Antiqua" w:hAnsi="Book Antiqua"/>
          <w:b/>
          <w:spacing w:val="12"/>
          <w:sz w:val="36"/>
          <w:szCs w:val="36"/>
          <w:lang w:val="es-PR"/>
        </w:rPr>
        <w:t>CÁMARA DE REPRESENTANTES</w:t>
      </w:r>
    </w:p>
    <w:p w14:paraId="6ECF8D62" w14:textId="77777777" w:rsidR="00F27060" w:rsidRPr="00F634C3" w:rsidRDefault="00F27060" w:rsidP="00C6044B">
      <w:pPr>
        <w:suppressLineNumbers/>
        <w:jc w:val="center"/>
        <w:rPr>
          <w:rFonts w:ascii="Book Antiqua" w:hAnsi="Book Antiqua"/>
          <w:b/>
          <w:szCs w:val="24"/>
          <w:lang w:val="es-PR"/>
        </w:rPr>
      </w:pPr>
    </w:p>
    <w:p w14:paraId="2B6FDF5D" w14:textId="77777777" w:rsidR="00F27060" w:rsidRPr="00F634C3" w:rsidRDefault="00F27060" w:rsidP="00C6044B">
      <w:pPr>
        <w:suppressLineNumbers/>
        <w:jc w:val="center"/>
        <w:rPr>
          <w:rFonts w:ascii="Book Antiqua" w:hAnsi="Book Antiqua"/>
          <w:b/>
          <w:sz w:val="48"/>
          <w:szCs w:val="48"/>
          <w:lang w:val="es-PR"/>
        </w:rPr>
      </w:pPr>
      <w:r w:rsidRPr="00F634C3">
        <w:rPr>
          <w:rFonts w:ascii="Book Antiqua" w:hAnsi="Book Antiqua"/>
          <w:b/>
          <w:sz w:val="52"/>
          <w:szCs w:val="52"/>
          <w:lang w:val="es-PR"/>
        </w:rPr>
        <w:t>P. de la C.</w:t>
      </w:r>
      <w:r w:rsidR="001C0B24" w:rsidRPr="00F634C3">
        <w:rPr>
          <w:rFonts w:ascii="Book Antiqua" w:hAnsi="Book Antiqua"/>
          <w:b/>
          <w:sz w:val="52"/>
          <w:szCs w:val="52"/>
          <w:lang w:val="es-PR"/>
        </w:rPr>
        <w:t xml:space="preserve"> 531</w:t>
      </w:r>
      <w:r w:rsidRPr="00F634C3">
        <w:rPr>
          <w:rFonts w:ascii="Book Antiqua" w:hAnsi="Book Antiqua"/>
          <w:b/>
          <w:sz w:val="48"/>
          <w:szCs w:val="48"/>
          <w:lang w:val="es-PR"/>
        </w:rPr>
        <w:t xml:space="preserve"> </w:t>
      </w:r>
    </w:p>
    <w:p w14:paraId="7DD8C8E0" w14:textId="77777777" w:rsidR="00F27060" w:rsidRPr="00F634C3" w:rsidRDefault="00F27060" w:rsidP="00C6044B">
      <w:pPr>
        <w:suppressLineNumbers/>
        <w:jc w:val="center"/>
        <w:rPr>
          <w:rFonts w:ascii="Book Antiqua" w:hAnsi="Book Antiqua"/>
          <w:b/>
          <w:szCs w:val="24"/>
          <w:lang w:val="es-PR"/>
        </w:rPr>
      </w:pPr>
    </w:p>
    <w:p w14:paraId="009F2E44" w14:textId="77777777" w:rsidR="00F27060" w:rsidRPr="00F634C3" w:rsidRDefault="001C0B24" w:rsidP="00C6044B">
      <w:pPr>
        <w:suppressLineNumbers/>
        <w:jc w:val="center"/>
        <w:rPr>
          <w:rFonts w:ascii="Book Antiqua" w:hAnsi="Book Antiqua"/>
          <w:szCs w:val="24"/>
          <w:lang w:val="es-PR"/>
        </w:rPr>
      </w:pPr>
      <w:r w:rsidRPr="00F634C3">
        <w:rPr>
          <w:rFonts w:ascii="Book Antiqua" w:hAnsi="Book Antiqua"/>
          <w:szCs w:val="24"/>
          <w:lang w:val="es-PR"/>
        </w:rPr>
        <w:t>10</w:t>
      </w:r>
      <w:r w:rsidR="00927A22" w:rsidRPr="00F634C3">
        <w:rPr>
          <w:rFonts w:ascii="Book Antiqua" w:hAnsi="Book Antiqua"/>
          <w:szCs w:val="24"/>
          <w:lang w:val="es-PR"/>
        </w:rPr>
        <w:t xml:space="preserve"> </w:t>
      </w:r>
      <w:r w:rsidR="00ED13A0" w:rsidRPr="00F634C3">
        <w:rPr>
          <w:rFonts w:ascii="Book Antiqua" w:hAnsi="Book Antiqua"/>
          <w:szCs w:val="24"/>
          <w:lang w:val="es-PR"/>
        </w:rPr>
        <w:t>DE ABRIL DE</w:t>
      </w:r>
      <w:r w:rsidR="00F27060" w:rsidRPr="00F634C3">
        <w:rPr>
          <w:rFonts w:ascii="Book Antiqua" w:hAnsi="Book Antiqua"/>
          <w:szCs w:val="24"/>
          <w:lang w:val="es-PR"/>
        </w:rPr>
        <w:t xml:space="preserve"> 202</w:t>
      </w:r>
      <w:r w:rsidR="000940C3" w:rsidRPr="00F634C3">
        <w:rPr>
          <w:rFonts w:ascii="Book Antiqua" w:hAnsi="Book Antiqua"/>
          <w:szCs w:val="24"/>
          <w:lang w:val="es-PR"/>
        </w:rPr>
        <w:t>5</w:t>
      </w:r>
    </w:p>
    <w:p w14:paraId="75BEA7F6" w14:textId="77777777" w:rsidR="00F27060" w:rsidRPr="00F634C3" w:rsidRDefault="00F27060" w:rsidP="00C6044B">
      <w:pPr>
        <w:suppressLineNumbers/>
        <w:jc w:val="center"/>
        <w:rPr>
          <w:rFonts w:ascii="Book Antiqua" w:hAnsi="Book Antiqua"/>
          <w:lang w:val="es-PR"/>
        </w:rPr>
      </w:pPr>
    </w:p>
    <w:p w14:paraId="2E3E9097" w14:textId="77777777" w:rsidR="00F27060" w:rsidRPr="00F634C3" w:rsidRDefault="00927A22" w:rsidP="00C6044B">
      <w:pPr>
        <w:suppressLineNumbers/>
        <w:ind w:left="446" w:hanging="446"/>
        <w:jc w:val="both"/>
        <w:rPr>
          <w:rFonts w:ascii="Book Antiqua" w:hAnsi="Book Antiqua"/>
          <w:i/>
          <w:iCs/>
          <w:szCs w:val="24"/>
          <w:lang w:val="es-PR"/>
        </w:rPr>
      </w:pPr>
      <w:r w:rsidRPr="00F634C3">
        <w:rPr>
          <w:rFonts w:ascii="Book Antiqua" w:hAnsi="Book Antiqua"/>
          <w:szCs w:val="24"/>
          <w:lang w:val="es-PR"/>
        </w:rPr>
        <w:t xml:space="preserve">                                </w:t>
      </w:r>
      <w:r w:rsidR="004007C2" w:rsidRPr="00F634C3">
        <w:rPr>
          <w:rFonts w:ascii="Book Antiqua" w:hAnsi="Book Antiqua"/>
          <w:szCs w:val="24"/>
          <w:lang w:val="es-PR"/>
        </w:rPr>
        <w:t xml:space="preserve">         </w:t>
      </w:r>
      <w:r w:rsidR="00F27060" w:rsidRPr="00F634C3">
        <w:rPr>
          <w:rFonts w:ascii="Book Antiqua" w:hAnsi="Book Antiqua"/>
          <w:szCs w:val="24"/>
          <w:lang w:val="es-PR"/>
        </w:rPr>
        <w:t xml:space="preserve">Presentado por </w:t>
      </w:r>
      <w:r w:rsidRPr="00F634C3">
        <w:rPr>
          <w:rFonts w:ascii="Book Antiqua" w:hAnsi="Book Antiqua"/>
          <w:szCs w:val="24"/>
          <w:lang w:val="es-PR"/>
        </w:rPr>
        <w:t>e</w:t>
      </w:r>
      <w:r w:rsidR="00F27060" w:rsidRPr="00F634C3">
        <w:rPr>
          <w:rFonts w:ascii="Book Antiqua" w:hAnsi="Book Antiqua"/>
          <w:szCs w:val="24"/>
          <w:lang w:val="es-PR"/>
        </w:rPr>
        <w:t>l representante</w:t>
      </w:r>
      <w:r w:rsidRPr="00F634C3">
        <w:rPr>
          <w:rFonts w:ascii="Book Antiqua" w:hAnsi="Book Antiqua"/>
          <w:szCs w:val="24"/>
          <w:lang w:val="es-PR"/>
        </w:rPr>
        <w:t xml:space="preserve"> </w:t>
      </w:r>
      <w:bookmarkStart w:id="2" w:name="_Hlk213878611"/>
      <w:r w:rsidRPr="00F634C3">
        <w:rPr>
          <w:rFonts w:ascii="Book Antiqua" w:hAnsi="Book Antiqua"/>
          <w:i/>
          <w:iCs/>
          <w:szCs w:val="24"/>
          <w:lang w:val="es-PR"/>
        </w:rPr>
        <w:t>Pérez Cordero</w:t>
      </w:r>
      <w:r w:rsidR="00F27060" w:rsidRPr="00F634C3">
        <w:rPr>
          <w:rFonts w:ascii="Book Antiqua" w:hAnsi="Book Antiqua"/>
          <w:szCs w:val="24"/>
          <w:lang w:val="es-PR"/>
        </w:rPr>
        <w:t xml:space="preserve"> </w:t>
      </w:r>
      <w:bookmarkEnd w:id="2"/>
    </w:p>
    <w:bookmarkEnd w:id="1"/>
    <w:p w14:paraId="313DB86A" w14:textId="77777777" w:rsidR="00F27060" w:rsidRPr="00F634C3" w:rsidRDefault="00F27060" w:rsidP="00C6044B">
      <w:pPr>
        <w:pStyle w:val="ecxmsonormal"/>
        <w:suppressLineNumbers/>
        <w:ind w:left="540" w:hanging="540"/>
        <w:jc w:val="center"/>
        <w:rPr>
          <w:rFonts w:ascii="Book Antiqua" w:hAnsi="Book Antiqua"/>
          <w:i/>
          <w:lang w:val="es-PR"/>
        </w:rPr>
      </w:pPr>
    </w:p>
    <w:p w14:paraId="27D87FE5" w14:textId="77777777" w:rsidR="00F27060" w:rsidRPr="00F634C3" w:rsidRDefault="00F27060" w:rsidP="00C6044B">
      <w:pPr>
        <w:pStyle w:val="ecxmsonormal"/>
        <w:suppressLineNumbers/>
        <w:ind w:left="540" w:hanging="540"/>
        <w:jc w:val="center"/>
        <w:rPr>
          <w:rFonts w:ascii="Book Antiqua" w:hAnsi="Book Antiqua"/>
          <w:lang w:val="es-PR"/>
        </w:rPr>
      </w:pPr>
      <w:r w:rsidRPr="00F634C3">
        <w:rPr>
          <w:rFonts w:ascii="Book Antiqua" w:hAnsi="Book Antiqua"/>
          <w:lang w:val="es-PR"/>
        </w:rPr>
        <w:t xml:space="preserve">Referido a la </w:t>
      </w:r>
      <w:bookmarkStart w:id="3" w:name="_Hlk213878857"/>
      <w:r w:rsidRPr="00F634C3">
        <w:rPr>
          <w:rFonts w:ascii="Book Antiqua" w:hAnsi="Book Antiqua"/>
          <w:lang w:val="es-PR"/>
        </w:rPr>
        <w:t xml:space="preserve">Comisión de </w:t>
      </w:r>
      <w:r w:rsidR="00C6044B" w:rsidRPr="00F634C3">
        <w:rPr>
          <w:rFonts w:ascii="Book Antiqua" w:hAnsi="Book Antiqua"/>
          <w:lang w:val="es-PR"/>
        </w:rPr>
        <w:t>lo Jurídico</w:t>
      </w:r>
      <w:bookmarkEnd w:id="3"/>
    </w:p>
    <w:p w14:paraId="37AF2F50" w14:textId="77777777" w:rsidR="00F27060" w:rsidRPr="00F634C3" w:rsidRDefault="00F27060" w:rsidP="00C6044B">
      <w:pPr>
        <w:pStyle w:val="ecxmsonormal"/>
        <w:suppressLineNumbers/>
        <w:ind w:left="540" w:hanging="540"/>
        <w:jc w:val="center"/>
        <w:rPr>
          <w:rFonts w:ascii="Book Antiqua" w:hAnsi="Book Antiqua"/>
          <w:b/>
          <w:lang w:val="es-PR"/>
        </w:rPr>
      </w:pPr>
    </w:p>
    <w:p w14:paraId="56B6CF9A" w14:textId="77777777" w:rsidR="00F27060" w:rsidRPr="00F634C3" w:rsidRDefault="00F27060" w:rsidP="00C6044B">
      <w:pPr>
        <w:pStyle w:val="ecxmsonormal"/>
        <w:suppressLineNumbers/>
        <w:ind w:left="540" w:hanging="540"/>
        <w:jc w:val="center"/>
        <w:rPr>
          <w:rFonts w:ascii="Book Antiqua" w:hAnsi="Book Antiqua"/>
          <w:b/>
          <w:sz w:val="32"/>
          <w:szCs w:val="32"/>
          <w:lang w:val="es-PR"/>
        </w:rPr>
      </w:pPr>
      <w:r w:rsidRPr="00F634C3">
        <w:rPr>
          <w:rFonts w:ascii="Book Antiqua" w:hAnsi="Book Antiqua"/>
          <w:b/>
          <w:sz w:val="28"/>
          <w:szCs w:val="28"/>
          <w:lang w:val="es-PR"/>
        </w:rPr>
        <w:t>LEY</w:t>
      </w:r>
    </w:p>
    <w:p w14:paraId="3E4721FC" w14:textId="77777777" w:rsidR="00082ADF" w:rsidRPr="00F634C3" w:rsidRDefault="00082ADF" w:rsidP="00C6044B">
      <w:pPr>
        <w:jc w:val="both"/>
        <w:rPr>
          <w:rFonts w:ascii="Book Antiqua" w:hAnsi="Book Antiqua"/>
          <w:szCs w:val="24"/>
          <w:lang w:val="es-ES_tradnl"/>
        </w:rPr>
      </w:pPr>
    </w:p>
    <w:p w14:paraId="49EF8E9F" w14:textId="5E8744C2" w:rsidR="00424A91" w:rsidRPr="00F634C3" w:rsidRDefault="00082ADF" w:rsidP="00C6044B">
      <w:pPr>
        <w:ind w:left="720" w:hanging="720"/>
        <w:jc w:val="both"/>
        <w:rPr>
          <w:rFonts w:ascii="Book Antiqua" w:hAnsi="Book Antiqua"/>
          <w:szCs w:val="24"/>
          <w:lang w:val="es-ES_tradnl"/>
        </w:rPr>
      </w:pPr>
      <w:r w:rsidRPr="00F634C3">
        <w:rPr>
          <w:rFonts w:ascii="Book Antiqua" w:hAnsi="Book Antiqua"/>
          <w:szCs w:val="24"/>
          <w:lang w:val="es-ES_tradnl"/>
        </w:rPr>
        <w:t xml:space="preserve">Para </w:t>
      </w:r>
      <w:bookmarkStart w:id="4" w:name="_Hlk212392822"/>
      <w:bookmarkStart w:id="5" w:name="_Hlk213878431"/>
      <w:r w:rsidR="00CF13E8" w:rsidRPr="00F634C3">
        <w:rPr>
          <w:rFonts w:ascii="Book Antiqua" w:hAnsi="Book Antiqua"/>
          <w:szCs w:val="24"/>
          <w:lang w:val="es-ES_tradnl"/>
        </w:rPr>
        <w:t xml:space="preserve">enmendar </w:t>
      </w:r>
      <w:r w:rsidR="004F60FD" w:rsidRPr="00F634C3">
        <w:rPr>
          <w:rFonts w:ascii="Book Antiqua" w:hAnsi="Book Antiqua"/>
          <w:szCs w:val="24"/>
          <w:lang w:val="es-ES_tradnl"/>
        </w:rPr>
        <w:t>el</w:t>
      </w:r>
      <w:r w:rsidR="001546DA" w:rsidRPr="00F634C3">
        <w:rPr>
          <w:rFonts w:ascii="Book Antiqua" w:hAnsi="Book Antiqua"/>
          <w:szCs w:val="24"/>
          <w:lang w:val="es-ES_tradnl"/>
        </w:rPr>
        <w:t xml:space="preserve"> </w:t>
      </w:r>
      <w:r w:rsidR="004F60FD" w:rsidRPr="00805E84">
        <w:rPr>
          <w:rFonts w:ascii="Book Antiqua" w:hAnsi="Book Antiqua"/>
          <w:strike/>
          <w:szCs w:val="24"/>
          <w:lang w:val="es-ES_tradnl"/>
        </w:rPr>
        <w:t>apartado</w:t>
      </w:r>
      <w:r w:rsidR="004F60FD" w:rsidRPr="00F634C3">
        <w:rPr>
          <w:rFonts w:ascii="Book Antiqua" w:hAnsi="Book Antiqua"/>
          <w:szCs w:val="24"/>
          <w:lang w:val="es-ES_tradnl"/>
        </w:rPr>
        <w:t xml:space="preserve"> </w:t>
      </w:r>
      <w:r w:rsidR="00805E84">
        <w:rPr>
          <w:rFonts w:ascii="Book Antiqua" w:hAnsi="Book Antiqua"/>
          <w:i/>
          <w:iCs/>
          <w:szCs w:val="24"/>
          <w:u w:val="single"/>
          <w:lang w:val="es-ES_tradnl"/>
        </w:rPr>
        <w:t>inciso</w:t>
      </w:r>
      <w:r w:rsidR="00805E84">
        <w:rPr>
          <w:rFonts w:ascii="Book Antiqua" w:hAnsi="Book Antiqua"/>
          <w:szCs w:val="24"/>
          <w:lang w:val="es-ES_tradnl"/>
        </w:rPr>
        <w:t xml:space="preserve"> </w:t>
      </w:r>
      <w:r w:rsidR="004F60FD" w:rsidRPr="00F634C3">
        <w:rPr>
          <w:rFonts w:ascii="Book Antiqua" w:hAnsi="Book Antiqua"/>
          <w:szCs w:val="24"/>
          <w:lang w:val="es-ES_tradnl"/>
        </w:rPr>
        <w:t>(</w:t>
      </w:r>
      <w:r w:rsidR="00475844" w:rsidRPr="00F634C3">
        <w:rPr>
          <w:rFonts w:ascii="Book Antiqua" w:hAnsi="Book Antiqua"/>
          <w:szCs w:val="24"/>
          <w:lang w:val="es-ES_tradnl"/>
        </w:rPr>
        <w:t>l</w:t>
      </w:r>
      <w:r w:rsidR="004F60FD" w:rsidRPr="00F634C3">
        <w:rPr>
          <w:rFonts w:ascii="Book Antiqua" w:hAnsi="Book Antiqua"/>
          <w:szCs w:val="24"/>
          <w:lang w:val="es-ES_tradnl"/>
        </w:rPr>
        <w:t xml:space="preserve">) del Artículo </w:t>
      </w:r>
      <w:r w:rsidR="00475844" w:rsidRPr="00F634C3">
        <w:rPr>
          <w:rFonts w:ascii="Book Antiqua" w:hAnsi="Book Antiqua"/>
          <w:szCs w:val="24"/>
          <w:lang w:val="es-ES_tradnl"/>
        </w:rPr>
        <w:t>23.05</w:t>
      </w:r>
      <w:r w:rsidR="004F60FD" w:rsidRPr="00F634C3">
        <w:rPr>
          <w:rFonts w:ascii="Book Antiqua" w:hAnsi="Book Antiqua"/>
          <w:szCs w:val="24"/>
          <w:lang w:val="es-ES_tradnl"/>
        </w:rPr>
        <w:t xml:space="preserve"> de la Ley</w:t>
      </w:r>
      <w:r w:rsidR="000511FC" w:rsidRPr="00F634C3">
        <w:rPr>
          <w:rFonts w:ascii="Book Antiqua" w:hAnsi="Book Antiqua"/>
          <w:szCs w:val="24"/>
          <w:lang w:val="es-ES_tradnl"/>
        </w:rPr>
        <w:t xml:space="preserve"> </w:t>
      </w:r>
      <w:r w:rsidR="000511FC" w:rsidRPr="00805E84">
        <w:rPr>
          <w:rFonts w:ascii="Book Antiqua" w:hAnsi="Book Antiqua"/>
          <w:strike/>
          <w:szCs w:val="24"/>
          <w:lang w:val="es-ES_tradnl"/>
        </w:rPr>
        <w:t>Núm.</w:t>
      </w:r>
      <w:r w:rsidR="004F60FD" w:rsidRPr="00F634C3">
        <w:rPr>
          <w:rFonts w:ascii="Book Antiqua" w:hAnsi="Book Antiqua"/>
          <w:szCs w:val="24"/>
          <w:lang w:val="es-ES_tradnl"/>
        </w:rPr>
        <w:t xml:space="preserve"> 2</w:t>
      </w:r>
      <w:r w:rsidR="00475844" w:rsidRPr="00F634C3">
        <w:rPr>
          <w:rFonts w:ascii="Book Antiqua" w:hAnsi="Book Antiqua"/>
          <w:szCs w:val="24"/>
          <w:lang w:val="es-ES_tradnl"/>
        </w:rPr>
        <w:t>2</w:t>
      </w:r>
      <w:r w:rsidR="004E0B8F" w:rsidRPr="00F634C3">
        <w:rPr>
          <w:rFonts w:ascii="Book Antiqua" w:hAnsi="Book Antiqua"/>
          <w:szCs w:val="24"/>
          <w:lang w:val="es-ES_tradnl"/>
        </w:rPr>
        <w:t>-</w:t>
      </w:r>
      <w:r w:rsidR="00475844" w:rsidRPr="00F634C3">
        <w:rPr>
          <w:rFonts w:ascii="Book Antiqua" w:hAnsi="Book Antiqua"/>
          <w:szCs w:val="24"/>
          <w:lang w:val="es-ES_tradnl"/>
        </w:rPr>
        <w:t>2000</w:t>
      </w:r>
      <w:r w:rsidR="004F60FD" w:rsidRPr="00F634C3">
        <w:rPr>
          <w:rFonts w:ascii="Book Antiqua" w:hAnsi="Book Antiqua"/>
          <w:szCs w:val="24"/>
          <w:lang w:val="es-ES_tradnl"/>
        </w:rPr>
        <w:t>, según enmendada, conocida como “Ley de Vehículos</w:t>
      </w:r>
      <w:r w:rsidR="00475844" w:rsidRPr="00F634C3">
        <w:rPr>
          <w:rFonts w:ascii="Book Antiqua" w:hAnsi="Book Antiqua"/>
          <w:szCs w:val="24"/>
          <w:lang w:val="es-ES_tradnl"/>
        </w:rPr>
        <w:t xml:space="preserve"> y</w:t>
      </w:r>
      <w:r w:rsidR="004F60FD" w:rsidRPr="00F634C3">
        <w:rPr>
          <w:rFonts w:ascii="Book Antiqua" w:hAnsi="Book Antiqua"/>
          <w:szCs w:val="24"/>
          <w:lang w:val="es-ES_tradnl"/>
        </w:rPr>
        <w:t xml:space="preserve"> </w:t>
      </w:r>
      <w:r w:rsidR="00475844" w:rsidRPr="00F634C3">
        <w:rPr>
          <w:rFonts w:ascii="Book Antiqua" w:hAnsi="Book Antiqua"/>
          <w:szCs w:val="24"/>
          <w:lang w:val="es-ES_tradnl"/>
        </w:rPr>
        <w:t xml:space="preserve">Tránsito de Puerto </w:t>
      </w:r>
      <w:r w:rsidR="00F634C3" w:rsidRPr="00F634C3">
        <w:rPr>
          <w:rFonts w:ascii="Book Antiqua" w:hAnsi="Book Antiqua"/>
          <w:szCs w:val="24"/>
          <w:lang w:val="es-ES_tradnl"/>
        </w:rPr>
        <w:t>Rico “</w:t>
      </w:r>
      <w:r w:rsidR="00475844" w:rsidRPr="00F634C3">
        <w:rPr>
          <w:rFonts w:ascii="Book Antiqua" w:hAnsi="Book Antiqua"/>
          <w:szCs w:val="24"/>
          <w:lang w:val="es-ES_tradnl"/>
        </w:rPr>
        <w:t>,</w:t>
      </w:r>
      <w:r w:rsidR="0019790D" w:rsidRPr="00F634C3">
        <w:rPr>
          <w:rFonts w:ascii="Book Antiqua" w:hAnsi="Book Antiqua"/>
          <w:szCs w:val="24"/>
          <w:lang w:val="es-ES_tradnl"/>
        </w:rPr>
        <w:t xml:space="preserve"> </w:t>
      </w:r>
      <w:r w:rsidR="00646331" w:rsidRPr="00F634C3">
        <w:rPr>
          <w:rFonts w:ascii="Book Antiqua" w:hAnsi="Book Antiqua"/>
          <w:szCs w:val="24"/>
          <w:lang w:val="es-ES_tradnl"/>
        </w:rPr>
        <w:t xml:space="preserve">a los fines de </w:t>
      </w:r>
      <w:r w:rsidR="000940C3" w:rsidRPr="00F634C3">
        <w:rPr>
          <w:rFonts w:ascii="Book Antiqua" w:hAnsi="Book Antiqua"/>
          <w:szCs w:val="24"/>
          <w:lang w:val="es-ES_tradnl"/>
        </w:rPr>
        <w:t>aclarar</w:t>
      </w:r>
      <w:r w:rsidR="00475844" w:rsidRPr="00F634C3">
        <w:rPr>
          <w:rFonts w:ascii="Book Antiqua" w:hAnsi="Book Antiqua"/>
          <w:szCs w:val="24"/>
          <w:lang w:val="es-ES_tradnl"/>
        </w:rPr>
        <w:t xml:space="preserve"> que</w:t>
      </w:r>
      <w:r w:rsidR="00805E84">
        <w:rPr>
          <w:rFonts w:ascii="Book Antiqua" w:hAnsi="Book Antiqua"/>
          <w:i/>
          <w:iCs/>
          <w:szCs w:val="24"/>
          <w:u w:val="single"/>
          <w:lang w:val="es-ES_tradnl"/>
        </w:rPr>
        <w:t>, es</w:t>
      </w:r>
      <w:r w:rsidR="000940C3" w:rsidRPr="00F634C3">
        <w:rPr>
          <w:rFonts w:ascii="Book Antiqua" w:hAnsi="Book Antiqua"/>
          <w:szCs w:val="24"/>
          <w:lang w:val="es-ES_tradnl"/>
        </w:rPr>
        <w:t xml:space="preserve"> </w:t>
      </w:r>
      <w:r w:rsidR="008F1835" w:rsidRPr="00F634C3">
        <w:rPr>
          <w:rFonts w:ascii="Book Antiqua" w:hAnsi="Book Antiqua"/>
          <w:szCs w:val="24"/>
          <w:lang w:val="es-ES_tradnl"/>
        </w:rPr>
        <w:t>el</w:t>
      </w:r>
      <w:r w:rsidR="00475844" w:rsidRPr="00F634C3">
        <w:rPr>
          <w:rFonts w:ascii="Book Antiqua" w:hAnsi="Book Antiqua"/>
          <w:szCs w:val="24"/>
          <w:lang w:val="es-ES_tradnl"/>
        </w:rPr>
        <w:t xml:space="preserve"> recurso de </w:t>
      </w:r>
      <w:proofErr w:type="spellStart"/>
      <w:r w:rsidR="00475844" w:rsidRPr="00F634C3">
        <w:rPr>
          <w:rFonts w:ascii="Book Antiqua" w:hAnsi="Book Antiqua"/>
          <w:i/>
          <w:iCs/>
          <w:szCs w:val="24"/>
          <w:lang w:val="es-ES_tradnl"/>
        </w:rPr>
        <w:t>certiorari</w:t>
      </w:r>
      <w:proofErr w:type="spellEnd"/>
      <w:r w:rsidR="00805E84">
        <w:rPr>
          <w:rFonts w:ascii="Book Antiqua" w:hAnsi="Book Antiqua"/>
          <w:szCs w:val="24"/>
          <w:u w:val="single"/>
          <w:lang w:val="es-ES_tradnl"/>
        </w:rPr>
        <w:t>,</w:t>
      </w:r>
      <w:r w:rsidR="00475844" w:rsidRPr="00F634C3">
        <w:rPr>
          <w:rFonts w:ascii="Book Antiqua" w:hAnsi="Book Antiqua"/>
          <w:i/>
          <w:iCs/>
          <w:szCs w:val="24"/>
          <w:lang w:val="es-ES_tradnl"/>
        </w:rPr>
        <w:t xml:space="preserve"> </w:t>
      </w:r>
      <w:r w:rsidR="00475844" w:rsidRPr="00805E84">
        <w:rPr>
          <w:rFonts w:ascii="Book Antiqua" w:hAnsi="Book Antiqua"/>
          <w:strike/>
          <w:szCs w:val="24"/>
          <w:lang w:val="es-ES_tradnl"/>
        </w:rPr>
        <w:t>es</w:t>
      </w:r>
      <w:r w:rsidR="00475844" w:rsidRPr="00F634C3">
        <w:rPr>
          <w:rFonts w:ascii="Book Antiqua" w:hAnsi="Book Antiqua"/>
          <w:szCs w:val="24"/>
          <w:lang w:val="es-ES_tradnl"/>
        </w:rPr>
        <w:t xml:space="preserve"> el mecanismo procesal para recurrir al Tribunal de Apelaciones de una resolución final del Tribunal de Primera Instancia</w:t>
      </w:r>
      <w:r w:rsidR="00805E84">
        <w:rPr>
          <w:rFonts w:ascii="Book Antiqua" w:hAnsi="Book Antiqua"/>
          <w:i/>
          <w:iCs/>
          <w:szCs w:val="24"/>
          <w:u w:val="single"/>
          <w:lang w:val="es-ES_tradnl"/>
        </w:rPr>
        <w:t>,</w:t>
      </w:r>
      <w:r w:rsidR="00475844" w:rsidRPr="00F634C3">
        <w:rPr>
          <w:rFonts w:ascii="Book Antiqua" w:hAnsi="Book Antiqua"/>
          <w:szCs w:val="24"/>
          <w:lang w:val="es-ES_tradnl"/>
        </w:rPr>
        <w:t xml:space="preserve"> en una revisión judicial de multa administrativa</w:t>
      </w:r>
      <w:bookmarkEnd w:id="4"/>
      <w:r w:rsidR="00AD7B0D" w:rsidRPr="00F634C3">
        <w:rPr>
          <w:rFonts w:ascii="Book Antiqua" w:hAnsi="Book Antiqua"/>
          <w:szCs w:val="24"/>
          <w:lang w:val="es-ES_tradnl"/>
        </w:rPr>
        <w:t>;</w:t>
      </w:r>
      <w:r w:rsidR="000940C3" w:rsidRPr="00F634C3">
        <w:rPr>
          <w:rFonts w:ascii="Book Antiqua" w:hAnsi="Book Antiqua"/>
          <w:szCs w:val="24"/>
          <w:lang w:val="es-ES_tradnl"/>
        </w:rPr>
        <w:t xml:space="preserve"> </w:t>
      </w:r>
      <w:r w:rsidR="00E928BB" w:rsidRPr="00F634C3">
        <w:rPr>
          <w:rFonts w:ascii="Book Antiqua" w:hAnsi="Book Antiqua"/>
          <w:szCs w:val="24"/>
          <w:lang w:val="es-ES_tradnl"/>
        </w:rPr>
        <w:t xml:space="preserve">y </w:t>
      </w:r>
      <w:r w:rsidR="004E0B8F" w:rsidRPr="00F634C3">
        <w:rPr>
          <w:rFonts w:ascii="Book Antiqua" w:hAnsi="Book Antiqua"/>
          <w:szCs w:val="24"/>
          <w:lang w:val="es-ES_tradnl"/>
        </w:rPr>
        <w:t xml:space="preserve">para </w:t>
      </w:r>
      <w:r w:rsidR="00E928BB" w:rsidRPr="00F634C3">
        <w:rPr>
          <w:rFonts w:ascii="Book Antiqua" w:hAnsi="Book Antiqua"/>
          <w:szCs w:val="24"/>
          <w:lang w:val="es-ES_tradnl"/>
        </w:rPr>
        <w:t>otros fines relacionados</w:t>
      </w:r>
      <w:bookmarkEnd w:id="5"/>
      <w:r w:rsidR="00E928BB" w:rsidRPr="00F634C3">
        <w:rPr>
          <w:rFonts w:ascii="Book Antiqua" w:hAnsi="Book Antiqua"/>
          <w:szCs w:val="24"/>
          <w:lang w:val="es-ES_tradnl"/>
        </w:rPr>
        <w:t xml:space="preserve">. </w:t>
      </w:r>
    </w:p>
    <w:p w14:paraId="063F4DF2" w14:textId="77777777" w:rsidR="00C6044B" w:rsidRPr="00F634C3" w:rsidRDefault="00C6044B" w:rsidP="00C6044B">
      <w:pPr>
        <w:ind w:left="720" w:hanging="720"/>
        <w:jc w:val="both"/>
        <w:rPr>
          <w:rFonts w:ascii="Book Antiqua" w:hAnsi="Book Antiqua"/>
          <w:szCs w:val="24"/>
          <w:lang w:val="es-ES_tradnl"/>
        </w:rPr>
      </w:pPr>
    </w:p>
    <w:p w14:paraId="459DEAC5" w14:textId="77777777" w:rsidR="00A90B77" w:rsidRPr="00343585" w:rsidRDefault="006D1581" w:rsidP="00343585">
      <w:pPr>
        <w:jc w:val="center"/>
        <w:rPr>
          <w:rFonts w:ascii="Book Antiqua" w:hAnsi="Book Antiqua"/>
          <w:lang w:val="es-ES"/>
        </w:rPr>
      </w:pPr>
      <w:r w:rsidRPr="00343585">
        <w:rPr>
          <w:rFonts w:ascii="Book Antiqua" w:hAnsi="Book Antiqua"/>
          <w:lang w:val="es-ES"/>
        </w:rPr>
        <w:t xml:space="preserve">EXPOSICIÓN </w:t>
      </w:r>
      <w:r w:rsidR="00082ADF" w:rsidRPr="00343585">
        <w:rPr>
          <w:rFonts w:ascii="Book Antiqua" w:hAnsi="Book Antiqua"/>
          <w:lang w:val="es-ES"/>
        </w:rPr>
        <w:t>DE MOTIVOS</w:t>
      </w:r>
    </w:p>
    <w:p w14:paraId="564467B3" w14:textId="77777777" w:rsidR="00273708" w:rsidRPr="00F634C3" w:rsidRDefault="00273708" w:rsidP="00C6044B">
      <w:pPr>
        <w:jc w:val="center"/>
        <w:rPr>
          <w:rFonts w:ascii="Book Antiqua" w:hAnsi="Book Antiqua"/>
          <w:bCs/>
          <w:spacing w:val="12"/>
          <w:szCs w:val="24"/>
          <w:lang w:val="es-ES_tradnl"/>
        </w:rPr>
      </w:pPr>
    </w:p>
    <w:p w14:paraId="194B1998" w14:textId="49DF2349" w:rsidR="004007C2" w:rsidRPr="00F634C3" w:rsidRDefault="004007C2" w:rsidP="00C6044B">
      <w:pPr>
        <w:ind w:firstLine="720"/>
        <w:jc w:val="both"/>
        <w:rPr>
          <w:rFonts w:ascii="Book Antiqua" w:hAnsi="Book Antiqua"/>
          <w:szCs w:val="24"/>
          <w:lang w:val="es-PR"/>
        </w:rPr>
      </w:pPr>
      <w:r w:rsidRPr="00805E84">
        <w:rPr>
          <w:rFonts w:ascii="Book Antiqua" w:hAnsi="Book Antiqua"/>
          <w:strike/>
          <w:szCs w:val="24"/>
          <w:lang w:val="es-PR"/>
        </w:rPr>
        <w:t>La Ley</w:t>
      </w:r>
      <w:r w:rsidR="000511FC" w:rsidRPr="00805E84">
        <w:rPr>
          <w:rFonts w:ascii="Book Antiqua" w:hAnsi="Book Antiqua"/>
          <w:strike/>
          <w:szCs w:val="24"/>
          <w:lang w:val="es-PR"/>
        </w:rPr>
        <w:t xml:space="preserve"> Núm.</w:t>
      </w:r>
      <w:r w:rsidRPr="00805E84">
        <w:rPr>
          <w:rFonts w:ascii="Book Antiqua" w:hAnsi="Book Antiqua"/>
          <w:strike/>
          <w:szCs w:val="24"/>
          <w:lang w:val="es-PR"/>
        </w:rPr>
        <w:t xml:space="preserve"> 22-2000, Art. 23.05(l)</w:t>
      </w:r>
      <w:r w:rsidRPr="00F634C3">
        <w:rPr>
          <w:rFonts w:ascii="Book Antiqua" w:hAnsi="Book Antiqua"/>
          <w:szCs w:val="24"/>
          <w:lang w:val="es-PR"/>
        </w:rPr>
        <w:t xml:space="preserve"> </w:t>
      </w:r>
      <w:bookmarkStart w:id="6" w:name="_Hlk213878505"/>
      <w:r w:rsidR="00805E84">
        <w:rPr>
          <w:rFonts w:ascii="Book Antiqua" w:hAnsi="Book Antiqua"/>
          <w:i/>
          <w:iCs/>
          <w:szCs w:val="24"/>
          <w:u w:val="single"/>
          <w:lang w:val="es-PR"/>
        </w:rPr>
        <w:t>El inciso (l) del Artículo 23.05 de la Ley 22-2000, según enmendada, conocida como “Ley de Vehículos y Tránsito de Puerto Rico”,</w:t>
      </w:r>
      <w:r w:rsidR="00805E84">
        <w:rPr>
          <w:rFonts w:ascii="Book Antiqua" w:hAnsi="Book Antiqua"/>
          <w:szCs w:val="24"/>
          <w:lang w:val="es-PR"/>
        </w:rPr>
        <w:t xml:space="preserve"> </w:t>
      </w:r>
      <w:r w:rsidRPr="00F634C3">
        <w:rPr>
          <w:rFonts w:ascii="Book Antiqua" w:hAnsi="Book Antiqua"/>
          <w:szCs w:val="24"/>
          <w:lang w:val="es-PR"/>
        </w:rPr>
        <w:t>describe el proceso para impugnar una multa administrativa. Empero, nada dice sobre como recurrir de la resolución final que notifica el Tribunal de Primera Instancia (TPI). En vista de que el Tribunal Supremo tampoco ha resuelto la controversia, los paneles del Tribunal de Apelaciones llevan décadas divididos sobre el particular.</w:t>
      </w:r>
    </w:p>
    <w:p w14:paraId="71218E58" w14:textId="77777777" w:rsidR="00273708" w:rsidRPr="00F634C3" w:rsidRDefault="00273708" w:rsidP="00C6044B">
      <w:pPr>
        <w:jc w:val="both"/>
        <w:rPr>
          <w:rFonts w:ascii="Book Antiqua" w:hAnsi="Book Antiqua"/>
          <w:szCs w:val="24"/>
          <w:lang w:val="es-PR"/>
        </w:rPr>
      </w:pPr>
    </w:p>
    <w:p w14:paraId="2F5EB3AA" w14:textId="57290690" w:rsidR="004007C2" w:rsidRPr="00F634C3" w:rsidRDefault="004007C2" w:rsidP="00C6044B">
      <w:pPr>
        <w:jc w:val="both"/>
        <w:rPr>
          <w:rFonts w:ascii="Book Antiqua" w:hAnsi="Book Antiqua"/>
          <w:szCs w:val="24"/>
          <w:lang w:val="es-PR"/>
        </w:rPr>
      </w:pPr>
      <w:r w:rsidRPr="00F634C3">
        <w:rPr>
          <w:rFonts w:ascii="Book Antiqua" w:hAnsi="Book Antiqua"/>
          <w:szCs w:val="24"/>
          <w:lang w:val="es-PR"/>
        </w:rPr>
        <w:tab/>
        <w:t>Algunos paneles entienden que</w:t>
      </w:r>
      <w:r w:rsidR="00805E84">
        <w:rPr>
          <w:rFonts w:ascii="Book Antiqua" w:hAnsi="Book Antiqua"/>
          <w:i/>
          <w:iCs/>
          <w:szCs w:val="24"/>
          <w:u w:val="single"/>
          <w:lang w:val="es-PR"/>
        </w:rPr>
        <w:t>,</w:t>
      </w:r>
      <w:r w:rsidR="00E77215">
        <w:rPr>
          <w:rFonts w:ascii="Book Antiqua" w:hAnsi="Book Antiqua"/>
          <w:szCs w:val="24"/>
          <w:lang w:val="es-PR"/>
        </w:rPr>
        <w:t xml:space="preserve"> </w:t>
      </w:r>
      <w:r w:rsidRPr="00F634C3">
        <w:rPr>
          <w:rFonts w:ascii="Book Antiqua" w:hAnsi="Book Antiqua"/>
          <w:szCs w:val="24"/>
          <w:lang w:val="es-PR"/>
        </w:rPr>
        <w:t xml:space="preserve">el mecanismo procesal adecuado es el recurso de apelación: </w:t>
      </w:r>
    </w:p>
    <w:p w14:paraId="5F1F5799" w14:textId="77777777" w:rsidR="00273708" w:rsidRPr="00F634C3" w:rsidRDefault="00273708" w:rsidP="00C6044B">
      <w:pPr>
        <w:jc w:val="both"/>
        <w:rPr>
          <w:rFonts w:ascii="Book Antiqua" w:hAnsi="Book Antiqua"/>
          <w:szCs w:val="24"/>
          <w:lang w:val="es-PR"/>
        </w:rPr>
      </w:pPr>
    </w:p>
    <w:p w14:paraId="5070766D" w14:textId="77777777" w:rsidR="004007C2" w:rsidRPr="00F634C3" w:rsidRDefault="004007C2" w:rsidP="005C43A2">
      <w:pPr>
        <w:ind w:left="810" w:right="720"/>
        <w:jc w:val="both"/>
        <w:rPr>
          <w:rFonts w:ascii="Book Antiqua" w:hAnsi="Book Antiqua"/>
          <w:szCs w:val="24"/>
          <w:lang w:val="es-PR"/>
        </w:rPr>
      </w:pPr>
      <w:r w:rsidRPr="00F634C3">
        <w:rPr>
          <w:rFonts w:ascii="Book Antiqua" w:hAnsi="Book Antiqua"/>
          <w:szCs w:val="24"/>
          <w:lang w:val="es-PR"/>
        </w:rPr>
        <w:lastRenderedPageBreak/>
        <w:t>La Ley de Vehículos y Tránsito de PR, Ley 22 – 2002, dispone que la determinación que el foro</w:t>
      </w:r>
      <w:r w:rsidR="002226D7" w:rsidRPr="00F634C3">
        <w:rPr>
          <w:rFonts w:ascii="Book Antiqua" w:hAnsi="Book Antiqua"/>
          <w:szCs w:val="24"/>
          <w:lang w:val="es-PR"/>
        </w:rPr>
        <w:t xml:space="preserve"> </w:t>
      </w:r>
      <w:r w:rsidRPr="00F634C3">
        <w:rPr>
          <w:rFonts w:ascii="Book Antiqua" w:hAnsi="Book Antiqua"/>
          <w:szCs w:val="24"/>
          <w:lang w:val="es-PR"/>
        </w:rPr>
        <w:t>primario tome respecto a los boletos administrativos que una persona afectada por los mismos</w:t>
      </w:r>
      <w:r w:rsidR="002226D7" w:rsidRPr="00F634C3">
        <w:rPr>
          <w:rFonts w:ascii="Book Antiqua" w:hAnsi="Book Antiqua"/>
          <w:szCs w:val="24"/>
          <w:lang w:val="es-PR"/>
        </w:rPr>
        <w:t xml:space="preserve"> </w:t>
      </w:r>
      <w:r w:rsidRPr="00F634C3">
        <w:rPr>
          <w:rFonts w:ascii="Book Antiqua" w:hAnsi="Book Antiqua"/>
          <w:szCs w:val="24"/>
          <w:lang w:val="es-PR"/>
        </w:rPr>
        <w:t>intente impugnar constituye una determinación final. Por tal motivo, juzgamos que debe ser atendida</w:t>
      </w:r>
      <w:r w:rsidR="002226D7" w:rsidRPr="00F634C3">
        <w:rPr>
          <w:rFonts w:ascii="Book Antiqua" w:hAnsi="Book Antiqua"/>
          <w:szCs w:val="24"/>
          <w:lang w:val="es-PR"/>
        </w:rPr>
        <w:t xml:space="preserve"> </w:t>
      </w:r>
      <w:r w:rsidRPr="00F634C3">
        <w:rPr>
          <w:rFonts w:ascii="Book Antiqua" w:hAnsi="Book Antiqua"/>
          <w:szCs w:val="24"/>
          <w:lang w:val="es-PR"/>
        </w:rPr>
        <w:t>como una Sentencia y, en consecuencia, acoger el recurso como una apelación, y no como un</w:t>
      </w:r>
      <w:r w:rsidR="002226D7" w:rsidRPr="00F634C3">
        <w:rPr>
          <w:rFonts w:ascii="Book Antiqua" w:hAnsi="Book Antiqua"/>
          <w:szCs w:val="24"/>
          <w:lang w:val="es-PR"/>
        </w:rPr>
        <w:t xml:space="preserve"> </w:t>
      </w:r>
      <w:proofErr w:type="spellStart"/>
      <w:r w:rsidRPr="00F634C3">
        <w:rPr>
          <w:rFonts w:ascii="Book Antiqua" w:hAnsi="Book Antiqua"/>
          <w:i/>
          <w:iCs/>
          <w:szCs w:val="24"/>
          <w:lang w:val="es-PR"/>
        </w:rPr>
        <w:t>certiorari</w:t>
      </w:r>
      <w:proofErr w:type="spellEnd"/>
      <w:r w:rsidRPr="00F634C3">
        <w:rPr>
          <w:rFonts w:ascii="Book Antiqua" w:hAnsi="Book Antiqua"/>
          <w:szCs w:val="24"/>
          <w:lang w:val="es-PR"/>
        </w:rPr>
        <w:t>. No obstante, mantenemos la designación alfanumérica asignada por Secretaría.</w:t>
      </w:r>
      <w:r w:rsidR="002226D7" w:rsidRPr="00F634C3">
        <w:rPr>
          <w:rFonts w:ascii="Book Antiqua" w:hAnsi="Book Antiqua"/>
          <w:szCs w:val="24"/>
          <w:lang w:val="es-PR"/>
        </w:rPr>
        <w:t xml:space="preserve"> </w:t>
      </w:r>
      <w:bookmarkStart w:id="7" w:name="_Hlk194407012"/>
      <w:r w:rsidR="002226D7" w:rsidRPr="00F634C3">
        <w:rPr>
          <w:rFonts w:ascii="Book Antiqua" w:hAnsi="Book Antiqua"/>
          <w:i/>
          <w:iCs/>
          <w:szCs w:val="24"/>
          <w:lang w:val="es-PR"/>
        </w:rPr>
        <w:t xml:space="preserve">Rosa Rodríguez v. DTOP, </w:t>
      </w:r>
      <w:r w:rsidR="002226D7" w:rsidRPr="00F634C3">
        <w:rPr>
          <w:rFonts w:ascii="Book Antiqua" w:hAnsi="Book Antiqua"/>
          <w:szCs w:val="24"/>
          <w:lang w:val="es-PR"/>
        </w:rPr>
        <w:t>KLCE201801351, nota al calce 1.</w:t>
      </w:r>
      <w:bookmarkEnd w:id="7"/>
    </w:p>
    <w:p w14:paraId="057C1861" w14:textId="77777777" w:rsidR="00C6044B" w:rsidRPr="00F634C3" w:rsidRDefault="00C6044B" w:rsidP="00C6044B">
      <w:pPr>
        <w:ind w:right="720" w:firstLine="720"/>
        <w:jc w:val="both"/>
        <w:rPr>
          <w:rFonts w:ascii="Book Antiqua" w:hAnsi="Book Antiqua"/>
          <w:szCs w:val="24"/>
          <w:lang w:val="es-PR"/>
        </w:rPr>
      </w:pPr>
    </w:p>
    <w:p w14:paraId="04C0007B" w14:textId="77777777" w:rsidR="002226D7" w:rsidRPr="00F634C3" w:rsidRDefault="002226D7" w:rsidP="00C6044B">
      <w:pPr>
        <w:ind w:right="720"/>
        <w:jc w:val="both"/>
        <w:rPr>
          <w:rFonts w:ascii="Book Antiqua" w:hAnsi="Book Antiqua"/>
          <w:i/>
          <w:iCs/>
          <w:szCs w:val="24"/>
          <w:lang w:val="es-PR"/>
        </w:rPr>
      </w:pPr>
      <w:r w:rsidRPr="00F634C3">
        <w:rPr>
          <w:rFonts w:ascii="Book Antiqua" w:hAnsi="Book Antiqua"/>
          <w:szCs w:val="24"/>
          <w:lang w:val="es-PR"/>
        </w:rPr>
        <w:t xml:space="preserve">Otros paneles entienden que el recurso adecuado es el </w:t>
      </w:r>
      <w:proofErr w:type="spellStart"/>
      <w:r w:rsidRPr="00F634C3">
        <w:rPr>
          <w:rFonts w:ascii="Book Antiqua" w:hAnsi="Book Antiqua"/>
          <w:i/>
          <w:iCs/>
          <w:szCs w:val="24"/>
          <w:lang w:val="es-PR"/>
        </w:rPr>
        <w:t>certiorari</w:t>
      </w:r>
      <w:proofErr w:type="spellEnd"/>
      <w:r w:rsidRPr="00F634C3">
        <w:rPr>
          <w:rFonts w:ascii="Book Antiqua" w:hAnsi="Book Antiqua"/>
          <w:i/>
          <w:iCs/>
          <w:szCs w:val="24"/>
          <w:lang w:val="es-PR"/>
        </w:rPr>
        <w:t>:</w:t>
      </w:r>
    </w:p>
    <w:p w14:paraId="54DF2DD9" w14:textId="77777777" w:rsidR="00C6044B" w:rsidRPr="00F634C3" w:rsidRDefault="00C6044B" w:rsidP="00C6044B">
      <w:pPr>
        <w:ind w:right="720"/>
        <w:jc w:val="both"/>
        <w:rPr>
          <w:rFonts w:ascii="Book Antiqua" w:hAnsi="Book Antiqua"/>
          <w:i/>
          <w:iCs/>
          <w:szCs w:val="24"/>
          <w:lang w:val="es-PR"/>
        </w:rPr>
      </w:pPr>
    </w:p>
    <w:p w14:paraId="10EEBC65" w14:textId="77777777" w:rsidR="002226D7" w:rsidRPr="00F634C3" w:rsidRDefault="002226D7" w:rsidP="00C6044B">
      <w:pPr>
        <w:ind w:left="720" w:right="720"/>
        <w:jc w:val="both"/>
        <w:rPr>
          <w:rFonts w:ascii="Book Antiqua" w:hAnsi="Book Antiqua"/>
          <w:szCs w:val="24"/>
          <w:lang w:val="es-PR"/>
        </w:rPr>
      </w:pPr>
      <w:r w:rsidRPr="00F634C3">
        <w:rPr>
          <w:rFonts w:ascii="Book Antiqua" w:hAnsi="Book Antiqua"/>
          <w:szCs w:val="24"/>
          <w:lang w:val="es-PR"/>
        </w:rPr>
        <w:t xml:space="preserve">Por tratarse de un recurso que pretende revisar una resolución del Tribunal de Primera Instancia, Sala Municipal de Las Piedras, sobre una determinación de un boleto por falta administrativa de tránsito, acogemos el presente recurso como </w:t>
      </w:r>
      <w:proofErr w:type="spellStart"/>
      <w:r w:rsidRPr="00F634C3">
        <w:rPr>
          <w:rFonts w:ascii="Book Antiqua" w:hAnsi="Book Antiqua"/>
          <w:i/>
          <w:iCs/>
          <w:szCs w:val="24"/>
          <w:lang w:val="es-PR"/>
        </w:rPr>
        <w:t>certiorari</w:t>
      </w:r>
      <w:proofErr w:type="spellEnd"/>
      <w:r w:rsidRPr="00F634C3">
        <w:rPr>
          <w:rFonts w:ascii="Book Antiqua" w:hAnsi="Book Antiqua"/>
          <w:szCs w:val="24"/>
          <w:lang w:val="es-PR"/>
        </w:rPr>
        <w:t xml:space="preserve">. Art. 4.006(b) de la Ley de la Judicatura de 2003, 4 LPRA sec. 24(b). </w:t>
      </w:r>
      <w:r w:rsidRPr="00F634C3">
        <w:rPr>
          <w:rFonts w:ascii="Book Antiqua" w:hAnsi="Book Antiqua"/>
          <w:i/>
          <w:iCs/>
          <w:szCs w:val="24"/>
          <w:lang w:val="es-PR"/>
        </w:rPr>
        <w:t>Peña Algarín v. DTOP</w:t>
      </w:r>
      <w:r w:rsidRPr="00F634C3">
        <w:rPr>
          <w:rFonts w:ascii="Book Antiqua" w:hAnsi="Book Antiqua"/>
          <w:szCs w:val="24"/>
          <w:lang w:val="es-PR"/>
        </w:rPr>
        <w:t>, KLAN201600067, nota al calce 1.</w:t>
      </w:r>
    </w:p>
    <w:p w14:paraId="31BE2B03" w14:textId="77777777" w:rsidR="00273708" w:rsidRPr="00F634C3" w:rsidRDefault="00273708" w:rsidP="00C6044B">
      <w:pPr>
        <w:ind w:left="720" w:right="720"/>
        <w:jc w:val="both"/>
        <w:rPr>
          <w:rFonts w:ascii="Book Antiqua" w:hAnsi="Book Antiqua"/>
          <w:szCs w:val="24"/>
          <w:lang w:val="es-PR"/>
        </w:rPr>
      </w:pPr>
    </w:p>
    <w:p w14:paraId="6784CE08" w14:textId="534391F0" w:rsidR="004007C2" w:rsidRPr="00F634C3" w:rsidRDefault="002226D7" w:rsidP="00C6044B">
      <w:pPr>
        <w:ind w:firstLine="720"/>
        <w:jc w:val="both"/>
        <w:rPr>
          <w:rFonts w:ascii="Book Antiqua" w:hAnsi="Book Antiqua"/>
          <w:szCs w:val="24"/>
          <w:lang w:val="es-PR"/>
        </w:rPr>
      </w:pPr>
      <w:r w:rsidRPr="00E77215">
        <w:rPr>
          <w:rFonts w:ascii="Book Antiqua" w:hAnsi="Book Antiqua"/>
          <w:strike/>
          <w:szCs w:val="24"/>
          <w:lang w:val="es-PR"/>
        </w:rPr>
        <w:t>La Ley</w:t>
      </w:r>
      <w:r w:rsidR="000511FC" w:rsidRPr="00E77215">
        <w:rPr>
          <w:rFonts w:ascii="Book Antiqua" w:hAnsi="Book Antiqua"/>
          <w:strike/>
          <w:szCs w:val="24"/>
          <w:lang w:val="es-PR"/>
        </w:rPr>
        <w:t xml:space="preserve"> Núm.</w:t>
      </w:r>
      <w:r w:rsidRPr="00E77215">
        <w:rPr>
          <w:rFonts w:ascii="Book Antiqua" w:hAnsi="Book Antiqua"/>
          <w:strike/>
          <w:szCs w:val="24"/>
          <w:lang w:val="es-PR"/>
        </w:rPr>
        <w:t xml:space="preserve"> 201-2003, Art. 4.006</w:t>
      </w:r>
      <w:r w:rsidRPr="00F634C3">
        <w:rPr>
          <w:rFonts w:ascii="Book Antiqua" w:hAnsi="Book Antiqua"/>
          <w:szCs w:val="24"/>
          <w:lang w:val="es-PR"/>
        </w:rPr>
        <w:t xml:space="preserve"> </w:t>
      </w:r>
      <w:r w:rsidR="00E77215">
        <w:rPr>
          <w:rFonts w:ascii="Book Antiqua" w:hAnsi="Book Antiqua"/>
          <w:i/>
          <w:iCs/>
          <w:szCs w:val="24"/>
          <w:u w:val="single"/>
          <w:lang w:val="es-PR"/>
        </w:rPr>
        <w:t xml:space="preserve">El Artículo 4.004 </w:t>
      </w:r>
      <w:bookmarkStart w:id="8" w:name="_Hlk213879511"/>
      <w:r w:rsidR="00E77215">
        <w:rPr>
          <w:rFonts w:ascii="Book Antiqua" w:hAnsi="Book Antiqua"/>
          <w:i/>
          <w:iCs/>
          <w:szCs w:val="24"/>
          <w:u w:val="single"/>
          <w:lang w:val="es-PR"/>
        </w:rPr>
        <w:t>de la Ley 201-2003, según enmendada</w:t>
      </w:r>
      <w:r w:rsidR="00E77215">
        <w:rPr>
          <w:rFonts w:ascii="Book Antiqua" w:hAnsi="Book Antiqua"/>
          <w:szCs w:val="24"/>
          <w:lang w:val="es-PR"/>
        </w:rPr>
        <w:t xml:space="preserve"> </w:t>
      </w:r>
      <w:r w:rsidRPr="00F634C3">
        <w:rPr>
          <w:rFonts w:ascii="Book Antiqua" w:hAnsi="Book Antiqua"/>
          <w:szCs w:val="24"/>
          <w:lang w:val="es-PR"/>
        </w:rPr>
        <w:t>—conocida como Ley de la Judicatura—</w:t>
      </w:r>
      <w:bookmarkEnd w:id="8"/>
      <w:r w:rsidRPr="00F634C3">
        <w:rPr>
          <w:rFonts w:ascii="Book Antiqua" w:hAnsi="Book Antiqua"/>
          <w:szCs w:val="24"/>
          <w:lang w:val="es-PR"/>
        </w:rPr>
        <w:t xml:space="preserve"> establece que el Tribunal de Apelaciones atenderá</w:t>
      </w:r>
      <w:r w:rsidR="00194A87" w:rsidRPr="00F634C3">
        <w:rPr>
          <w:rFonts w:ascii="Book Antiqua" w:hAnsi="Book Antiqua"/>
          <w:szCs w:val="24"/>
          <w:lang w:val="es-PR"/>
        </w:rPr>
        <w:t>, en lo pertinente:</w:t>
      </w:r>
      <w:r w:rsidRPr="00F634C3">
        <w:rPr>
          <w:rFonts w:ascii="Book Antiqua" w:hAnsi="Book Antiqua"/>
          <w:szCs w:val="24"/>
          <w:lang w:val="es-PR"/>
        </w:rPr>
        <w:t xml:space="preserve"> recursos de apelación de toda sentencia final dictada por el TPI</w:t>
      </w:r>
      <w:r w:rsidR="00194A87" w:rsidRPr="00F634C3">
        <w:rPr>
          <w:rFonts w:ascii="Book Antiqua" w:hAnsi="Book Antiqua"/>
          <w:szCs w:val="24"/>
          <w:lang w:val="es-PR"/>
        </w:rPr>
        <w:t xml:space="preserve">; autos de </w:t>
      </w:r>
      <w:proofErr w:type="spellStart"/>
      <w:r w:rsidR="00194A87" w:rsidRPr="00F634C3">
        <w:rPr>
          <w:rFonts w:ascii="Book Antiqua" w:hAnsi="Book Antiqua"/>
          <w:i/>
          <w:iCs/>
          <w:szCs w:val="24"/>
          <w:lang w:val="es-PR"/>
        </w:rPr>
        <w:t>certiorari</w:t>
      </w:r>
      <w:proofErr w:type="spellEnd"/>
      <w:r w:rsidR="00194A87" w:rsidRPr="00F634C3">
        <w:rPr>
          <w:rFonts w:ascii="Book Antiqua" w:hAnsi="Book Antiqua"/>
          <w:szCs w:val="24"/>
          <w:lang w:val="es-PR"/>
        </w:rPr>
        <w:t xml:space="preserve"> expedidos a su discreción, de cualquier resolución u orden dictada por el TPI; cualquier otro asunto determinado por ley especial.</w:t>
      </w:r>
    </w:p>
    <w:p w14:paraId="6CE0EEBB" w14:textId="77777777" w:rsidR="00273708" w:rsidRPr="00F634C3" w:rsidRDefault="00273708" w:rsidP="00C6044B">
      <w:pPr>
        <w:ind w:firstLine="720"/>
        <w:jc w:val="both"/>
        <w:rPr>
          <w:rFonts w:ascii="Book Antiqua" w:hAnsi="Book Antiqua"/>
          <w:szCs w:val="24"/>
          <w:lang w:val="es-PR"/>
        </w:rPr>
      </w:pPr>
    </w:p>
    <w:p w14:paraId="0C33765F" w14:textId="3C0806F7" w:rsidR="008D4FCA" w:rsidRPr="00F634C3" w:rsidRDefault="00194A87" w:rsidP="00C6044B">
      <w:pPr>
        <w:jc w:val="both"/>
        <w:rPr>
          <w:rFonts w:ascii="Book Antiqua" w:hAnsi="Book Antiqua"/>
          <w:szCs w:val="24"/>
          <w:lang w:val="es-PR"/>
        </w:rPr>
      </w:pPr>
      <w:r w:rsidRPr="00F634C3">
        <w:rPr>
          <w:rFonts w:ascii="Book Antiqua" w:hAnsi="Book Antiqua"/>
          <w:szCs w:val="24"/>
          <w:lang w:val="es-PR"/>
        </w:rPr>
        <w:tab/>
        <w:t xml:space="preserve">Reconocemos que el proceso de impugnación descrito en </w:t>
      </w:r>
      <w:r w:rsidRPr="00E77215">
        <w:rPr>
          <w:rFonts w:ascii="Book Antiqua" w:hAnsi="Book Antiqua"/>
          <w:strike/>
          <w:szCs w:val="24"/>
          <w:lang w:val="es-PR"/>
        </w:rPr>
        <w:t>la Ley</w:t>
      </w:r>
      <w:r w:rsidR="000511FC" w:rsidRPr="00E77215">
        <w:rPr>
          <w:rFonts w:ascii="Book Antiqua" w:hAnsi="Book Antiqua"/>
          <w:strike/>
          <w:szCs w:val="24"/>
          <w:lang w:val="es-PR"/>
        </w:rPr>
        <w:t xml:space="preserve"> Núm.</w:t>
      </w:r>
      <w:r w:rsidRPr="00E77215">
        <w:rPr>
          <w:rFonts w:ascii="Book Antiqua" w:hAnsi="Book Antiqua"/>
          <w:strike/>
          <w:szCs w:val="24"/>
          <w:lang w:val="es-PR"/>
        </w:rPr>
        <w:t xml:space="preserve"> 22-2000, Art. 23.05(l)</w:t>
      </w:r>
      <w:r w:rsidR="00E77215">
        <w:rPr>
          <w:rFonts w:ascii="Book Antiqua" w:hAnsi="Book Antiqua"/>
          <w:szCs w:val="24"/>
          <w:lang w:val="es-PR"/>
        </w:rPr>
        <w:t xml:space="preserve"> </w:t>
      </w:r>
      <w:r w:rsidR="00E77215">
        <w:rPr>
          <w:rFonts w:ascii="Book Antiqua" w:hAnsi="Book Antiqua"/>
          <w:i/>
          <w:iCs/>
          <w:szCs w:val="24"/>
          <w:u w:val="single"/>
          <w:lang w:val="es-PR"/>
        </w:rPr>
        <w:t>el inciso (l) del Artículo 23.05 de la Ley 22, antes citada</w:t>
      </w:r>
      <w:r w:rsidRPr="00F634C3">
        <w:rPr>
          <w:rFonts w:ascii="Book Antiqua" w:hAnsi="Book Antiqua"/>
          <w:szCs w:val="24"/>
          <w:lang w:val="es-PR"/>
        </w:rPr>
        <w:t>, resulta confuso, pues parece ser un híbrido de un trámite judicial y administrativo: describe un proceso informal y expedito para atender</w:t>
      </w:r>
      <w:r w:rsidR="008D4FCA" w:rsidRPr="00F634C3">
        <w:rPr>
          <w:rFonts w:ascii="Book Antiqua" w:hAnsi="Book Antiqua"/>
          <w:szCs w:val="24"/>
          <w:lang w:val="es-PR"/>
        </w:rPr>
        <w:t xml:space="preserve"> </w:t>
      </w:r>
      <w:r w:rsidRPr="00F634C3">
        <w:rPr>
          <w:rFonts w:ascii="Book Antiqua" w:hAnsi="Book Antiqua"/>
          <w:szCs w:val="24"/>
          <w:lang w:val="es-PR"/>
        </w:rPr>
        <w:t xml:space="preserve">una multa administrativa que puede expedir personal </w:t>
      </w:r>
      <w:r w:rsidR="004E0B8F" w:rsidRPr="00F634C3">
        <w:rPr>
          <w:rFonts w:ascii="Book Antiqua" w:hAnsi="Book Antiqua"/>
          <w:szCs w:val="24"/>
          <w:lang w:val="es-PR"/>
        </w:rPr>
        <w:t>debidamente autorizado en la Ley</w:t>
      </w:r>
      <w:r w:rsidR="00321AF0" w:rsidRPr="00F634C3">
        <w:rPr>
          <w:rFonts w:ascii="Book Antiqua" w:hAnsi="Book Antiqua"/>
          <w:szCs w:val="24"/>
          <w:lang w:val="es-PR"/>
        </w:rPr>
        <w:t>,</w:t>
      </w:r>
      <w:r w:rsidR="004E0B8F" w:rsidRPr="00F634C3">
        <w:rPr>
          <w:rFonts w:ascii="Book Antiqua" w:hAnsi="Book Antiqua"/>
          <w:szCs w:val="24"/>
          <w:lang w:val="es-PR"/>
        </w:rPr>
        <w:t xml:space="preserve"> </w:t>
      </w:r>
      <w:r w:rsidRPr="00F634C3">
        <w:rPr>
          <w:rFonts w:ascii="Book Antiqua" w:hAnsi="Book Antiqua"/>
          <w:szCs w:val="24"/>
          <w:lang w:val="es-PR"/>
        </w:rPr>
        <w:t>pero manejado por el Departamento de Transportación y Obras Públicas</w:t>
      </w:r>
      <w:r w:rsidR="008D4FCA" w:rsidRPr="00F634C3">
        <w:rPr>
          <w:rFonts w:ascii="Book Antiqua" w:hAnsi="Book Antiqua"/>
          <w:szCs w:val="24"/>
          <w:lang w:val="es-PR"/>
        </w:rPr>
        <w:t xml:space="preserve">. Ahora bien, no se le requiere al TPI que haga determinaciones de hechos ni conclusiones de derecho en la resolución final que notifica —aunque le corresponde evaluar las cuestiones de hecho y derecho objeto de la multa administrativa. </w:t>
      </w:r>
    </w:p>
    <w:p w14:paraId="2D50C67F" w14:textId="77777777" w:rsidR="00273708" w:rsidRPr="00F634C3" w:rsidRDefault="00273708" w:rsidP="00C6044B">
      <w:pPr>
        <w:jc w:val="both"/>
        <w:rPr>
          <w:rFonts w:ascii="Book Antiqua" w:hAnsi="Book Antiqua"/>
          <w:szCs w:val="24"/>
          <w:lang w:val="es-PR"/>
        </w:rPr>
      </w:pPr>
    </w:p>
    <w:p w14:paraId="0EDBC185" w14:textId="1A6810AB" w:rsidR="008715C1" w:rsidRPr="00F634C3" w:rsidRDefault="008D4FCA" w:rsidP="00C6044B">
      <w:pPr>
        <w:jc w:val="both"/>
        <w:rPr>
          <w:rFonts w:ascii="Book Antiqua" w:hAnsi="Book Antiqua"/>
          <w:szCs w:val="24"/>
          <w:lang w:val="es-PR"/>
        </w:rPr>
      </w:pPr>
      <w:r w:rsidRPr="00F634C3">
        <w:rPr>
          <w:rFonts w:ascii="Book Antiqua" w:hAnsi="Book Antiqua"/>
          <w:szCs w:val="24"/>
          <w:lang w:val="es-PR"/>
        </w:rPr>
        <w:tab/>
      </w:r>
      <w:bookmarkStart w:id="9" w:name="_Hlk213878667"/>
      <w:r w:rsidR="008715C1" w:rsidRPr="00F634C3">
        <w:rPr>
          <w:rFonts w:ascii="Book Antiqua" w:hAnsi="Book Antiqua"/>
          <w:szCs w:val="24"/>
          <w:lang w:val="es-PR"/>
        </w:rPr>
        <w:t>E</w:t>
      </w:r>
      <w:r w:rsidRPr="00F634C3">
        <w:rPr>
          <w:rFonts w:ascii="Book Antiqua" w:hAnsi="Book Antiqua"/>
          <w:szCs w:val="24"/>
          <w:lang w:val="es-PR"/>
        </w:rPr>
        <w:t xml:space="preserve">sta </w:t>
      </w:r>
      <w:bookmarkStart w:id="10" w:name="_Hlk212392654"/>
      <w:r w:rsidRPr="00F634C3">
        <w:rPr>
          <w:rFonts w:ascii="Book Antiqua" w:hAnsi="Book Antiqua"/>
          <w:szCs w:val="24"/>
          <w:lang w:val="es-PR"/>
        </w:rPr>
        <w:t>Asamblea Legislativa tiene la facultad de enmendar la Ley</w:t>
      </w:r>
      <w:r w:rsidR="000511FC" w:rsidRPr="00F634C3">
        <w:rPr>
          <w:rFonts w:ascii="Book Antiqua" w:hAnsi="Book Antiqua"/>
          <w:szCs w:val="24"/>
          <w:lang w:val="es-PR"/>
        </w:rPr>
        <w:t xml:space="preserve"> </w:t>
      </w:r>
      <w:r w:rsidR="000511FC" w:rsidRPr="00E77215">
        <w:rPr>
          <w:rFonts w:ascii="Book Antiqua" w:hAnsi="Book Antiqua"/>
          <w:strike/>
          <w:szCs w:val="24"/>
          <w:lang w:val="es-PR"/>
        </w:rPr>
        <w:t>Núm.</w:t>
      </w:r>
      <w:r w:rsidRPr="00F634C3">
        <w:rPr>
          <w:rFonts w:ascii="Book Antiqua" w:hAnsi="Book Antiqua"/>
          <w:szCs w:val="24"/>
          <w:lang w:val="es-PR"/>
        </w:rPr>
        <w:t xml:space="preserve"> 22-2000 —ley especial que regula las multas administrativas de tránsito— para finalmente aclarar </w:t>
      </w:r>
      <w:r w:rsidR="00353126" w:rsidRPr="00F634C3">
        <w:rPr>
          <w:rFonts w:ascii="Book Antiqua" w:hAnsi="Book Antiqua"/>
          <w:szCs w:val="24"/>
          <w:lang w:val="es-PR"/>
        </w:rPr>
        <w:t xml:space="preserve">cuál </w:t>
      </w:r>
      <w:r w:rsidRPr="00F634C3">
        <w:rPr>
          <w:rFonts w:ascii="Book Antiqua" w:hAnsi="Book Antiqua"/>
          <w:szCs w:val="24"/>
          <w:lang w:val="es-PR"/>
        </w:rPr>
        <w:t>es la manera de impugnar tales multas ante el Tribunal de Apelaciones</w:t>
      </w:r>
      <w:r w:rsidR="00B63F37" w:rsidRPr="00F634C3">
        <w:rPr>
          <w:rFonts w:ascii="Book Antiqua" w:hAnsi="Book Antiqua"/>
          <w:szCs w:val="24"/>
          <w:lang w:val="es-PR"/>
        </w:rPr>
        <w:t>.</w:t>
      </w:r>
      <w:r w:rsidRPr="00F634C3">
        <w:rPr>
          <w:rFonts w:ascii="Book Antiqua" w:hAnsi="Book Antiqua"/>
          <w:szCs w:val="24"/>
          <w:lang w:val="es-PR"/>
        </w:rPr>
        <w:t xml:space="preserve"> </w:t>
      </w:r>
      <w:r w:rsidR="00AE588E" w:rsidRPr="00F634C3">
        <w:rPr>
          <w:rFonts w:ascii="Book Antiqua" w:hAnsi="Book Antiqua"/>
          <w:szCs w:val="24"/>
          <w:lang w:val="es-PR"/>
        </w:rPr>
        <w:t xml:space="preserve">Aclarar este asunto brinda certeza jurídica a las partes, a la vez que ayuda al Tribunal de Apelaciones a utilizar de manera más eficiente sus recursos y discreción. </w:t>
      </w:r>
      <w:r w:rsidR="008715C1" w:rsidRPr="00F634C3">
        <w:rPr>
          <w:rFonts w:ascii="Book Antiqua" w:hAnsi="Book Antiqua"/>
          <w:szCs w:val="24"/>
          <w:lang w:val="es-PR"/>
        </w:rPr>
        <w:t>Mediante esta legislación</w:t>
      </w:r>
      <w:r w:rsidR="00B63F37" w:rsidRPr="00F634C3">
        <w:rPr>
          <w:rFonts w:ascii="Book Antiqua" w:hAnsi="Book Antiqua"/>
          <w:szCs w:val="24"/>
          <w:lang w:val="es-PR"/>
        </w:rPr>
        <w:t xml:space="preserve">, se </w:t>
      </w:r>
      <w:r w:rsidR="008715C1" w:rsidRPr="00F634C3">
        <w:rPr>
          <w:rFonts w:ascii="Book Antiqua" w:hAnsi="Book Antiqua"/>
          <w:szCs w:val="24"/>
          <w:lang w:val="es-PR"/>
        </w:rPr>
        <w:t>establece</w:t>
      </w:r>
      <w:r w:rsidR="00B63F37" w:rsidRPr="00F634C3">
        <w:rPr>
          <w:rFonts w:ascii="Book Antiqua" w:hAnsi="Book Antiqua"/>
          <w:szCs w:val="24"/>
          <w:lang w:val="es-PR"/>
        </w:rPr>
        <w:t xml:space="preserve"> el recurso o auto de </w:t>
      </w:r>
      <w:proofErr w:type="spellStart"/>
      <w:r w:rsidR="00B63F37" w:rsidRPr="00F634C3">
        <w:rPr>
          <w:rFonts w:ascii="Book Antiqua" w:hAnsi="Book Antiqua"/>
          <w:i/>
          <w:iCs/>
          <w:szCs w:val="24"/>
          <w:lang w:val="es-PR"/>
        </w:rPr>
        <w:t>certiorari</w:t>
      </w:r>
      <w:proofErr w:type="spellEnd"/>
      <w:r w:rsidR="008715C1" w:rsidRPr="00F634C3">
        <w:rPr>
          <w:rFonts w:ascii="Book Antiqua" w:hAnsi="Book Antiqua"/>
          <w:i/>
          <w:iCs/>
          <w:szCs w:val="24"/>
          <w:lang w:val="es-PR"/>
        </w:rPr>
        <w:t xml:space="preserve"> </w:t>
      </w:r>
      <w:r w:rsidR="008715C1" w:rsidRPr="00F634C3">
        <w:rPr>
          <w:rFonts w:ascii="Book Antiqua" w:hAnsi="Book Antiqua"/>
          <w:szCs w:val="24"/>
          <w:lang w:val="es-PR"/>
        </w:rPr>
        <w:t>como el mecanismo procesal adecuado para recurrir de la resolución final que emita el TPI sobre una multa administrativa de tránsito</w:t>
      </w:r>
      <w:bookmarkEnd w:id="10"/>
      <w:r w:rsidR="008715C1" w:rsidRPr="00F634C3">
        <w:rPr>
          <w:rFonts w:ascii="Book Antiqua" w:hAnsi="Book Antiqua"/>
          <w:szCs w:val="24"/>
          <w:lang w:val="es-PR"/>
        </w:rPr>
        <w:t>.</w:t>
      </w:r>
    </w:p>
    <w:bookmarkEnd w:id="6"/>
    <w:bookmarkEnd w:id="9"/>
    <w:p w14:paraId="1F9BB474" w14:textId="77777777" w:rsidR="00273708" w:rsidRDefault="00273708" w:rsidP="00273708">
      <w:pPr>
        <w:jc w:val="both"/>
        <w:rPr>
          <w:rFonts w:ascii="Book Antiqua" w:hAnsi="Book Antiqua"/>
          <w:szCs w:val="24"/>
          <w:lang w:val="es-PR"/>
        </w:rPr>
      </w:pPr>
    </w:p>
    <w:p w14:paraId="33669544" w14:textId="77777777" w:rsidR="00D631B1" w:rsidRPr="00273708" w:rsidRDefault="00A75AB1" w:rsidP="00C6044B">
      <w:pPr>
        <w:spacing w:line="480" w:lineRule="auto"/>
        <w:jc w:val="both"/>
        <w:rPr>
          <w:rFonts w:ascii="Book Antiqua" w:hAnsi="Book Antiqua"/>
          <w:bCs/>
          <w:i/>
          <w:szCs w:val="24"/>
          <w:lang w:val="es-PR"/>
        </w:rPr>
      </w:pPr>
      <w:r w:rsidRPr="00273708">
        <w:rPr>
          <w:rFonts w:ascii="Book Antiqua" w:hAnsi="Book Antiqua"/>
          <w:bCs/>
          <w:i/>
          <w:szCs w:val="24"/>
          <w:lang w:val="es-PR"/>
        </w:rPr>
        <w:t xml:space="preserve">DECRÉTASE </w:t>
      </w:r>
      <w:r w:rsidR="00C03EC4" w:rsidRPr="00273708">
        <w:rPr>
          <w:rFonts w:ascii="Book Antiqua" w:hAnsi="Book Antiqua"/>
          <w:bCs/>
          <w:i/>
          <w:szCs w:val="24"/>
          <w:lang w:val="es-PR"/>
        </w:rPr>
        <w:t>POR LA ASAMBLEA LEGISLATIVA DE PUERTO RICO:</w:t>
      </w:r>
    </w:p>
    <w:p w14:paraId="0179245A" w14:textId="77777777" w:rsidR="00C03EC4" w:rsidRPr="00826D36" w:rsidRDefault="00C03EC4" w:rsidP="00C6044B">
      <w:pPr>
        <w:spacing w:line="480" w:lineRule="auto"/>
        <w:jc w:val="both"/>
        <w:rPr>
          <w:rFonts w:ascii="Book Antiqua" w:hAnsi="Book Antiqua"/>
          <w:i/>
          <w:szCs w:val="24"/>
          <w:lang w:val="es-PR"/>
        </w:rPr>
        <w:sectPr w:rsidR="00C03EC4" w:rsidRPr="00826D36">
          <w:headerReference w:type="default" r:id="rId11"/>
          <w:type w:val="continuous"/>
          <w:pgSz w:w="12240" w:h="15840" w:code="1"/>
          <w:pgMar w:top="1440" w:right="1440" w:bottom="1440" w:left="1440" w:header="720" w:footer="720" w:gutter="0"/>
          <w:cols w:space="720"/>
          <w:titlePg/>
        </w:sectPr>
      </w:pPr>
    </w:p>
    <w:p w14:paraId="1F745196" w14:textId="7EDD042D" w:rsidR="00673F92" w:rsidRPr="00F634C3" w:rsidRDefault="00DA5585" w:rsidP="00C6044B">
      <w:pPr>
        <w:pStyle w:val="BodyText"/>
        <w:spacing w:line="480" w:lineRule="auto"/>
        <w:ind w:left="0" w:firstLine="720"/>
        <w:jc w:val="both"/>
        <w:rPr>
          <w:rFonts w:ascii="Book Antiqua" w:hAnsi="Book Antiqua"/>
          <w:lang w:val="es-PR"/>
        </w:rPr>
      </w:pPr>
      <w:r w:rsidRPr="00F634C3">
        <w:rPr>
          <w:rFonts w:ascii="Book Antiqua" w:hAnsi="Book Antiqua"/>
          <w:lang w:val="es-PR"/>
        </w:rPr>
        <w:lastRenderedPageBreak/>
        <w:t>Sección</w:t>
      </w:r>
      <w:r w:rsidR="00673F92" w:rsidRPr="00F634C3">
        <w:rPr>
          <w:rFonts w:ascii="Book Antiqua" w:hAnsi="Book Antiqua"/>
          <w:lang w:val="es-PR"/>
        </w:rPr>
        <w:t xml:space="preserve"> 1.</w:t>
      </w:r>
      <w:r w:rsidR="00B82558" w:rsidRPr="00F634C3">
        <w:rPr>
          <w:rFonts w:ascii="Book Antiqua" w:hAnsi="Book Antiqua"/>
          <w:lang w:val="es-PR"/>
        </w:rPr>
        <w:t xml:space="preserve"> </w:t>
      </w:r>
      <w:r w:rsidR="00673F92" w:rsidRPr="00F634C3">
        <w:rPr>
          <w:rFonts w:ascii="Book Antiqua" w:hAnsi="Book Antiqua"/>
          <w:lang w:val="es-PR"/>
        </w:rPr>
        <w:t>-</w:t>
      </w:r>
      <w:r w:rsidR="00B82558" w:rsidRPr="00F634C3">
        <w:rPr>
          <w:rFonts w:ascii="Book Antiqua" w:hAnsi="Book Antiqua"/>
          <w:lang w:val="es-PR"/>
        </w:rPr>
        <w:t xml:space="preserve"> </w:t>
      </w:r>
      <w:r w:rsidR="00673F92" w:rsidRPr="00F634C3">
        <w:rPr>
          <w:rFonts w:ascii="Book Antiqua" w:hAnsi="Book Antiqua"/>
          <w:lang w:val="es-PR"/>
        </w:rPr>
        <w:t xml:space="preserve">Se enmienda </w:t>
      </w:r>
      <w:r w:rsidR="003E7FA5" w:rsidRPr="00F634C3">
        <w:rPr>
          <w:rFonts w:ascii="Book Antiqua" w:hAnsi="Book Antiqua"/>
          <w:lang w:val="es-PR"/>
        </w:rPr>
        <w:t>el</w:t>
      </w:r>
      <w:r w:rsidR="00F51B2E" w:rsidRPr="00F634C3">
        <w:rPr>
          <w:rFonts w:ascii="Book Antiqua" w:hAnsi="Book Antiqua"/>
          <w:lang w:val="es-PR"/>
        </w:rPr>
        <w:t xml:space="preserve"> </w:t>
      </w:r>
      <w:r w:rsidR="00F51B2E" w:rsidRPr="00E77215">
        <w:rPr>
          <w:rFonts w:ascii="Book Antiqua" w:hAnsi="Book Antiqua"/>
          <w:strike/>
          <w:lang w:val="es-PR"/>
        </w:rPr>
        <w:t>apartado</w:t>
      </w:r>
      <w:r w:rsidR="00F51B2E" w:rsidRPr="00F634C3">
        <w:rPr>
          <w:rFonts w:ascii="Book Antiqua" w:hAnsi="Book Antiqua"/>
          <w:lang w:val="es-PR"/>
        </w:rPr>
        <w:t xml:space="preserve"> </w:t>
      </w:r>
      <w:r w:rsidR="00E77215">
        <w:rPr>
          <w:rFonts w:ascii="Book Antiqua" w:hAnsi="Book Antiqua"/>
          <w:i/>
          <w:iCs/>
          <w:u w:val="single"/>
          <w:lang w:val="es-PR"/>
        </w:rPr>
        <w:t>inciso</w:t>
      </w:r>
      <w:r w:rsidR="00E77215">
        <w:rPr>
          <w:rFonts w:ascii="Book Antiqua" w:hAnsi="Book Antiqua"/>
          <w:lang w:val="es-PR"/>
        </w:rPr>
        <w:t xml:space="preserve"> </w:t>
      </w:r>
      <w:r w:rsidR="00F51B2E" w:rsidRPr="00F634C3">
        <w:rPr>
          <w:rFonts w:ascii="Book Antiqua" w:hAnsi="Book Antiqua"/>
          <w:lang w:val="es-PR"/>
        </w:rPr>
        <w:t>(</w:t>
      </w:r>
      <w:r w:rsidR="00750517" w:rsidRPr="00F634C3">
        <w:rPr>
          <w:rFonts w:ascii="Book Antiqua" w:hAnsi="Book Antiqua"/>
          <w:lang w:val="es-PR"/>
        </w:rPr>
        <w:t>l</w:t>
      </w:r>
      <w:r w:rsidR="00F51B2E" w:rsidRPr="00F634C3">
        <w:rPr>
          <w:rFonts w:ascii="Book Antiqua" w:hAnsi="Book Antiqua"/>
          <w:lang w:val="es-PR"/>
        </w:rPr>
        <w:t>) d</w:t>
      </w:r>
      <w:r w:rsidR="00673F92" w:rsidRPr="00F634C3">
        <w:rPr>
          <w:rFonts w:ascii="Book Antiqua" w:hAnsi="Book Antiqua"/>
          <w:lang w:val="es-PR"/>
        </w:rPr>
        <w:t xml:space="preserve">el Artículo </w:t>
      </w:r>
      <w:r w:rsidR="00750517" w:rsidRPr="00F634C3">
        <w:rPr>
          <w:rFonts w:ascii="Book Antiqua" w:hAnsi="Book Antiqua"/>
          <w:lang w:val="es-PR"/>
        </w:rPr>
        <w:t>23.05</w:t>
      </w:r>
      <w:r w:rsidR="00673F92" w:rsidRPr="00F634C3">
        <w:rPr>
          <w:rFonts w:ascii="Book Antiqua" w:hAnsi="Book Antiqua"/>
          <w:lang w:val="es-PR"/>
        </w:rPr>
        <w:t xml:space="preserve"> de la Ley </w:t>
      </w:r>
      <w:r w:rsidR="00673F92" w:rsidRPr="00E77215">
        <w:rPr>
          <w:rFonts w:ascii="Book Antiqua" w:hAnsi="Book Antiqua"/>
          <w:strike/>
          <w:lang w:val="es-PR"/>
        </w:rPr>
        <w:t>Núm.</w:t>
      </w:r>
      <w:r w:rsidR="00673F92" w:rsidRPr="00F634C3">
        <w:rPr>
          <w:rFonts w:ascii="Book Antiqua" w:hAnsi="Book Antiqua"/>
          <w:lang w:val="es-PR"/>
        </w:rPr>
        <w:t xml:space="preserve"> </w:t>
      </w:r>
      <w:r w:rsidR="003E7FA5" w:rsidRPr="00F634C3">
        <w:rPr>
          <w:rFonts w:ascii="Book Antiqua" w:hAnsi="Book Antiqua"/>
          <w:lang w:val="es-PR"/>
        </w:rPr>
        <w:t>2</w:t>
      </w:r>
      <w:r w:rsidR="00750517" w:rsidRPr="00F634C3">
        <w:rPr>
          <w:rFonts w:ascii="Book Antiqua" w:hAnsi="Book Antiqua"/>
          <w:lang w:val="es-PR"/>
        </w:rPr>
        <w:t>2</w:t>
      </w:r>
      <w:r w:rsidR="00F51B2E" w:rsidRPr="00F634C3">
        <w:rPr>
          <w:rFonts w:ascii="Book Antiqua" w:hAnsi="Book Antiqua"/>
          <w:lang w:val="es-PR"/>
        </w:rPr>
        <w:t>-</w:t>
      </w:r>
      <w:r w:rsidR="00750517" w:rsidRPr="00F634C3">
        <w:rPr>
          <w:rFonts w:ascii="Book Antiqua" w:hAnsi="Book Antiqua"/>
          <w:lang w:val="es-PR"/>
        </w:rPr>
        <w:t>2000</w:t>
      </w:r>
      <w:r w:rsidR="00673F92" w:rsidRPr="00F634C3">
        <w:rPr>
          <w:rFonts w:ascii="Book Antiqua" w:hAnsi="Book Antiqua"/>
          <w:lang w:val="es-PR"/>
        </w:rPr>
        <w:t xml:space="preserve">, según enmendada, para que </w:t>
      </w:r>
      <w:r w:rsidR="004E0B8F" w:rsidRPr="005C43A2">
        <w:rPr>
          <w:rFonts w:ascii="Book Antiqua" w:hAnsi="Book Antiqua"/>
          <w:strike/>
          <w:lang w:val="es-PR"/>
        </w:rPr>
        <w:t>se</w:t>
      </w:r>
      <w:r w:rsidR="004E0B8F" w:rsidRPr="00F634C3">
        <w:rPr>
          <w:rFonts w:ascii="Book Antiqua" w:hAnsi="Book Antiqua"/>
          <w:lang w:val="es-PR"/>
        </w:rPr>
        <w:t xml:space="preserve"> </w:t>
      </w:r>
      <w:r w:rsidR="00673F92" w:rsidRPr="00F634C3">
        <w:rPr>
          <w:rFonts w:ascii="Book Antiqua" w:hAnsi="Book Antiqua"/>
          <w:lang w:val="es-PR"/>
        </w:rPr>
        <w:t>lea como sigue:</w:t>
      </w:r>
    </w:p>
    <w:p w14:paraId="4C040023" w14:textId="77777777" w:rsidR="00E77215" w:rsidRDefault="003E7FA5" w:rsidP="00E77215">
      <w:pPr>
        <w:pStyle w:val="BodyText"/>
        <w:spacing w:line="480" w:lineRule="auto"/>
        <w:ind w:left="0" w:firstLine="720"/>
        <w:jc w:val="both"/>
        <w:rPr>
          <w:rFonts w:ascii="Book Antiqua" w:hAnsi="Book Antiqua"/>
          <w:lang w:val="es-PR"/>
        </w:rPr>
      </w:pPr>
      <w:r w:rsidRPr="00F634C3">
        <w:rPr>
          <w:rFonts w:ascii="Book Antiqua" w:hAnsi="Book Antiqua"/>
          <w:lang w:val="es-PR"/>
        </w:rPr>
        <w:t>“</w:t>
      </w:r>
      <w:r w:rsidR="008B0AC5" w:rsidRPr="00F634C3">
        <w:rPr>
          <w:rFonts w:ascii="Book Antiqua" w:hAnsi="Book Antiqua"/>
          <w:lang w:val="es-PR"/>
        </w:rPr>
        <w:t>Artículo 23.05. — Procedimiento administrativo.</w:t>
      </w:r>
    </w:p>
    <w:p w14:paraId="3282A55A" w14:textId="1E555E01" w:rsidR="003E7FA5" w:rsidRPr="00F634C3" w:rsidRDefault="008B0AC5" w:rsidP="00E77215">
      <w:pPr>
        <w:pStyle w:val="BodyText"/>
        <w:spacing w:line="480" w:lineRule="auto"/>
        <w:ind w:left="0" w:firstLine="720"/>
        <w:jc w:val="both"/>
        <w:rPr>
          <w:rFonts w:ascii="Book Antiqua" w:hAnsi="Book Antiqua"/>
          <w:lang w:val="es-PR"/>
        </w:rPr>
      </w:pPr>
      <w:r w:rsidRPr="00F634C3">
        <w:rPr>
          <w:rFonts w:ascii="Book Antiqua" w:hAnsi="Book Antiqua"/>
          <w:lang w:val="es-PR"/>
        </w:rPr>
        <w:t>Con relación a las faltas administrativas de tránsito, se seguirán las normas siguientes:</w:t>
      </w:r>
    </w:p>
    <w:p w14:paraId="590E40DD" w14:textId="77777777" w:rsidR="003E7FA5" w:rsidRPr="00F634C3" w:rsidRDefault="003E7FA5" w:rsidP="00C6044B">
      <w:pPr>
        <w:pStyle w:val="BodyText"/>
        <w:numPr>
          <w:ilvl w:val="0"/>
          <w:numId w:val="31"/>
        </w:numPr>
        <w:spacing w:line="480" w:lineRule="auto"/>
        <w:jc w:val="both"/>
        <w:rPr>
          <w:rFonts w:ascii="Book Antiqua" w:hAnsi="Book Antiqua"/>
          <w:lang w:val="es-PR"/>
        </w:rPr>
      </w:pPr>
      <w:r w:rsidRPr="00F634C3">
        <w:rPr>
          <w:rFonts w:ascii="Book Antiqua" w:hAnsi="Book Antiqua"/>
          <w:lang w:val="es-PR"/>
        </w:rPr>
        <w:t>…</w:t>
      </w:r>
    </w:p>
    <w:p w14:paraId="12DB4FF4" w14:textId="77777777" w:rsidR="003E7FA5" w:rsidRPr="00F634C3" w:rsidRDefault="003E7FA5" w:rsidP="00C6044B">
      <w:pPr>
        <w:pStyle w:val="BodyText"/>
        <w:spacing w:line="480" w:lineRule="auto"/>
        <w:ind w:left="720"/>
        <w:jc w:val="both"/>
        <w:rPr>
          <w:rFonts w:ascii="Book Antiqua" w:hAnsi="Book Antiqua"/>
          <w:lang w:val="es-PR"/>
        </w:rPr>
      </w:pPr>
      <w:r w:rsidRPr="00F634C3">
        <w:rPr>
          <w:rFonts w:ascii="Book Antiqua" w:hAnsi="Book Antiqua"/>
          <w:lang w:val="es-PR"/>
        </w:rPr>
        <w:t>…</w:t>
      </w:r>
    </w:p>
    <w:p w14:paraId="02970C2D" w14:textId="77777777" w:rsidR="00F27060" w:rsidRDefault="003E7FA5" w:rsidP="00C6044B">
      <w:pPr>
        <w:pStyle w:val="BodyText"/>
        <w:spacing w:line="480" w:lineRule="auto"/>
        <w:ind w:left="720"/>
        <w:jc w:val="both"/>
        <w:rPr>
          <w:rFonts w:ascii="Book Antiqua" w:hAnsi="Book Antiqua"/>
          <w:lang w:val="es-PR"/>
        </w:rPr>
      </w:pPr>
      <w:r w:rsidRPr="00F634C3">
        <w:rPr>
          <w:rFonts w:ascii="Book Antiqua" w:hAnsi="Book Antiqua"/>
          <w:lang w:val="es-PR"/>
        </w:rPr>
        <w:t>(</w:t>
      </w:r>
      <w:r w:rsidR="00750517" w:rsidRPr="00F634C3">
        <w:rPr>
          <w:rFonts w:ascii="Book Antiqua" w:hAnsi="Book Antiqua"/>
          <w:lang w:val="es-PR"/>
        </w:rPr>
        <w:t>l</w:t>
      </w:r>
      <w:r w:rsidRPr="00F634C3">
        <w:rPr>
          <w:rFonts w:ascii="Book Antiqua" w:hAnsi="Book Antiqua"/>
          <w:lang w:val="es-PR"/>
        </w:rPr>
        <w:t xml:space="preserve">) </w:t>
      </w:r>
      <w:r w:rsidR="00F27060" w:rsidRPr="00F634C3">
        <w:rPr>
          <w:rFonts w:ascii="Book Antiqua" w:hAnsi="Book Antiqua"/>
          <w:lang w:val="es-PR"/>
        </w:rPr>
        <w:t>…</w:t>
      </w:r>
    </w:p>
    <w:p w14:paraId="718DBF9D" w14:textId="64F5807F" w:rsidR="00E77215" w:rsidRPr="00E77215" w:rsidRDefault="00E77215" w:rsidP="00C6044B">
      <w:pPr>
        <w:pStyle w:val="BodyText"/>
        <w:spacing w:line="480" w:lineRule="auto"/>
        <w:ind w:left="720"/>
        <w:jc w:val="both"/>
        <w:rPr>
          <w:rFonts w:ascii="Book Antiqua" w:hAnsi="Book Antiqua"/>
          <w:i/>
          <w:iCs/>
          <w:u w:val="single"/>
          <w:lang w:val="es-PR"/>
        </w:rPr>
      </w:pPr>
      <w:r>
        <w:rPr>
          <w:rFonts w:ascii="Book Antiqua" w:hAnsi="Book Antiqua"/>
          <w:lang w:val="es-PR"/>
        </w:rPr>
        <w:tab/>
      </w:r>
      <w:r w:rsidRPr="00E77215">
        <w:rPr>
          <w:rFonts w:ascii="Book Antiqua" w:hAnsi="Book Antiqua"/>
          <w:i/>
          <w:iCs/>
          <w:u w:val="single"/>
          <w:lang w:val="es-PR"/>
        </w:rPr>
        <w:t>…</w:t>
      </w:r>
    </w:p>
    <w:p w14:paraId="3CED4772" w14:textId="77777777" w:rsidR="00E77215" w:rsidRDefault="00844FD8" w:rsidP="00E77215">
      <w:pPr>
        <w:pStyle w:val="BodyText"/>
        <w:spacing w:line="480" w:lineRule="auto"/>
        <w:ind w:left="720" w:firstLine="720"/>
        <w:jc w:val="both"/>
        <w:rPr>
          <w:rFonts w:ascii="Book Antiqua" w:hAnsi="Book Antiqua"/>
          <w:bCs/>
          <w:lang w:val="es-PR"/>
        </w:rPr>
      </w:pPr>
      <w:r w:rsidRPr="00F634C3">
        <w:rPr>
          <w:rFonts w:ascii="Book Antiqua" w:hAnsi="Book Antiqua"/>
          <w:bCs/>
          <w:lang w:val="es-PR"/>
        </w:rPr>
        <w:t>Recibidos los documentos, el Tribunal señalará la vista del recurso</w:t>
      </w:r>
      <w:r w:rsidR="004E0B8F" w:rsidRPr="00F634C3">
        <w:rPr>
          <w:rFonts w:ascii="Book Antiqua" w:hAnsi="Book Antiqua"/>
          <w:bCs/>
          <w:lang w:val="es-PR"/>
        </w:rPr>
        <w:t xml:space="preserve"> de revisión judicial</w:t>
      </w:r>
      <w:r w:rsidRPr="00F634C3">
        <w:rPr>
          <w:rFonts w:ascii="Book Antiqua" w:hAnsi="Book Antiqua"/>
          <w:bCs/>
          <w:lang w:val="es-PR"/>
        </w:rPr>
        <w:t xml:space="preserve"> para tener lugar en un término no mayor de sesenta (60) días a contar de la fecha del recibo de dichos documentos. El Tribunal revisará en sus méritos las cuestiones de hecho y de derecho que dieron lugar a la imposición y notificación de la falta administrativa de tránsito. El Tribunal dictará su resolución en el caso dentro de un término de cinco (5) días a contar desde la fecha en que se celebre la vista. El Tribunal notificará su resolución por medios electrónicos al </w:t>
      </w:r>
      <w:proofErr w:type="gramStart"/>
      <w:r w:rsidRPr="00F634C3">
        <w:rPr>
          <w:rFonts w:ascii="Book Antiqua" w:hAnsi="Book Antiqua"/>
          <w:bCs/>
          <w:lang w:val="es-PR"/>
        </w:rPr>
        <w:t>Secretario</w:t>
      </w:r>
      <w:proofErr w:type="gramEnd"/>
      <w:r w:rsidRPr="00F634C3">
        <w:rPr>
          <w:rFonts w:ascii="Book Antiqua" w:hAnsi="Book Antiqua"/>
          <w:bCs/>
          <w:lang w:val="es-PR"/>
        </w:rPr>
        <w:t xml:space="preserve"> y por correo ordinario y electrónico al peticionario dentro del término de los diez (10) días siguientes de haberse dictado la misma. La resolución dictada será</w:t>
      </w:r>
      <w:r w:rsidR="00307D9A" w:rsidRPr="00F634C3">
        <w:rPr>
          <w:rFonts w:ascii="Book Antiqua" w:hAnsi="Book Antiqua"/>
          <w:bCs/>
          <w:lang w:val="es-PR"/>
        </w:rPr>
        <w:t xml:space="preserve"> de</w:t>
      </w:r>
      <w:r w:rsidRPr="00F634C3">
        <w:rPr>
          <w:rFonts w:ascii="Book Antiqua" w:hAnsi="Book Antiqua"/>
          <w:bCs/>
          <w:lang w:val="es-PR"/>
        </w:rPr>
        <w:t xml:space="preserve"> carácter final y definitivo</w:t>
      </w:r>
      <w:r w:rsidR="00307D9A" w:rsidRPr="00F634C3">
        <w:rPr>
          <w:rFonts w:ascii="Book Antiqua" w:hAnsi="Book Antiqua"/>
          <w:bCs/>
          <w:lang w:val="es-PR"/>
        </w:rPr>
        <w:t xml:space="preserve"> a menos que oportunamente</w:t>
      </w:r>
      <w:r w:rsidR="004E0B8F" w:rsidRPr="00F634C3">
        <w:rPr>
          <w:rFonts w:ascii="Book Antiqua" w:hAnsi="Book Antiqua"/>
          <w:bCs/>
          <w:lang w:val="es-PR"/>
        </w:rPr>
        <w:t xml:space="preserve"> se recurra de </w:t>
      </w:r>
      <w:r w:rsidR="00C92396" w:rsidRPr="00F634C3">
        <w:rPr>
          <w:rFonts w:ascii="Book Antiqua" w:hAnsi="Book Antiqua"/>
          <w:bCs/>
          <w:lang w:val="es-PR"/>
        </w:rPr>
        <w:t>e</w:t>
      </w:r>
      <w:r w:rsidR="004E0B8F" w:rsidRPr="00F634C3">
        <w:rPr>
          <w:rFonts w:ascii="Book Antiqua" w:hAnsi="Book Antiqua"/>
          <w:bCs/>
          <w:lang w:val="es-PR"/>
        </w:rPr>
        <w:t>sta</w:t>
      </w:r>
      <w:r w:rsidR="00307D9A" w:rsidRPr="00F634C3">
        <w:rPr>
          <w:rFonts w:ascii="Book Antiqua" w:hAnsi="Book Antiqua"/>
          <w:bCs/>
          <w:lang w:val="es-PR"/>
        </w:rPr>
        <w:t xml:space="preserve"> al Tribunal de Apelaciones mediante el recurso de </w:t>
      </w:r>
      <w:proofErr w:type="spellStart"/>
      <w:r w:rsidR="00307D9A" w:rsidRPr="00F634C3">
        <w:rPr>
          <w:rFonts w:ascii="Book Antiqua" w:hAnsi="Book Antiqua"/>
          <w:bCs/>
          <w:lang w:val="es-PR"/>
        </w:rPr>
        <w:t>certiorari</w:t>
      </w:r>
      <w:proofErr w:type="spellEnd"/>
      <w:r w:rsidR="00307D9A" w:rsidRPr="00F634C3">
        <w:rPr>
          <w:rFonts w:ascii="Book Antiqua" w:hAnsi="Book Antiqua"/>
          <w:bCs/>
          <w:lang w:val="es-PR"/>
        </w:rPr>
        <w:t xml:space="preserve"> debidamente perfeccionado.</w:t>
      </w:r>
    </w:p>
    <w:p w14:paraId="5379F4B5" w14:textId="059B969A" w:rsidR="000940C3" w:rsidRPr="00E77215" w:rsidRDefault="004E0B8F" w:rsidP="00E77215">
      <w:pPr>
        <w:pStyle w:val="BodyText"/>
        <w:spacing w:line="480" w:lineRule="auto"/>
        <w:ind w:left="720" w:firstLine="720"/>
        <w:jc w:val="both"/>
        <w:rPr>
          <w:rFonts w:ascii="Book Antiqua" w:hAnsi="Book Antiqua"/>
          <w:b/>
          <w:lang w:val="es-PR"/>
        </w:rPr>
      </w:pPr>
      <w:r w:rsidRPr="00E77215">
        <w:rPr>
          <w:rFonts w:ascii="Book Antiqua" w:hAnsi="Book Antiqua"/>
          <w:bCs/>
          <w:lang w:val="es-PR"/>
        </w:rPr>
        <w:t xml:space="preserve">Todo recurso incoado en virtud de este Artículo estará sujeto </w:t>
      </w:r>
      <w:r w:rsidR="00844FD8" w:rsidRPr="00E77215">
        <w:rPr>
          <w:rFonts w:ascii="Book Antiqua" w:hAnsi="Book Antiqua"/>
          <w:bCs/>
          <w:lang w:val="es-PR"/>
        </w:rPr>
        <w:t xml:space="preserve">al pago de los </w:t>
      </w:r>
      <w:r w:rsidR="00844FD8" w:rsidRPr="00E77215">
        <w:rPr>
          <w:rFonts w:ascii="Book Antiqua" w:hAnsi="Book Antiqua"/>
          <w:bCs/>
          <w:lang w:val="es-PR"/>
        </w:rPr>
        <w:lastRenderedPageBreak/>
        <w:t>derechos de presentación que establezca el Tribunal Supremo.</w:t>
      </w:r>
    </w:p>
    <w:p w14:paraId="08AD9F3F" w14:textId="77777777" w:rsidR="00EB04F7" w:rsidRPr="00F634C3" w:rsidRDefault="00307D9A" w:rsidP="00C6044B">
      <w:pPr>
        <w:pStyle w:val="BodyText"/>
        <w:spacing w:line="480" w:lineRule="auto"/>
        <w:ind w:left="0" w:firstLine="720"/>
        <w:jc w:val="both"/>
        <w:rPr>
          <w:rFonts w:ascii="Book Antiqua" w:hAnsi="Book Antiqua"/>
          <w:lang w:val="es-PR"/>
        </w:rPr>
      </w:pPr>
      <w:r w:rsidRPr="00F634C3">
        <w:rPr>
          <w:rFonts w:ascii="Book Antiqua" w:hAnsi="Book Antiqua"/>
          <w:lang w:val="es-PR"/>
        </w:rPr>
        <w:t>…</w:t>
      </w:r>
    </w:p>
    <w:p w14:paraId="07C2DF0D" w14:textId="77777777" w:rsidR="009637D3" w:rsidRPr="00F634C3" w:rsidRDefault="009637D3" w:rsidP="00C6044B">
      <w:pPr>
        <w:pStyle w:val="BodyText"/>
        <w:spacing w:line="480" w:lineRule="auto"/>
        <w:ind w:left="0" w:firstLine="720"/>
        <w:jc w:val="both"/>
        <w:rPr>
          <w:rFonts w:ascii="Book Antiqua" w:hAnsi="Book Antiqua"/>
          <w:lang w:val="es-PR"/>
        </w:rPr>
      </w:pPr>
      <w:r w:rsidRPr="00F634C3">
        <w:rPr>
          <w:rFonts w:ascii="Book Antiqua" w:hAnsi="Book Antiqua"/>
          <w:lang w:val="es-PR"/>
        </w:rPr>
        <w:t>(</w:t>
      </w:r>
      <w:r w:rsidR="008B0AC5" w:rsidRPr="00F634C3">
        <w:rPr>
          <w:rFonts w:ascii="Book Antiqua" w:hAnsi="Book Antiqua"/>
          <w:lang w:val="es-PR"/>
        </w:rPr>
        <w:t>m</w:t>
      </w:r>
      <w:r w:rsidRPr="00F634C3">
        <w:rPr>
          <w:rFonts w:ascii="Book Antiqua" w:hAnsi="Book Antiqua"/>
          <w:lang w:val="es-PR"/>
        </w:rPr>
        <w:t>) …</w:t>
      </w:r>
    </w:p>
    <w:p w14:paraId="59F39AD0" w14:textId="77777777" w:rsidR="00483A8E" w:rsidRPr="00F634C3" w:rsidRDefault="009637D3" w:rsidP="00C6044B">
      <w:pPr>
        <w:pStyle w:val="BodyText"/>
        <w:spacing w:line="480" w:lineRule="auto"/>
        <w:ind w:left="0" w:firstLine="720"/>
        <w:jc w:val="both"/>
        <w:rPr>
          <w:rFonts w:ascii="Book Antiqua" w:hAnsi="Book Antiqua"/>
          <w:lang w:val="es-PR"/>
        </w:rPr>
      </w:pPr>
      <w:r w:rsidRPr="00F634C3">
        <w:rPr>
          <w:rFonts w:ascii="Book Antiqua" w:hAnsi="Book Antiqua"/>
          <w:lang w:val="es-PR"/>
        </w:rPr>
        <w:t>…</w:t>
      </w:r>
    </w:p>
    <w:p w14:paraId="7186F407" w14:textId="77777777" w:rsidR="00483A8E" w:rsidRPr="00F634C3" w:rsidRDefault="00483A8E" w:rsidP="00C6044B">
      <w:pPr>
        <w:pStyle w:val="BodyText"/>
        <w:spacing w:line="480" w:lineRule="auto"/>
        <w:ind w:left="0" w:firstLine="720"/>
        <w:jc w:val="both"/>
        <w:rPr>
          <w:rFonts w:ascii="Book Antiqua" w:hAnsi="Book Antiqua"/>
          <w:lang w:val="es-PR"/>
        </w:rPr>
      </w:pPr>
      <w:r w:rsidRPr="00F634C3">
        <w:rPr>
          <w:rFonts w:ascii="Book Antiqua" w:hAnsi="Book Antiqua"/>
          <w:lang w:val="es-PR"/>
        </w:rPr>
        <w:t>(w) …”</w:t>
      </w:r>
    </w:p>
    <w:p w14:paraId="28964F5C" w14:textId="594B653C" w:rsidR="00F22AF4" w:rsidRPr="00F634C3" w:rsidRDefault="00F634C3" w:rsidP="00C6044B">
      <w:pPr>
        <w:spacing w:line="480" w:lineRule="auto"/>
        <w:ind w:firstLine="720"/>
        <w:jc w:val="both"/>
        <w:rPr>
          <w:rFonts w:ascii="Book Antiqua" w:hAnsi="Book Antiqua"/>
          <w:szCs w:val="24"/>
          <w:lang w:val="es-PR"/>
        </w:rPr>
      </w:pPr>
      <w:r w:rsidRPr="00F634C3">
        <w:rPr>
          <w:rFonts w:ascii="Book Antiqua" w:hAnsi="Book Antiqua"/>
          <w:szCs w:val="24"/>
          <w:lang w:val="es-PR"/>
        </w:rPr>
        <w:t>Sección 2</w:t>
      </w:r>
      <w:r w:rsidR="00F22AF4" w:rsidRPr="00F634C3">
        <w:rPr>
          <w:rFonts w:ascii="Book Antiqua" w:hAnsi="Book Antiqua"/>
          <w:szCs w:val="24"/>
          <w:lang w:val="es-PR"/>
        </w:rPr>
        <w:t>.</w:t>
      </w:r>
      <w:r w:rsidR="004F5D76" w:rsidRPr="00F634C3">
        <w:rPr>
          <w:rFonts w:ascii="Book Antiqua" w:hAnsi="Book Antiqua"/>
          <w:szCs w:val="24"/>
          <w:lang w:val="es-PR"/>
        </w:rPr>
        <w:t xml:space="preserve"> </w:t>
      </w:r>
      <w:r w:rsidR="00F22AF4" w:rsidRPr="00F634C3">
        <w:rPr>
          <w:rFonts w:ascii="Book Antiqua" w:hAnsi="Book Antiqua"/>
          <w:szCs w:val="24"/>
          <w:lang w:val="es-PR"/>
        </w:rPr>
        <w:t>- Vigencia</w:t>
      </w:r>
      <w:r w:rsidR="00521CB1" w:rsidRPr="00F634C3">
        <w:rPr>
          <w:rFonts w:ascii="Book Antiqua" w:hAnsi="Book Antiqua"/>
          <w:szCs w:val="24"/>
          <w:lang w:val="es-PR"/>
        </w:rPr>
        <w:t>.</w:t>
      </w:r>
    </w:p>
    <w:p w14:paraId="296F4913" w14:textId="76C74E61" w:rsidR="00EA0152" w:rsidRPr="00F634C3" w:rsidRDefault="00F22AF4" w:rsidP="00C6044B">
      <w:pPr>
        <w:autoSpaceDE w:val="0"/>
        <w:autoSpaceDN w:val="0"/>
        <w:adjustRightInd w:val="0"/>
        <w:spacing w:line="480" w:lineRule="auto"/>
        <w:ind w:firstLine="720"/>
        <w:jc w:val="both"/>
        <w:rPr>
          <w:rFonts w:ascii="Book Antiqua" w:hAnsi="Book Antiqua"/>
          <w:szCs w:val="24"/>
          <w:lang w:val="es-PR"/>
        </w:rPr>
      </w:pPr>
      <w:r w:rsidRPr="00F634C3">
        <w:rPr>
          <w:rFonts w:ascii="Book Antiqua" w:hAnsi="Book Antiqua"/>
          <w:szCs w:val="24"/>
          <w:lang w:val="es-PR"/>
        </w:rPr>
        <w:t xml:space="preserve">Esta Ley comenzará a regir </w:t>
      </w:r>
      <w:r w:rsidR="00512C21" w:rsidRPr="00E77215">
        <w:rPr>
          <w:rFonts w:ascii="Book Antiqua" w:hAnsi="Book Antiqua"/>
          <w:strike/>
          <w:szCs w:val="24"/>
          <w:lang w:val="es-PR"/>
        </w:rPr>
        <w:t>a los</w:t>
      </w:r>
      <w:r w:rsidR="00512C21" w:rsidRPr="00F634C3">
        <w:rPr>
          <w:rFonts w:ascii="Book Antiqua" w:hAnsi="Book Antiqua"/>
          <w:szCs w:val="24"/>
          <w:lang w:val="es-PR"/>
        </w:rPr>
        <w:t xml:space="preserve"> treinta </w:t>
      </w:r>
      <w:r w:rsidR="00E77215">
        <w:rPr>
          <w:rFonts w:ascii="Book Antiqua" w:hAnsi="Book Antiqua"/>
          <w:i/>
          <w:iCs/>
          <w:szCs w:val="24"/>
          <w:u w:val="single"/>
          <w:lang w:val="es-PR"/>
        </w:rPr>
        <w:t>(30)</w:t>
      </w:r>
      <w:r w:rsidR="00E77215">
        <w:rPr>
          <w:rFonts w:ascii="Book Antiqua" w:hAnsi="Book Antiqua"/>
          <w:szCs w:val="24"/>
          <w:lang w:val="es-PR"/>
        </w:rPr>
        <w:t xml:space="preserve"> </w:t>
      </w:r>
      <w:r w:rsidR="00512C21" w:rsidRPr="00F634C3">
        <w:rPr>
          <w:rFonts w:ascii="Book Antiqua" w:hAnsi="Book Antiqua"/>
          <w:szCs w:val="24"/>
          <w:lang w:val="es-PR"/>
        </w:rPr>
        <w:t xml:space="preserve">días </w:t>
      </w:r>
      <w:r w:rsidRPr="00F634C3">
        <w:rPr>
          <w:rFonts w:ascii="Book Antiqua" w:hAnsi="Book Antiqua"/>
          <w:szCs w:val="24"/>
          <w:lang w:val="es-PR"/>
        </w:rPr>
        <w:t>después de su aprobación</w:t>
      </w:r>
      <w:r w:rsidR="0055569B" w:rsidRPr="00F634C3">
        <w:rPr>
          <w:rFonts w:ascii="Book Antiqua" w:hAnsi="Book Antiqua"/>
          <w:szCs w:val="24"/>
          <w:lang w:val="es-PR"/>
        </w:rPr>
        <w:t>.</w:t>
      </w:r>
      <w:r w:rsidR="004E0B8F" w:rsidRPr="00F634C3">
        <w:rPr>
          <w:rFonts w:ascii="Book Antiqua" w:hAnsi="Book Antiqua"/>
          <w:szCs w:val="24"/>
          <w:lang w:val="es-PR"/>
        </w:rPr>
        <w:t xml:space="preserve"> </w:t>
      </w:r>
    </w:p>
    <w:sectPr w:rsidR="00EA0152" w:rsidRPr="00F634C3" w:rsidSect="00C9686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12854" w14:textId="77777777" w:rsidR="00672504" w:rsidRDefault="00672504">
      <w:r>
        <w:separator/>
      </w:r>
    </w:p>
  </w:endnote>
  <w:endnote w:type="continuationSeparator" w:id="0">
    <w:p w14:paraId="18942D53" w14:textId="77777777" w:rsidR="00672504" w:rsidRDefault="00672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rlow Condensed Light">
    <w:charset w:val="00"/>
    <w:family w:val="auto"/>
    <w:pitch w:val="variable"/>
    <w:sig w:usb0="20000007" w:usb1="00000000" w:usb2="00000000" w:usb3="00000000" w:csb0="00000193"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52BEE" w14:textId="77777777" w:rsidR="00672504" w:rsidRDefault="00672504">
      <w:r>
        <w:separator/>
      </w:r>
    </w:p>
  </w:footnote>
  <w:footnote w:type="continuationSeparator" w:id="0">
    <w:p w14:paraId="00F4445E" w14:textId="77777777" w:rsidR="00672504" w:rsidRDefault="006725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A143D" w14:textId="77777777" w:rsidR="0075068A" w:rsidRDefault="0075068A">
    <w:pPr>
      <w:pStyle w:val="Header"/>
      <w:jc w:val="center"/>
    </w:pPr>
    <w:r>
      <w:rPr>
        <w:rStyle w:val="PageNumber"/>
      </w:rPr>
      <w:fldChar w:fldCharType="begin"/>
    </w:r>
    <w:r>
      <w:rPr>
        <w:rStyle w:val="PageNumber"/>
      </w:rPr>
      <w:instrText xml:space="preserve"> PAGE </w:instrText>
    </w:r>
    <w:r>
      <w:rPr>
        <w:rStyle w:val="PageNumber"/>
      </w:rPr>
      <w:fldChar w:fldCharType="separate"/>
    </w:r>
    <w:r w:rsidR="00F42AFD">
      <w:rPr>
        <w:rStyle w:val="PageNumber"/>
        <w:noProof/>
      </w:rPr>
      <w:t>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D35B3"/>
    <w:multiLevelType w:val="hybridMultilevel"/>
    <w:tmpl w:val="8D9AAE7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547785"/>
    <w:multiLevelType w:val="hybridMultilevel"/>
    <w:tmpl w:val="3830D356"/>
    <w:lvl w:ilvl="0" w:tplc="FB429C3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1C84713"/>
    <w:multiLevelType w:val="hybridMultilevel"/>
    <w:tmpl w:val="B2DAEE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85234EB"/>
    <w:multiLevelType w:val="hybridMultilevel"/>
    <w:tmpl w:val="C63CA3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AA02492"/>
    <w:multiLevelType w:val="hybridMultilevel"/>
    <w:tmpl w:val="4B78C8D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1A74CDF"/>
    <w:multiLevelType w:val="hybridMultilevel"/>
    <w:tmpl w:val="AD6A6902"/>
    <w:lvl w:ilvl="0" w:tplc="14CE5F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3BB0534"/>
    <w:multiLevelType w:val="hybridMultilevel"/>
    <w:tmpl w:val="9076A628"/>
    <w:lvl w:ilvl="0" w:tplc="6F4A02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FD2D04"/>
    <w:multiLevelType w:val="hybridMultilevel"/>
    <w:tmpl w:val="73482CD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F4644AD"/>
    <w:multiLevelType w:val="hybridMultilevel"/>
    <w:tmpl w:val="D4847552"/>
    <w:lvl w:ilvl="0" w:tplc="88967750">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551B41"/>
    <w:multiLevelType w:val="hybridMultilevel"/>
    <w:tmpl w:val="716EF36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0E75DE9"/>
    <w:multiLevelType w:val="hybridMultilevel"/>
    <w:tmpl w:val="C8F290F2"/>
    <w:lvl w:ilvl="0" w:tplc="88967750">
      <w:start w:val="1"/>
      <w:numFmt w:val="lowerLetter"/>
      <w:lvlText w:val="(%1)"/>
      <w:lvlJc w:val="left"/>
      <w:pPr>
        <w:ind w:left="720" w:hanging="360"/>
      </w:pPr>
      <w:rPr>
        <w:rFonts w:ascii="Times New Roman" w:eastAsia="Calibri" w:hAnsi="Times New Roman" w:cs="Times New Roman"/>
      </w:rPr>
    </w:lvl>
    <w:lvl w:ilvl="1" w:tplc="0EEE39A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517990"/>
    <w:multiLevelType w:val="hybridMultilevel"/>
    <w:tmpl w:val="D9B0C84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F6D7354"/>
    <w:multiLevelType w:val="hybridMultilevel"/>
    <w:tmpl w:val="3A6A727A"/>
    <w:lvl w:ilvl="0" w:tplc="DDCEABE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3DD2B7C"/>
    <w:multiLevelType w:val="hybridMultilevel"/>
    <w:tmpl w:val="3C4ECC00"/>
    <w:lvl w:ilvl="0" w:tplc="2BE083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5AD3D79"/>
    <w:multiLevelType w:val="hybridMultilevel"/>
    <w:tmpl w:val="0AD61FF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7C8002C"/>
    <w:multiLevelType w:val="hybridMultilevel"/>
    <w:tmpl w:val="7F1278C4"/>
    <w:lvl w:ilvl="0" w:tplc="BCB64A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AD2624"/>
    <w:multiLevelType w:val="hybridMultilevel"/>
    <w:tmpl w:val="CF6881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A560392"/>
    <w:multiLevelType w:val="hybridMultilevel"/>
    <w:tmpl w:val="C3FE694A"/>
    <w:lvl w:ilvl="0" w:tplc="14CE5F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4A0C77"/>
    <w:multiLevelType w:val="hybridMultilevel"/>
    <w:tmpl w:val="E1AE7B8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B787CA0"/>
    <w:multiLevelType w:val="hybridMultilevel"/>
    <w:tmpl w:val="9AF411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09072D4"/>
    <w:multiLevelType w:val="hybridMultilevel"/>
    <w:tmpl w:val="20A60094"/>
    <w:lvl w:ilvl="0" w:tplc="24F674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2BA7A61"/>
    <w:multiLevelType w:val="hybridMultilevel"/>
    <w:tmpl w:val="668CA6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C235266"/>
    <w:multiLevelType w:val="hybridMultilevel"/>
    <w:tmpl w:val="920AEE26"/>
    <w:lvl w:ilvl="0" w:tplc="88967750">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D715FDF"/>
    <w:multiLevelType w:val="hybridMultilevel"/>
    <w:tmpl w:val="6296707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E503C83"/>
    <w:multiLevelType w:val="hybridMultilevel"/>
    <w:tmpl w:val="D5EC8052"/>
    <w:lvl w:ilvl="0" w:tplc="0409000F">
      <w:start w:val="1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05D6FEF"/>
    <w:multiLevelType w:val="hybridMultilevel"/>
    <w:tmpl w:val="EC58858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324793B"/>
    <w:multiLevelType w:val="hybridMultilevel"/>
    <w:tmpl w:val="FD1EFA70"/>
    <w:lvl w:ilvl="0" w:tplc="DE84205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7" w15:restartNumberingAfterBreak="0">
    <w:nsid w:val="79DA7685"/>
    <w:multiLevelType w:val="hybridMultilevel"/>
    <w:tmpl w:val="73482CD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BE14317"/>
    <w:multiLevelType w:val="hybridMultilevel"/>
    <w:tmpl w:val="A5285D06"/>
    <w:lvl w:ilvl="0" w:tplc="96B081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DD70759"/>
    <w:multiLevelType w:val="hybridMultilevel"/>
    <w:tmpl w:val="777C3600"/>
    <w:lvl w:ilvl="0" w:tplc="13C033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DFB4956"/>
    <w:multiLevelType w:val="hybridMultilevel"/>
    <w:tmpl w:val="6F2C6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111779">
    <w:abstractNumId w:val="19"/>
  </w:num>
  <w:num w:numId="2" w16cid:durableId="1987737587">
    <w:abstractNumId w:val="21"/>
  </w:num>
  <w:num w:numId="3" w16cid:durableId="1712488295">
    <w:abstractNumId w:val="16"/>
  </w:num>
  <w:num w:numId="4" w16cid:durableId="2008092691">
    <w:abstractNumId w:val="10"/>
  </w:num>
  <w:num w:numId="5" w16cid:durableId="1316640150">
    <w:abstractNumId w:val="5"/>
  </w:num>
  <w:num w:numId="6" w16cid:durableId="814372480">
    <w:abstractNumId w:val="24"/>
  </w:num>
  <w:num w:numId="7" w16cid:durableId="893321274">
    <w:abstractNumId w:val="30"/>
  </w:num>
  <w:num w:numId="8" w16cid:durableId="1349214962">
    <w:abstractNumId w:val="12"/>
  </w:num>
  <w:num w:numId="9" w16cid:durableId="623541908">
    <w:abstractNumId w:val="17"/>
  </w:num>
  <w:num w:numId="10" w16cid:durableId="1026635644">
    <w:abstractNumId w:val="9"/>
  </w:num>
  <w:num w:numId="11" w16cid:durableId="1433164777">
    <w:abstractNumId w:val="20"/>
  </w:num>
  <w:num w:numId="12" w16cid:durableId="1081373946">
    <w:abstractNumId w:val="29"/>
  </w:num>
  <w:num w:numId="13" w16cid:durableId="1629972697">
    <w:abstractNumId w:val="15"/>
  </w:num>
  <w:num w:numId="14" w16cid:durableId="503981070">
    <w:abstractNumId w:val="3"/>
  </w:num>
  <w:num w:numId="15" w16cid:durableId="1819880556">
    <w:abstractNumId w:val="0"/>
  </w:num>
  <w:num w:numId="16" w16cid:durableId="1800953739">
    <w:abstractNumId w:val="8"/>
  </w:num>
  <w:num w:numId="17" w16cid:durableId="538249970">
    <w:abstractNumId w:val="2"/>
  </w:num>
  <w:num w:numId="18" w16cid:durableId="520628371">
    <w:abstractNumId w:val="22"/>
  </w:num>
  <w:num w:numId="19" w16cid:durableId="1558010163">
    <w:abstractNumId w:val="25"/>
  </w:num>
  <w:num w:numId="20" w16cid:durableId="866412418">
    <w:abstractNumId w:val="11"/>
  </w:num>
  <w:num w:numId="21" w16cid:durableId="989284871">
    <w:abstractNumId w:val="4"/>
  </w:num>
  <w:num w:numId="22" w16cid:durableId="790435723">
    <w:abstractNumId w:val="23"/>
  </w:num>
  <w:num w:numId="23" w16cid:durableId="1517688773">
    <w:abstractNumId w:val="7"/>
  </w:num>
  <w:num w:numId="24" w16cid:durableId="669673045">
    <w:abstractNumId w:val="27"/>
  </w:num>
  <w:num w:numId="25" w16cid:durableId="456335314">
    <w:abstractNumId w:val="14"/>
  </w:num>
  <w:num w:numId="26" w16cid:durableId="1731029078">
    <w:abstractNumId w:val="18"/>
  </w:num>
  <w:num w:numId="27" w16cid:durableId="129791067">
    <w:abstractNumId w:val="26"/>
  </w:num>
  <w:num w:numId="28" w16cid:durableId="131291358">
    <w:abstractNumId w:val="1"/>
  </w:num>
  <w:num w:numId="29" w16cid:durableId="270624281">
    <w:abstractNumId w:val="6"/>
  </w:num>
  <w:num w:numId="30" w16cid:durableId="147796196">
    <w:abstractNumId w:val="13"/>
  </w:num>
  <w:num w:numId="31" w16cid:durableId="15207740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82ADF"/>
    <w:rsid w:val="00001FCF"/>
    <w:rsid w:val="0000386F"/>
    <w:rsid w:val="00004FF0"/>
    <w:rsid w:val="000146BA"/>
    <w:rsid w:val="00015887"/>
    <w:rsid w:val="00016127"/>
    <w:rsid w:val="00020BBB"/>
    <w:rsid w:val="00024593"/>
    <w:rsid w:val="000335CA"/>
    <w:rsid w:val="000350E0"/>
    <w:rsid w:val="0004248B"/>
    <w:rsid w:val="00050F34"/>
    <w:rsid w:val="000511FC"/>
    <w:rsid w:val="000522EB"/>
    <w:rsid w:val="00054006"/>
    <w:rsid w:val="0005630A"/>
    <w:rsid w:val="00063135"/>
    <w:rsid w:val="00065B89"/>
    <w:rsid w:val="00067922"/>
    <w:rsid w:val="00072AEC"/>
    <w:rsid w:val="00073200"/>
    <w:rsid w:val="00074329"/>
    <w:rsid w:val="00082ADF"/>
    <w:rsid w:val="00085318"/>
    <w:rsid w:val="000940C3"/>
    <w:rsid w:val="00095AE1"/>
    <w:rsid w:val="000A05ED"/>
    <w:rsid w:val="000A1B45"/>
    <w:rsid w:val="000B3101"/>
    <w:rsid w:val="000C0E4D"/>
    <w:rsid w:val="000C5DE8"/>
    <w:rsid w:val="000D3237"/>
    <w:rsid w:val="000E0D07"/>
    <w:rsid w:val="000E101C"/>
    <w:rsid w:val="000E6140"/>
    <w:rsid w:val="000E776D"/>
    <w:rsid w:val="000F1ACC"/>
    <w:rsid w:val="000F2A48"/>
    <w:rsid w:val="00102BD8"/>
    <w:rsid w:val="001112C6"/>
    <w:rsid w:val="00111E71"/>
    <w:rsid w:val="00112D13"/>
    <w:rsid w:val="0011753A"/>
    <w:rsid w:val="001259FF"/>
    <w:rsid w:val="00125CF7"/>
    <w:rsid w:val="001277B2"/>
    <w:rsid w:val="001370C4"/>
    <w:rsid w:val="00144300"/>
    <w:rsid w:val="00144BEC"/>
    <w:rsid w:val="001546DA"/>
    <w:rsid w:val="00160DBE"/>
    <w:rsid w:val="00161BF3"/>
    <w:rsid w:val="001635FC"/>
    <w:rsid w:val="00165AB8"/>
    <w:rsid w:val="001710C5"/>
    <w:rsid w:val="00172897"/>
    <w:rsid w:val="00173F63"/>
    <w:rsid w:val="001758FE"/>
    <w:rsid w:val="00177756"/>
    <w:rsid w:val="00180F82"/>
    <w:rsid w:val="00183530"/>
    <w:rsid w:val="00185905"/>
    <w:rsid w:val="00192EF2"/>
    <w:rsid w:val="001945D8"/>
    <w:rsid w:val="00194A87"/>
    <w:rsid w:val="0019790D"/>
    <w:rsid w:val="001A4E48"/>
    <w:rsid w:val="001B1270"/>
    <w:rsid w:val="001B3A5D"/>
    <w:rsid w:val="001B6026"/>
    <w:rsid w:val="001B60D3"/>
    <w:rsid w:val="001B6116"/>
    <w:rsid w:val="001C0B24"/>
    <w:rsid w:val="001C16B1"/>
    <w:rsid w:val="001C1CE6"/>
    <w:rsid w:val="001D6767"/>
    <w:rsid w:val="001E00F8"/>
    <w:rsid w:val="001E6449"/>
    <w:rsid w:val="00204109"/>
    <w:rsid w:val="00207BDE"/>
    <w:rsid w:val="00211396"/>
    <w:rsid w:val="00213F3D"/>
    <w:rsid w:val="0021732D"/>
    <w:rsid w:val="002226D7"/>
    <w:rsid w:val="00224A11"/>
    <w:rsid w:val="00225B80"/>
    <w:rsid w:val="00231DC4"/>
    <w:rsid w:val="00232F56"/>
    <w:rsid w:val="00237088"/>
    <w:rsid w:val="002375C3"/>
    <w:rsid w:val="0024374A"/>
    <w:rsid w:val="002468E4"/>
    <w:rsid w:val="00247DAA"/>
    <w:rsid w:val="00250CC3"/>
    <w:rsid w:val="00253D30"/>
    <w:rsid w:val="002630FB"/>
    <w:rsid w:val="002712E5"/>
    <w:rsid w:val="00273708"/>
    <w:rsid w:val="00280137"/>
    <w:rsid w:val="00282789"/>
    <w:rsid w:val="00285D64"/>
    <w:rsid w:val="002979A8"/>
    <w:rsid w:val="002A077A"/>
    <w:rsid w:val="002A2D8E"/>
    <w:rsid w:val="002A35DC"/>
    <w:rsid w:val="002A3C88"/>
    <w:rsid w:val="002A619E"/>
    <w:rsid w:val="002B1C89"/>
    <w:rsid w:val="002B402E"/>
    <w:rsid w:val="002B48DD"/>
    <w:rsid w:val="002C4884"/>
    <w:rsid w:val="002C6E8A"/>
    <w:rsid w:val="002C7066"/>
    <w:rsid w:val="002D4AC8"/>
    <w:rsid w:val="002D6351"/>
    <w:rsid w:val="002E078A"/>
    <w:rsid w:val="002F3174"/>
    <w:rsid w:val="002F31AD"/>
    <w:rsid w:val="002F3A9B"/>
    <w:rsid w:val="00300924"/>
    <w:rsid w:val="00303883"/>
    <w:rsid w:val="00307D9A"/>
    <w:rsid w:val="00310C3C"/>
    <w:rsid w:val="00311E2B"/>
    <w:rsid w:val="00315705"/>
    <w:rsid w:val="003166A4"/>
    <w:rsid w:val="00317EAE"/>
    <w:rsid w:val="003204F3"/>
    <w:rsid w:val="00321AF0"/>
    <w:rsid w:val="0032238F"/>
    <w:rsid w:val="003239D0"/>
    <w:rsid w:val="003276B6"/>
    <w:rsid w:val="00327C6D"/>
    <w:rsid w:val="00341545"/>
    <w:rsid w:val="00343585"/>
    <w:rsid w:val="00344B38"/>
    <w:rsid w:val="00351EA8"/>
    <w:rsid w:val="00352F7D"/>
    <w:rsid w:val="00353105"/>
    <w:rsid w:val="00353126"/>
    <w:rsid w:val="003543CC"/>
    <w:rsid w:val="00363D06"/>
    <w:rsid w:val="00372240"/>
    <w:rsid w:val="00372EE0"/>
    <w:rsid w:val="00376693"/>
    <w:rsid w:val="00376697"/>
    <w:rsid w:val="00380A08"/>
    <w:rsid w:val="00380B28"/>
    <w:rsid w:val="003860E5"/>
    <w:rsid w:val="00392FBC"/>
    <w:rsid w:val="00393450"/>
    <w:rsid w:val="003A0BA7"/>
    <w:rsid w:val="003A16EA"/>
    <w:rsid w:val="003A5519"/>
    <w:rsid w:val="003A64B2"/>
    <w:rsid w:val="003A6AAF"/>
    <w:rsid w:val="003A7548"/>
    <w:rsid w:val="003B621B"/>
    <w:rsid w:val="003B7A3B"/>
    <w:rsid w:val="003C484A"/>
    <w:rsid w:val="003C5DD5"/>
    <w:rsid w:val="003D0860"/>
    <w:rsid w:val="003D1E44"/>
    <w:rsid w:val="003D6C6D"/>
    <w:rsid w:val="003E2DAF"/>
    <w:rsid w:val="003E3DF2"/>
    <w:rsid w:val="003E452C"/>
    <w:rsid w:val="003E56C3"/>
    <w:rsid w:val="003E6993"/>
    <w:rsid w:val="003E7541"/>
    <w:rsid w:val="003E7FA5"/>
    <w:rsid w:val="003F1475"/>
    <w:rsid w:val="003F5F75"/>
    <w:rsid w:val="003F69E7"/>
    <w:rsid w:val="004007C2"/>
    <w:rsid w:val="00405750"/>
    <w:rsid w:val="00407497"/>
    <w:rsid w:val="00417678"/>
    <w:rsid w:val="00417AA7"/>
    <w:rsid w:val="00422CB4"/>
    <w:rsid w:val="00424A91"/>
    <w:rsid w:val="00431DC2"/>
    <w:rsid w:val="0043384C"/>
    <w:rsid w:val="0043790A"/>
    <w:rsid w:val="00437F61"/>
    <w:rsid w:val="0044132B"/>
    <w:rsid w:val="00442873"/>
    <w:rsid w:val="004440CB"/>
    <w:rsid w:val="004528AE"/>
    <w:rsid w:val="0045777B"/>
    <w:rsid w:val="00460D1F"/>
    <w:rsid w:val="00464A35"/>
    <w:rsid w:val="004664C8"/>
    <w:rsid w:val="00466C2D"/>
    <w:rsid w:val="004671D4"/>
    <w:rsid w:val="004672D0"/>
    <w:rsid w:val="004713D2"/>
    <w:rsid w:val="00471BB0"/>
    <w:rsid w:val="00475844"/>
    <w:rsid w:val="00483A8E"/>
    <w:rsid w:val="00487689"/>
    <w:rsid w:val="004A1D1B"/>
    <w:rsid w:val="004A4E82"/>
    <w:rsid w:val="004A77D2"/>
    <w:rsid w:val="004B1F72"/>
    <w:rsid w:val="004B7950"/>
    <w:rsid w:val="004C2354"/>
    <w:rsid w:val="004C6CD3"/>
    <w:rsid w:val="004C7A64"/>
    <w:rsid w:val="004D1AD8"/>
    <w:rsid w:val="004E0B8F"/>
    <w:rsid w:val="004E24A1"/>
    <w:rsid w:val="004E388B"/>
    <w:rsid w:val="004F1944"/>
    <w:rsid w:val="004F3A42"/>
    <w:rsid w:val="004F5D76"/>
    <w:rsid w:val="004F60FD"/>
    <w:rsid w:val="004F673A"/>
    <w:rsid w:val="00503FB6"/>
    <w:rsid w:val="00507692"/>
    <w:rsid w:val="00512C21"/>
    <w:rsid w:val="00512DB0"/>
    <w:rsid w:val="00521CB1"/>
    <w:rsid w:val="00523679"/>
    <w:rsid w:val="005261B0"/>
    <w:rsid w:val="00526614"/>
    <w:rsid w:val="0053712D"/>
    <w:rsid w:val="00555018"/>
    <w:rsid w:val="0055569B"/>
    <w:rsid w:val="00555F34"/>
    <w:rsid w:val="00571853"/>
    <w:rsid w:val="005723DC"/>
    <w:rsid w:val="0057272B"/>
    <w:rsid w:val="005738BD"/>
    <w:rsid w:val="00574214"/>
    <w:rsid w:val="005808A8"/>
    <w:rsid w:val="00582F52"/>
    <w:rsid w:val="0058757D"/>
    <w:rsid w:val="005A1F49"/>
    <w:rsid w:val="005A637D"/>
    <w:rsid w:val="005A65DE"/>
    <w:rsid w:val="005C2EF0"/>
    <w:rsid w:val="005C43A2"/>
    <w:rsid w:val="005C74B0"/>
    <w:rsid w:val="005C7D65"/>
    <w:rsid w:val="005D2B2E"/>
    <w:rsid w:val="005E49D8"/>
    <w:rsid w:val="005F0800"/>
    <w:rsid w:val="005F3635"/>
    <w:rsid w:val="005F5A25"/>
    <w:rsid w:val="006004D5"/>
    <w:rsid w:val="0060286D"/>
    <w:rsid w:val="0060790C"/>
    <w:rsid w:val="0061201C"/>
    <w:rsid w:val="00613162"/>
    <w:rsid w:val="00623737"/>
    <w:rsid w:val="00624691"/>
    <w:rsid w:val="006330F4"/>
    <w:rsid w:val="006345A1"/>
    <w:rsid w:val="00635827"/>
    <w:rsid w:val="00637889"/>
    <w:rsid w:val="006405EF"/>
    <w:rsid w:val="00646331"/>
    <w:rsid w:val="00650C95"/>
    <w:rsid w:val="00651A95"/>
    <w:rsid w:val="00652BB1"/>
    <w:rsid w:val="00653397"/>
    <w:rsid w:val="00655653"/>
    <w:rsid w:val="00660C35"/>
    <w:rsid w:val="006659E2"/>
    <w:rsid w:val="00672504"/>
    <w:rsid w:val="00673F92"/>
    <w:rsid w:val="0067750C"/>
    <w:rsid w:val="00680585"/>
    <w:rsid w:val="00682AA6"/>
    <w:rsid w:val="006836B9"/>
    <w:rsid w:val="00683B31"/>
    <w:rsid w:val="00683BB4"/>
    <w:rsid w:val="00684C07"/>
    <w:rsid w:val="00684FC5"/>
    <w:rsid w:val="00693B1C"/>
    <w:rsid w:val="00695599"/>
    <w:rsid w:val="00695AD9"/>
    <w:rsid w:val="0069607E"/>
    <w:rsid w:val="006A4E88"/>
    <w:rsid w:val="006B3500"/>
    <w:rsid w:val="006C71A8"/>
    <w:rsid w:val="006D05FD"/>
    <w:rsid w:val="006D1581"/>
    <w:rsid w:val="006D6392"/>
    <w:rsid w:val="006E4575"/>
    <w:rsid w:val="006F734B"/>
    <w:rsid w:val="007054B7"/>
    <w:rsid w:val="0071680C"/>
    <w:rsid w:val="00727F77"/>
    <w:rsid w:val="007334CC"/>
    <w:rsid w:val="00740059"/>
    <w:rsid w:val="007429A2"/>
    <w:rsid w:val="00743185"/>
    <w:rsid w:val="00743B69"/>
    <w:rsid w:val="0074516B"/>
    <w:rsid w:val="007454E4"/>
    <w:rsid w:val="00750517"/>
    <w:rsid w:val="0075068A"/>
    <w:rsid w:val="00762C05"/>
    <w:rsid w:val="0077147E"/>
    <w:rsid w:val="00772E77"/>
    <w:rsid w:val="00777821"/>
    <w:rsid w:val="00785551"/>
    <w:rsid w:val="00791239"/>
    <w:rsid w:val="00792743"/>
    <w:rsid w:val="00794ED4"/>
    <w:rsid w:val="007A084F"/>
    <w:rsid w:val="007A1754"/>
    <w:rsid w:val="007A363B"/>
    <w:rsid w:val="007A4A5F"/>
    <w:rsid w:val="007A5D13"/>
    <w:rsid w:val="007B5F81"/>
    <w:rsid w:val="007B6F50"/>
    <w:rsid w:val="007B7899"/>
    <w:rsid w:val="007C15CB"/>
    <w:rsid w:val="007C50D7"/>
    <w:rsid w:val="007C5A66"/>
    <w:rsid w:val="007D52EB"/>
    <w:rsid w:val="007D580D"/>
    <w:rsid w:val="007E0E03"/>
    <w:rsid w:val="007E1D14"/>
    <w:rsid w:val="007E7011"/>
    <w:rsid w:val="007F1C52"/>
    <w:rsid w:val="007F602C"/>
    <w:rsid w:val="00800032"/>
    <w:rsid w:val="0080004A"/>
    <w:rsid w:val="00805E84"/>
    <w:rsid w:val="00810F19"/>
    <w:rsid w:val="00812943"/>
    <w:rsid w:val="00815ED3"/>
    <w:rsid w:val="008174BF"/>
    <w:rsid w:val="00820C41"/>
    <w:rsid w:val="0082361B"/>
    <w:rsid w:val="00826948"/>
    <w:rsid w:val="00826D36"/>
    <w:rsid w:val="00831A6C"/>
    <w:rsid w:val="0083282F"/>
    <w:rsid w:val="00833CFC"/>
    <w:rsid w:val="008347C0"/>
    <w:rsid w:val="00835AD0"/>
    <w:rsid w:val="00840F9F"/>
    <w:rsid w:val="00843740"/>
    <w:rsid w:val="00844AA7"/>
    <w:rsid w:val="00844FD8"/>
    <w:rsid w:val="00855D95"/>
    <w:rsid w:val="00860C34"/>
    <w:rsid w:val="0086676D"/>
    <w:rsid w:val="008674A5"/>
    <w:rsid w:val="008715C1"/>
    <w:rsid w:val="00875B2F"/>
    <w:rsid w:val="00875B6C"/>
    <w:rsid w:val="00881DB0"/>
    <w:rsid w:val="00883704"/>
    <w:rsid w:val="00886961"/>
    <w:rsid w:val="00890523"/>
    <w:rsid w:val="008931C1"/>
    <w:rsid w:val="00897C17"/>
    <w:rsid w:val="008B0AC5"/>
    <w:rsid w:val="008B677E"/>
    <w:rsid w:val="008C289D"/>
    <w:rsid w:val="008C3C25"/>
    <w:rsid w:val="008D48B4"/>
    <w:rsid w:val="008D4FCA"/>
    <w:rsid w:val="008D56E6"/>
    <w:rsid w:val="008D77FE"/>
    <w:rsid w:val="008E33F6"/>
    <w:rsid w:val="008E39D8"/>
    <w:rsid w:val="008E43EC"/>
    <w:rsid w:val="008E4F10"/>
    <w:rsid w:val="008F1835"/>
    <w:rsid w:val="008F1924"/>
    <w:rsid w:val="008F35BE"/>
    <w:rsid w:val="008F3BF6"/>
    <w:rsid w:val="008F6485"/>
    <w:rsid w:val="008F7FCB"/>
    <w:rsid w:val="00902581"/>
    <w:rsid w:val="009101FC"/>
    <w:rsid w:val="00911FC2"/>
    <w:rsid w:val="00912445"/>
    <w:rsid w:val="00913DE3"/>
    <w:rsid w:val="00925373"/>
    <w:rsid w:val="00926A1B"/>
    <w:rsid w:val="00926F33"/>
    <w:rsid w:val="00927A22"/>
    <w:rsid w:val="00930987"/>
    <w:rsid w:val="00932B78"/>
    <w:rsid w:val="00932ECB"/>
    <w:rsid w:val="00933A85"/>
    <w:rsid w:val="009349D4"/>
    <w:rsid w:val="00934E7D"/>
    <w:rsid w:val="00936034"/>
    <w:rsid w:val="00941EF9"/>
    <w:rsid w:val="00952219"/>
    <w:rsid w:val="00962375"/>
    <w:rsid w:val="009637D3"/>
    <w:rsid w:val="0097177E"/>
    <w:rsid w:val="00985F6E"/>
    <w:rsid w:val="0099098C"/>
    <w:rsid w:val="009A55AF"/>
    <w:rsid w:val="009B5D8D"/>
    <w:rsid w:val="009C3B8B"/>
    <w:rsid w:val="009C48EE"/>
    <w:rsid w:val="009C7A16"/>
    <w:rsid w:val="009D6CC1"/>
    <w:rsid w:val="009E6938"/>
    <w:rsid w:val="009F4939"/>
    <w:rsid w:val="009F5093"/>
    <w:rsid w:val="00A03401"/>
    <w:rsid w:val="00A12121"/>
    <w:rsid w:val="00A22C31"/>
    <w:rsid w:val="00A26CD0"/>
    <w:rsid w:val="00A3214B"/>
    <w:rsid w:val="00A44571"/>
    <w:rsid w:val="00A45416"/>
    <w:rsid w:val="00A562B0"/>
    <w:rsid w:val="00A57583"/>
    <w:rsid w:val="00A579C0"/>
    <w:rsid w:val="00A71159"/>
    <w:rsid w:val="00A723B0"/>
    <w:rsid w:val="00A75AB1"/>
    <w:rsid w:val="00A90B77"/>
    <w:rsid w:val="00AA1592"/>
    <w:rsid w:val="00AA643D"/>
    <w:rsid w:val="00AA709D"/>
    <w:rsid w:val="00AB0A96"/>
    <w:rsid w:val="00AB22BA"/>
    <w:rsid w:val="00AB2D60"/>
    <w:rsid w:val="00AB7802"/>
    <w:rsid w:val="00AD3FBB"/>
    <w:rsid w:val="00AD5AEA"/>
    <w:rsid w:val="00AD7B0D"/>
    <w:rsid w:val="00AE3EBB"/>
    <w:rsid w:val="00AE45D7"/>
    <w:rsid w:val="00AE51E8"/>
    <w:rsid w:val="00AE588E"/>
    <w:rsid w:val="00AE6A7F"/>
    <w:rsid w:val="00AF041A"/>
    <w:rsid w:val="00B03105"/>
    <w:rsid w:val="00B07C52"/>
    <w:rsid w:val="00B11D5F"/>
    <w:rsid w:val="00B143CD"/>
    <w:rsid w:val="00B1466A"/>
    <w:rsid w:val="00B14CC4"/>
    <w:rsid w:val="00B2288A"/>
    <w:rsid w:val="00B31C73"/>
    <w:rsid w:val="00B36F0F"/>
    <w:rsid w:val="00B5278C"/>
    <w:rsid w:val="00B63F37"/>
    <w:rsid w:val="00B667AD"/>
    <w:rsid w:val="00B70DC9"/>
    <w:rsid w:val="00B71CB8"/>
    <w:rsid w:val="00B76D80"/>
    <w:rsid w:val="00B77C69"/>
    <w:rsid w:val="00B80B9A"/>
    <w:rsid w:val="00B81BE9"/>
    <w:rsid w:val="00B824DD"/>
    <w:rsid w:val="00B82558"/>
    <w:rsid w:val="00B874C5"/>
    <w:rsid w:val="00B87F32"/>
    <w:rsid w:val="00B90749"/>
    <w:rsid w:val="00B91CE3"/>
    <w:rsid w:val="00B94DA2"/>
    <w:rsid w:val="00B97EB5"/>
    <w:rsid w:val="00BA7F35"/>
    <w:rsid w:val="00BB11C4"/>
    <w:rsid w:val="00BB1D89"/>
    <w:rsid w:val="00BB2657"/>
    <w:rsid w:val="00BB2CE3"/>
    <w:rsid w:val="00BB2D90"/>
    <w:rsid w:val="00BB3BD3"/>
    <w:rsid w:val="00BB5650"/>
    <w:rsid w:val="00BC32F2"/>
    <w:rsid w:val="00BD06C4"/>
    <w:rsid w:val="00BD3851"/>
    <w:rsid w:val="00BD6989"/>
    <w:rsid w:val="00BE06BC"/>
    <w:rsid w:val="00BE2386"/>
    <w:rsid w:val="00BE47A7"/>
    <w:rsid w:val="00BF447C"/>
    <w:rsid w:val="00C03EC4"/>
    <w:rsid w:val="00C0489A"/>
    <w:rsid w:val="00C10835"/>
    <w:rsid w:val="00C12044"/>
    <w:rsid w:val="00C12821"/>
    <w:rsid w:val="00C12C8D"/>
    <w:rsid w:val="00C2033F"/>
    <w:rsid w:val="00C24A5A"/>
    <w:rsid w:val="00C254C6"/>
    <w:rsid w:val="00C26EF0"/>
    <w:rsid w:val="00C37304"/>
    <w:rsid w:val="00C40D43"/>
    <w:rsid w:val="00C5039F"/>
    <w:rsid w:val="00C6044B"/>
    <w:rsid w:val="00C62936"/>
    <w:rsid w:val="00C67570"/>
    <w:rsid w:val="00C679E6"/>
    <w:rsid w:val="00C716B1"/>
    <w:rsid w:val="00C7241F"/>
    <w:rsid w:val="00C75A5F"/>
    <w:rsid w:val="00C82804"/>
    <w:rsid w:val="00C92396"/>
    <w:rsid w:val="00C930F3"/>
    <w:rsid w:val="00C9328F"/>
    <w:rsid w:val="00C9686D"/>
    <w:rsid w:val="00CA7E81"/>
    <w:rsid w:val="00CB401F"/>
    <w:rsid w:val="00CB7751"/>
    <w:rsid w:val="00CC3211"/>
    <w:rsid w:val="00CC4F79"/>
    <w:rsid w:val="00CE18D7"/>
    <w:rsid w:val="00CE1AB2"/>
    <w:rsid w:val="00CE5645"/>
    <w:rsid w:val="00CE7809"/>
    <w:rsid w:val="00CF13E8"/>
    <w:rsid w:val="00CF412B"/>
    <w:rsid w:val="00CF6E6C"/>
    <w:rsid w:val="00D1119E"/>
    <w:rsid w:val="00D11B75"/>
    <w:rsid w:val="00D12C1F"/>
    <w:rsid w:val="00D20522"/>
    <w:rsid w:val="00D2504C"/>
    <w:rsid w:val="00D30F24"/>
    <w:rsid w:val="00D37E58"/>
    <w:rsid w:val="00D44B9B"/>
    <w:rsid w:val="00D53425"/>
    <w:rsid w:val="00D5474C"/>
    <w:rsid w:val="00D57F01"/>
    <w:rsid w:val="00D610F0"/>
    <w:rsid w:val="00D6252C"/>
    <w:rsid w:val="00D631B1"/>
    <w:rsid w:val="00D7032F"/>
    <w:rsid w:val="00D70FED"/>
    <w:rsid w:val="00D7421A"/>
    <w:rsid w:val="00D74DD1"/>
    <w:rsid w:val="00D76B1D"/>
    <w:rsid w:val="00D779FE"/>
    <w:rsid w:val="00D82458"/>
    <w:rsid w:val="00D90E4E"/>
    <w:rsid w:val="00DA5585"/>
    <w:rsid w:val="00DC4AB4"/>
    <w:rsid w:val="00DD0CC5"/>
    <w:rsid w:val="00DD3C16"/>
    <w:rsid w:val="00DE317D"/>
    <w:rsid w:val="00DE603E"/>
    <w:rsid w:val="00E04937"/>
    <w:rsid w:val="00E060FE"/>
    <w:rsid w:val="00E102CD"/>
    <w:rsid w:val="00E148F0"/>
    <w:rsid w:val="00E14C65"/>
    <w:rsid w:val="00E16E37"/>
    <w:rsid w:val="00E213D7"/>
    <w:rsid w:val="00E31298"/>
    <w:rsid w:val="00E354A9"/>
    <w:rsid w:val="00E3586A"/>
    <w:rsid w:val="00E4510E"/>
    <w:rsid w:val="00E454EF"/>
    <w:rsid w:val="00E5231B"/>
    <w:rsid w:val="00E5437E"/>
    <w:rsid w:val="00E614EC"/>
    <w:rsid w:val="00E67191"/>
    <w:rsid w:val="00E70E55"/>
    <w:rsid w:val="00E77215"/>
    <w:rsid w:val="00E83D62"/>
    <w:rsid w:val="00E928BB"/>
    <w:rsid w:val="00E96AC4"/>
    <w:rsid w:val="00EA0152"/>
    <w:rsid w:val="00EA48F2"/>
    <w:rsid w:val="00EB04F7"/>
    <w:rsid w:val="00EB33E7"/>
    <w:rsid w:val="00EB6C81"/>
    <w:rsid w:val="00EC1CE4"/>
    <w:rsid w:val="00EC3143"/>
    <w:rsid w:val="00EC3E45"/>
    <w:rsid w:val="00EC54A0"/>
    <w:rsid w:val="00ED13A0"/>
    <w:rsid w:val="00EE0802"/>
    <w:rsid w:val="00EE1393"/>
    <w:rsid w:val="00EE3C0D"/>
    <w:rsid w:val="00EE4273"/>
    <w:rsid w:val="00EE4A75"/>
    <w:rsid w:val="00EF0634"/>
    <w:rsid w:val="00EF1AE4"/>
    <w:rsid w:val="00EF275A"/>
    <w:rsid w:val="00EF636F"/>
    <w:rsid w:val="00F029DF"/>
    <w:rsid w:val="00F042CB"/>
    <w:rsid w:val="00F06308"/>
    <w:rsid w:val="00F13AAA"/>
    <w:rsid w:val="00F169BE"/>
    <w:rsid w:val="00F172E3"/>
    <w:rsid w:val="00F215D5"/>
    <w:rsid w:val="00F224C0"/>
    <w:rsid w:val="00F22AF4"/>
    <w:rsid w:val="00F243A8"/>
    <w:rsid w:val="00F24490"/>
    <w:rsid w:val="00F27060"/>
    <w:rsid w:val="00F33F2D"/>
    <w:rsid w:val="00F42AFD"/>
    <w:rsid w:val="00F51B2E"/>
    <w:rsid w:val="00F51D61"/>
    <w:rsid w:val="00F52A2E"/>
    <w:rsid w:val="00F554CC"/>
    <w:rsid w:val="00F560A7"/>
    <w:rsid w:val="00F634C3"/>
    <w:rsid w:val="00F64038"/>
    <w:rsid w:val="00F73A42"/>
    <w:rsid w:val="00F805E6"/>
    <w:rsid w:val="00F853BD"/>
    <w:rsid w:val="00F90DA0"/>
    <w:rsid w:val="00F91F15"/>
    <w:rsid w:val="00F941E1"/>
    <w:rsid w:val="00F97F49"/>
    <w:rsid w:val="00FA4F11"/>
    <w:rsid w:val="00FB0DA7"/>
    <w:rsid w:val="00FB1C88"/>
    <w:rsid w:val="00FB65FD"/>
    <w:rsid w:val="00FC009D"/>
    <w:rsid w:val="00FC7C61"/>
    <w:rsid w:val="00FD04CE"/>
    <w:rsid w:val="00FD3E32"/>
    <w:rsid w:val="00FF4DD7"/>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325A98"/>
  <w15:chartTrackingRefBased/>
  <w15:docId w15:val="{4A09E71F-7C51-498B-B5F0-3F3EF8C4A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4">
    <w:name w:val="heading 4"/>
    <w:basedOn w:val="Normal"/>
    <w:next w:val="Normal"/>
    <w:link w:val="Heading4Char"/>
    <w:uiPriority w:val="9"/>
    <w:semiHidden/>
    <w:unhideWhenUsed/>
    <w:qFormat/>
    <w:rsid w:val="00BD06C4"/>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44571"/>
    <w:pPr>
      <w:ind w:left="720"/>
      <w:contextualSpacing/>
    </w:pPr>
  </w:style>
  <w:style w:type="table" w:styleId="TableGrid">
    <w:name w:val="Table Grid"/>
    <w:basedOn w:val="TableNormal"/>
    <w:uiPriority w:val="59"/>
    <w:rsid w:val="00875B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31">
    <w:name w:val="Grid Table 5 Dark - Accent 31"/>
    <w:basedOn w:val="TableNormal"/>
    <w:uiPriority w:val="50"/>
    <w:rsid w:val="005A1F4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styleId="BalloonText">
    <w:name w:val="Balloon Text"/>
    <w:basedOn w:val="Normal"/>
    <w:link w:val="BalloonTextChar"/>
    <w:uiPriority w:val="99"/>
    <w:semiHidden/>
    <w:unhideWhenUsed/>
    <w:rsid w:val="0005630A"/>
    <w:rPr>
      <w:rFonts w:ascii="Segoe UI" w:hAnsi="Segoe UI" w:cs="Segoe UI"/>
      <w:sz w:val="18"/>
      <w:szCs w:val="18"/>
    </w:rPr>
  </w:style>
  <w:style w:type="character" w:customStyle="1" w:styleId="BalloonTextChar">
    <w:name w:val="Balloon Text Char"/>
    <w:link w:val="BalloonText"/>
    <w:uiPriority w:val="99"/>
    <w:semiHidden/>
    <w:rsid w:val="0005630A"/>
    <w:rPr>
      <w:rFonts w:ascii="Segoe UI" w:hAnsi="Segoe UI" w:cs="Segoe UI"/>
      <w:sz w:val="18"/>
      <w:szCs w:val="18"/>
    </w:rPr>
  </w:style>
  <w:style w:type="character" w:customStyle="1" w:styleId="DeltaViewInsertion">
    <w:name w:val="DeltaView Insertion"/>
    <w:rsid w:val="003C5DD5"/>
    <w:rPr>
      <w:color w:val="0000FF"/>
      <w:spacing w:val="0"/>
      <w:u w:val="double"/>
    </w:rPr>
  </w:style>
  <w:style w:type="character" w:customStyle="1" w:styleId="DeltaViewMoveDestination">
    <w:name w:val="DeltaView Move Destination"/>
    <w:rsid w:val="003C5DD5"/>
    <w:rPr>
      <w:color w:val="00C000"/>
      <w:spacing w:val="0"/>
      <w:u w:val="double"/>
    </w:rPr>
  </w:style>
  <w:style w:type="paragraph" w:customStyle="1" w:styleId="Default">
    <w:name w:val="Default"/>
    <w:rsid w:val="003E7541"/>
    <w:pPr>
      <w:autoSpaceDE w:val="0"/>
      <w:autoSpaceDN w:val="0"/>
      <w:adjustRightInd w:val="0"/>
    </w:pPr>
    <w:rPr>
      <w:color w:val="000000"/>
      <w:sz w:val="24"/>
      <w:szCs w:val="24"/>
      <w:lang w:val="en-US" w:eastAsia="en-US"/>
    </w:rPr>
  </w:style>
  <w:style w:type="paragraph" w:styleId="FootnoteText">
    <w:name w:val="footnote text"/>
    <w:basedOn w:val="Normal"/>
    <w:link w:val="FootnoteTextChar"/>
    <w:uiPriority w:val="99"/>
    <w:semiHidden/>
    <w:unhideWhenUsed/>
    <w:rsid w:val="00213F3D"/>
    <w:rPr>
      <w:sz w:val="20"/>
    </w:rPr>
  </w:style>
  <w:style w:type="character" w:customStyle="1" w:styleId="FootnoteTextChar">
    <w:name w:val="Footnote Text Char"/>
    <w:basedOn w:val="DefaultParagraphFont"/>
    <w:link w:val="FootnoteText"/>
    <w:uiPriority w:val="99"/>
    <w:semiHidden/>
    <w:rsid w:val="00213F3D"/>
  </w:style>
  <w:style w:type="character" w:styleId="FootnoteReference">
    <w:name w:val="footnote reference"/>
    <w:uiPriority w:val="99"/>
    <w:semiHidden/>
    <w:rsid w:val="00213F3D"/>
    <w:rPr>
      <w:vertAlign w:val="superscript"/>
    </w:rPr>
  </w:style>
  <w:style w:type="table" w:styleId="PlainTable5">
    <w:name w:val="Plain Table 5"/>
    <w:basedOn w:val="TableNormal"/>
    <w:uiPriority w:val="45"/>
    <w:rsid w:val="00213F3D"/>
    <w:tblPr>
      <w:tblStyleRowBandSize w:val="1"/>
      <w:tblStyleColBandSize w:val="1"/>
    </w:tblPr>
    <w:tblStylePr w:type="firstRow">
      <w:rPr>
        <w:rFonts w:ascii="Barlow Condensed Light" w:eastAsia="Times New Roman" w:hAnsi="Barlow Condensed Light" w:cs="Times New Roman"/>
        <w:i/>
        <w:iCs/>
        <w:sz w:val="26"/>
      </w:rPr>
      <w:tblPr/>
      <w:tcPr>
        <w:tcBorders>
          <w:bottom w:val="single" w:sz="4" w:space="0" w:color="7F7F7F"/>
        </w:tcBorders>
        <w:shd w:val="clear" w:color="auto" w:fill="FFFFFF"/>
      </w:tcPr>
    </w:tblStylePr>
    <w:tblStylePr w:type="lastRow">
      <w:rPr>
        <w:rFonts w:ascii="Barlow Condensed Light" w:eastAsia="Times New Roman" w:hAnsi="Barlow Condensed Light" w:cs="Times New Roman"/>
        <w:i/>
        <w:iCs/>
        <w:sz w:val="26"/>
      </w:rPr>
      <w:tblPr/>
      <w:tcPr>
        <w:tcBorders>
          <w:top w:val="single" w:sz="4" w:space="0" w:color="7F7F7F"/>
        </w:tcBorders>
        <w:shd w:val="clear" w:color="auto" w:fill="FFFFFF"/>
      </w:tcPr>
    </w:tblStylePr>
    <w:tblStylePr w:type="firstCol">
      <w:pPr>
        <w:jc w:val="right"/>
      </w:pPr>
      <w:rPr>
        <w:rFonts w:ascii="Barlow Condensed Light" w:eastAsia="Times New Roman" w:hAnsi="Barlow Condensed Light" w:cs="Times New Roman"/>
        <w:i/>
        <w:iCs/>
        <w:sz w:val="26"/>
      </w:rPr>
      <w:tblPr/>
      <w:tcPr>
        <w:tcBorders>
          <w:right w:val="single" w:sz="4" w:space="0" w:color="7F7F7F"/>
        </w:tcBorders>
        <w:shd w:val="clear" w:color="auto" w:fill="FFFFFF"/>
      </w:tcPr>
    </w:tblStylePr>
    <w:tblStylePr w:type="lastCol">
      <w:rPr>
        <w:rFonts w:ascii="Barlow Condensed Light" w:eastAsia="Times New Roman" w:hAnsi="Barlow Condensed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uiPriority w:val="99"/>
    <w:semiHidden/>
    <w:unhideWhenUsed/>
    <w:rsid w:val="00E213D7"/>
    <w:rPr>
      <w:sz w:val="16"/>
      <w:szCs w:val="16"/>
    </w:rPr>
  </w:style>
  <w:style w:type="paragraph" w:styleId="CommentText">
    <w:name w:val="annotation text"/>
    <w:basedOn w:val="Normal"/>
    <w:link w:val="CommentTextChar"/>
    <w:uiPriority w:val="99"/>
    <w:unhideWhenUsed/>
    <w:rsid w:val="00E213D7"/>
    <w:rPr>
      <w:sz w:val="20"/>
    </w:rPr>
  </w:style>
  <w:style w:type="character" w:customStyle="1" w:styleId="CommentTextChar">
    <w:name w:val="Comment Text Char"/>
    <w:basedOn w:val="DefaultParagraphFont"/>
    <w:link w:val="CommentText"/>
    <w:uiPriority w:val="99"/>
    <w:rsid w:val="00E213D7"/>
  </w:style>
  <w:style w:type="paragraph" w:styleId="CommentSubject">
    <w:name w:val="annotation subject"/>
    <w:basedOn w:val="CommentText"/>
    <w:next w:val="CommentText"/>
    <w:link w:val="CommentSubjectChar"/>
    <w:uiPriority w:val="99"/>
    <w:semiHidden/>
    <w:unhideWhenUsed/>
    <w:rsid w:val="00E213D7"/>
    <w:rPr>
      <w:b/>
      <w:bCs/>
    </w:rPr>
  </w:style>
  <w:style w:type="character" w:customStyle="1" w:styleId="CommentSubjectChar">
    <w:name w:val="Comment Subject Char"/>
    <w:link w:val="CommentSubject"/>
    <w:uiPriority w:val="99"/>
    <w:semiHidden/>
    <w:rsid w:val="00E213D7"/>
    <w:rPr>
      <w:b/>
      <w:bCs/>
    </w:rPr>
  </w:style>
  <w:style w:type="character" w:customStyle="1" w:styleId="Heading4Char">
    <w:name w:val="Heading 4 Char"/>
    <w:link w:val="Heading4"/>
    <w:uiPriority w:val="9"/>
    <w:semiHidden/>
    <w:rsid w:val="00BD06C4"/>
    <w:rPr>
      <w:rFonts w:ascii="Calibri" w:eastAsia="Times New Roman" w:hAnsi="Calibri" w:cs="Times New Roman"/>
      <w:b/>
      <w:bCs/>
      <w:sz w:val="28"/>
      <w:szCs w:val="28"/>
      <w:lang w:val="en-US" w:eastAsia="en-US"/>
    </w:rPr>
  </w:style>
  <w:style w:type="character" w:styleId="Strong">
    <w:name w:val="Strong"/>
    <w:uiPriority w:val="22"/>
    <w:qFormat/>
    <w:rsid w:val="006D05FD"/>
    <w:rPr>
      <w:b/>
      <w:bCs/>
    </w:rPr>
  </w:style>
  <w:style w:type="paragraph" w:styleId="BodyText">
    <w:name w:val="Body Text"/>
    <w:basedOn w:val="Normal"/>
    <w:link w:val="BodyTextChar"/>
    <w:uiPriority w:val="1"/>
    <w:qFormat/>
    <w:rsid w:val="00673F92"/>
    <w:pPr>
      <w:widowControl w:val="0"/>
      <w:ind w:left="880"/>
    </w:pPr>
    <w:rPr>
      <w:szCs w:val="24"/>
    </w:rPr>
  </w:style>
  <w:style w:type="character" w:customStyle="1" w:styleId="BodyTextChar">
    <w:name w:val="Body Text Char"/>
    <w:link w:val="BodyText"/>
    <w:uiPriority w:val="1"/>
    <w:rsid w:val="00673F92"/>
    <w:rPr>
      <w:sz w:val="24"/>
      <w:szCs w:val="24"/>
    </w:rPr>
  </w:style>
  <w:style w:type="paragraph" w:customStyle="1" w:styleId="ecxmsonormal">
    <w:name w:val="ecxmsonormal"/>
    <w:basedOn w:val="Normal"/>
    <w:rsid w:val="00F2706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803098">
      <w:bodyDiv w:val="1"/>
      <w:marLeft w:val="0"/>
      <w:marRight w:val="0"/>
      <w:marTop w:val="0"/>
      <w:marBottom w:val="0"/>
      <w:divBdr>
        <w:top w:val="none" w:sz="0" w:space="0" w:color="auto"/>
        <w:left w:val="none" w:sz="0" w:space="0" w:color="auto"/>
        <w:bottom w:val="none" w:sz="0" w:space="0" w:color="auto"/>
        <w:right w:val="none" w:sz="0" w:space="0" w:color="auto"/>
      </w:divBdr>
      <w:divsChild>
        <w:div w:id="127554793">
          <w:marLeft w:val="0"/>
          <w:marRight w:val="0"/>
          <w:marTop w:val="0"/>
          <w:marBottom w:val="0"/>
          <w:divBdr>
            <w:top w:val="none" w:sz="0" w:space="0" w:color="auto"/>
            <w:left w:val="none" w:sz="0" w:space="0" w:color="auto"/>
            <w:bottom w:val="none" w:sz="0" w:space="0" w:color="auto"/>
            <w:right w:val="none" w:sz="0" w:space="0" w:color="auto"/>
          </w:divBdr>
          <w:divsChild>
            <w:div w:id="997340007">
              <w:marLeft w:val="0"/>
              <w:marRight w:val="0"/>
              <w:marTop w:val="0"/>
              <w:marBottom w:val="0"/>
              <w:divBdr>
                <w:top w:val="none" w:sz="0" w:space="0" w:color="auto"/>
                <w:left w:val="none" w:sz="0" w:space="0" w:color="auto"/>
                <w:bottom w:val="none" w:sz="0" w:space="0" w:color="auto"/>
                <w:right w:val="none" w:sz="0" w:space="0" w:color="auto"/>
              </w:divBdr>
              <w:divsChild>
                <w:div w:id="143034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910820">
      <w:bodyDiv w:val="1"/>
      <w:marLeft w:val="0"/>
      <w:marRight w:val="0"/>
      <w:marTop w:val="0"/>
      <w:marBottom w:val="0"/>
      <w:divBdr>
        <w:top w:val="none" w:sz="0" w:space="0" w:color="auto"/>
        <w:left w:val="none" w:sz="0" w:space="0" w:color="auto"/>
        <w:bottom w:val="none" w:sz="0" w:space="0" w:color="auto"/>
        <w:right w:val="none" w:sz="0" w:space="0" w:color="auto"/>
      </w:divBdr>
      <w:divsChild>
        <w:div w:id="568275262">
          <w:marLeft w:val="0"/>
          <w:marRight w:val="0"/>
          <w:marTop w:val="0"/>
          <w:marBottom w:val="0"/>
          <w:divBdr>
            <w:top w:val="none" w:sz="0" w:space="0" w:color="auto"/>
            <w:left w:val="none" w:sz="0" w:space="0" w:color="auto"/>
            <w:bottom w:val="none" w:sz="0" w:space="0" w:color="auto"/>
            <w:right w:val="none" w:sz="0" w:space="0" w:color="auto"/>
          </w:divBdr>
          <w:divsChild>
            <w:div w:id="1674602944">
              <w:marLeft w:val="60"/>
              <w:marRight w:val="0"/>
              <w:marTop w:val="0"/>
              <w:marBottom w:val="0"/>
              <w:divBdr>
                <w:top w:val="none" w:sz="0" w:space="0" w:color="auto"/>
                <w:left w:val="none" w:sz="0" w:space="0" w:color="auto"/>
                <w:bottom w:val="none" w:sz="0" w:space="0" w:color="auto"/>
                <w:right w:val="none" w:sz="0" w:space="0" w:color="auto"/>
              </w:divBdr>
              <w:divsChild>
                <w:div w:id="1706909165">
                  <w:marLeft w:val="0"/>
                  <w:marRight w:val="0"/>
                  <w:marTop w:val="0"/>
                  <w:marBottom w:val="0"/>
                  <w:divBdr>
                    <w:top w:val="none" w:sz="0" w:space="0" w:color="auto"/>
                    <w:left w:val="none" w:sz="0" w:space="0" w:color="auto"/>
                    <w:bottom w:val="none" w:sz="0" w:space="0" w:color="auto"/>
                    <w:right w:val="none" w:sz="0" w:space="0" w:color="auto"/>
                  </w:divBdr>
                  <w:divsChild>
                    <w:div w:id="633363839">
                      <w:marLeft w:val="0"/>
                      <w:marRight w:val="0"/>
                      <w:marTop w:val="0"/>
                      <w:marBottom w:val="120"/>
                      <w:divBdr>
                        <w:top w:val="single" w:sz="6" w:space="0" w:color="F5F5F5"/>
                        <w:left w:val="single" w:sz="6" w:space="0" w:color="F5F5F5"/>
                        <w:bottom w:val="single" w:sz="6" w:space="0" w:color="F5F5F5"/>
                        <w:right w:val="single" w:sz="6" w:space="0" w:color="F5F5F5"/>
                      </w:divBdr>
                      <w:divsChild>
                        <w:div w:id="1608391890">
                          <w:marLeft w:val="0"/>
                          <w:marRight w:val="0"/>
                          <w:marTop w:val="0"/>
                          <w:marBottom w:val="0"/>
                          <w:divBdr>
                            <w:top w:val="none" w:sz="0" w:space="0" w:color="auto"/>
                            <w:left w:val="none" w:sz="0" w:space="0" w:color="auto"/>
                            <w:bottom w:val="none" w:sz="0" w:space="0" w:color="auto"/>
                            <w:right w:val="none" w:sz="0" w:space="0" w:color="auto"/>
                          </w:divBdr>
                          <w:divsChild>
                            <w:div w:id="290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4023250">
          <w:marLeft w:val="0"/>
          <w:marRight w:val="0"/>
          <w:marTop w:val="0"/>
          <w:marBottom w:val="0"/>
          <w:divBdr>
            <w:top w:val="none" w:sz="0" w:space="0" w:color="auto"/>
            <w:left w:val="none" w:sz="0" w:space="0" w:color="auto"/>
            <w:bottom w:val="none" w:sz="0" w:space="0" w:color="auto"/>
            <w:right w:val="none" w:sz="0" w:space="0" w:color="auto"/>
          </w:divBdr>
          <w:divsChild>
            <w:div w:id="501239586">
              <w:marLeft w:val="0"/>
              <w:marRight w:val="60"/>
              <w:marTop w:val="0"/>
              <w:marBottom w:val="0"/>
              <w:divBdr>
                <w:top w:val="none" w:sz="0" w:space="0" w:color="auto"/>
                <w:left w:val="none" w:sz="0" w:space="0" w:color="auto"/>
                <w:bottom w:val="none" w:sz="0" w:space="0" w:color="auto"/>
                <w:right w:val="none" w:sz="0" w:space="0" w:color="auto"/>
              </w:divBdr>
              <w:divsChild>
                <w:div w:id="1593081625">
                  <w:marLeft w:val="0"/>
                  <w:marRight w:val="0"/>
                  <w:marTop w:val="0"/>
                  <w:marBottom w:val="120"/>
                  <w:divBdr>
                    <w:top w:val="single" w:sz="6" w:space="0" w:color="C0C0C0"/>
                    <w:left w:val="single" w:sz="6" w:space="0" w:color="D9D9D9"/>
                    <w:bottom w:val="single" w:sz="6" w:space="0" w:color="D9D9D9"/>
                    <w:right w:val="single" w:sz="6" w:space="0" w:color="D9D9D9"/>
                  </w:divBdr>
                  <w:divsChild>
                    <w:div w:id="583952589">
                      <w:marLeft w:val="0"/>
                      <w:marRight w:val="0"/>
                      <w:marTop w:val="0"/>
                      <w:marBottom w:val="0"/>
                      <w:divBdr>
                        <w:top w:val="none" w:sz="0" w:space="0" w:color="auto"/>
                        <w:left w:val="none" w:sz="0" w:space="0" w:color="auto"/>
                        <w:bottom w:val="none" w:sz="0" w:space="0" w:color="auto"/>
                        <w:right w:val="none" w:sz="0" w:space="0" w:color="auto"/>
                      </w:divBdr>
                    </w:div>
                    <w:div w:id="85441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767109">
      <w:bodyDiv w:val="1"/>
      <w:marLeft w:val="0"/>
      <w:marRight w:val="0"/>
      <w:marTop w:val="0"/>
      <w:marBottom w:val="0"/>
      <w:divBdr>
        <w:top w:val="none" w:sz="0" w:space="0" w:color="auto"/>
        <w:left w:val="none" w:sz="0" w:space="0" w:color="auto"/>
        <w:bottom w:val="none" w:sz="0" w:space="0" w:color="auto"/>
        <w:right w:val="none" w:sz="0" w:space="0" w:color="auto"/>
      </w:divBdr>
      <w:divsChild>
        <w:div w:id="1588885564">
          <w:marLeft w:val="0"/>
          <w:marRight w:val="0"/>
          <w:marTop w:val="0"/>
          <w:marBottom w:val="0"/>
          <w:divBdr>
            <w:top w:val="none" w:sz="0" w:space="0" w:color="auto"/>
            <w:left w:val="none" w:sz="0" w:space="0" w:color="auto"/>
            <w:bottom w:val="none" w:sz="0" w:space="0" w:color="auto"/>
            <w:right w:val="none" w:sz="0" w:space="0" w:color="auto"/>
          </w:divBdr>
          <w:divsChild>
            <w:div w:id="1861815096">
              <w:marLeft w:val="60"/>
              <w:marRight w:val="0"/>
              <w:marTop w:val="0"/>
              <w:marBottom w:val="0"/>
              <w:divBdr>
                <w:top w:val="none" w:sz="0" w:space="0" w:color="auto"/>
                <w:left w:val="none" w:sz="0" w:space="0" w:color="auto"/>
                <w:bottom w:val="none" w:sz="0" w:space="0" w:color="auto"/>
                <w:right w:val="none" w:sz="0" w:space="0" w:color="auto"/>
              </w:divBdr>
              <w:divsChild>
                <w:div w:id="1041444643">
                  <w:marLeft w:val="0"/>
                  <w:marRight w:val="0"/>
                  <w:marTop w:val="0"/>
                  <w:marBottom w:val="0"/>
                  <w:divBdr>
                    <w:top w:val="none" w:sz="0" w:space="0" w:color="auto"/>
                    <w:left w:val="none" w:sz="0" w:space="0" w:color="auto"/>
                    <w:bottom w:val="none" w:sz="0" w:space="0" w:color="auto"/>
                    <w:right w:val="none" w:sz="0" w:space="0" w:color="auto"/>
                  </w:divBdr>
                  <w:divsChild>
                    <w:div w:id="42368411">
                      <w:marLeft w:val="0"/>
                      <w:marRight w:val="0"/>
                      <w:marTop w:val="0"/>
                      <w:marBottom w:val="120"/>
                      <w:divBdr>
                        <w:top w:val="single" w:sz="6" w:space="0" w:color="F5F5F5"/>
                        <w:left w:val="single" w:sz="6" w:space="0" w:color="F5F5F5"/>
                        <w:bottom w:val="single" w:sz="6" w:space="0" w:color="F5F5F5"/>
                        <w:right w:val="single" w:sz="6" w:space="0" w:color="F5F5F5"/>
                      </w:divBdr>
                      <w:divsChild>
                        <w:div w:id="2031951320">
                          <w:marLeft w:val="0"/>
                          <w:marRight w:val="0"/>
                          <w:marTop w:val="0"/>
                          <w:marBottom w:val="0"/>
                          <w:divBdr>
                            <w:top w:val="none" w:sz="0" w:space="0" w:color="auto"/>
                            <w:left w:val="none" w:sz="0" w:space="0" w:color="auto"/>
                            <w:bottom w:val="none" w:sz="0" w:space="0" w:color="auto"/>
                            <w:right w:val="none" w:sz="0" w:space="0" w:color="auto"/>
                          </w:divBdr>
                          <w:divsChild>
                            <w:div w:id="198338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399007">
          <w:marLeft w:val="0"/>
          <w:marRight w:val="0"/>
          <w:marTop w:val="0"/>
          <w:marBottom w:val="0"/>
          <w:divBdr>
            <w:top w:val="none" w:sz="0" w:space="0" w:color="auto"/>
            <w:left w:val="none" w:sz="0" w:space="0" w:color="auto"/>
            <w:bottom w:val="none" w:sz="0" w:space="0" w:color="auto"/>
            <w:right w:val="none" w:sz="0" w:space="0" w:color="auto"/>
          </w:divBdr>
          <w:divsChild>
            <w:div w:id="118383402">
              <w:marLeft w:val="0"/>
              <w:marRight w:val="60"/>
              <w:marTop w:val="0"/>
              <w:marBottom w:val="0"/>
              <w:divBdr>
                <w:top w:val="none" w:sz="0" w:space="0" w:color="auto"/>
                <w:left w:val="none" w:sz="0" w:space="0" w:color="auto"/>
                <w:bottom w:val="none" w:sz="0" w:space="0" w:color="auto"/>
                <w:right w:val="none" w:sz="0" w:space="0" w:color="auto"/>
              </w:divBdr>
              <w:divsChild>
                <w:div w:id="519702475">
                  <w:marLeft w:val="0"/>
                  <w:marRight w:val="0"/>
                  <w:marTop w:val="0"/>
                  <w:marBottom w:val="120"/>
                  <w:divBdr>
                    <w:top w:val="single" w:sz="6" w:space="0" w:color="C0C0C0"/>
                    <w:left w:val="single" w:sz="6" w:space="0" w:color="D9D9D9"/>
                    <w:bottom w:val="single" w:sz="6" w:space="0" w:color="D9D9D9"/>
                    <w:right w:val="single" w:sz="6" w:space="0" w:color="D9D9D9"/>
                  </w:divBdr>
                  <w:divsChild>
                    <w:div w:id="1218935883">
                      <w:marLeft w:val="0"/>
                      <w:marRight w:val="0"/>
                      <w:marTop w:val="0"/>
                      <w:marBottom w:val="0"/>
                      <w:divBdr>
                        <w:top w:val="none" w:sz="0" w:space="0" w:color="auto"/>
                        <w:left w:val="none" w:sz="0" w:space="0" w:color="auto"/>
                        <w:bottom w:val="none" w:sz="0" w:space="0" w:color="auto"/>
                        <w:right w:val="none" w:sz="0" w:space="0" w:color="auto"/>
                      </w:divBdr>
                    </w:div>
                    <w:div w:id="185502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134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890fddd-4e87-4e08-8b51-545f2a3f7b06" xsi:nil="true"/>
    <lcf76f155ced4ddcb4097134ff3c332f xmlns="f29de0d1-023e-4363-82d3-bb472b30be6a">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_dlc_DocId xmlns="c890fddd-4e87-4e08-8b51-545f2a3f7b06">4SQX5P7U7WPY-958212181-821456</_dlc_DocId>
    <_dlc_DocIdUrl xmlns="c890fddd-4e87-4e08-8b51-545f2a3f7b06">
      <Url>https://senpr.sharepoint.com/sites/obralegislativa/_layouts/15/DocIdRedir.aspx?ID=4SQX5P7U7WPY-958212181-821456</Url>
      <Description>4SQX5P7U7WPY-958212181-821456</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9CD4CFC-1E5A-4EFF-9864-53EFF37E570C}">
  <ds:schemaRefs>
    <ds:schemaRef ds:uri="http://schemas.microsoft.com/sharepoint/v3/contenttype/forms"/>
  </ds:schemaRefs>
</ds:datastoreItem>
</file>

<file path=customXml/itemProps2.xml><?xml version="1.0" encoding="utf-8"?>
<ds:datastoreItem xmlns:ds="http://schemas.openxmlformats.org/officeDocument/2006/customXml" ds:itemID="{2CE03EB9-7AEA-4752-B728-55F88A9776D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830B10DD-2673-4E50-85F9-A87AA0CBB524}"/>
</file>

<file path=customXml/itemProps4.xml><?xml version="1.0" encoding="utf-8"?>
<ds:datastoreItem xmlns:ds="http://schemas.openxmlformats.org/officeDocument/2006/customXml" ds:itemID="{73E3B9F9-3078-4B4B-8DE2-B5CBE77A3640}">
  <ds:schemaRefs>
    <ds:schemaRef ds:uri="http://schemas.openxmlformats.org/officeDocument/2006/bibliography"/>
  </ds:schemaRefs>
</ds:datastoreItem>
</file>

<file path=customXml/itemProps5.xml><?xml version="1.0" encoding="utf-8"?>
<ds:datastoreItem xmlns:ds="http://schemas.openxmlformats.org/officeDocument/2006/customXml" ds:itemID="{8B388C3F-B626-4340-95FE-A28E9047F49B}"/>
</file>

<file path=docProps/app.xml><?xml version="1.0" encoding="utf-8"?>
<Properties xmlns="http://schemas.openxmlformats.org/officeDocument/2006/extended-properties" xmlns:vt="http://schemas.openxmlformats.org/officeDocument/2006/docPropsVTypes">
  <Template>Normal</Template>
  <TotalTime>0</TotalTime>
  <Pages>4</Pages>
  <Words>885</Words>
  <Characters>4744</Characters>
  <Application>Microsoft Office Word</Application>
  <DocSecurity>0</DocSecurity>
  <Lines>39</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Hewlett-Packard</Company>
  <LinksUpToDate>false</LinksUpToDate>
  <CharactersWithSpaces>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Arnaldo Cruz Sanabria (Com. Gobierno)</dc:creator>
  <cp:keywords/>
  <dc:description/>
  <cp:lastModifiedBy>Monica Maldonado Gonzalez (Trámites y Récords)</cp:lastModifiedBy>
  <cp:revision>2</cp:revision>
  <cp:lastPrinted>2025-04-21T15:24:00Z</cp:lastPrinted>
  <dcterms:created xsi:type="dcterms:W3CDTF">2025-11-14T19:48:00Z</dcterms:created>
  <dcterms:modified xsi:type="dcterms:W3CDTF">2025-11-14T19:48:00Z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docLang">
    <vt:lpwstr>es</vt:lpwstr>
  </property>
  <property fmtid="{D5CDD505-2E9C-101B-9397-08002B2CF9AE}" pid="5" name="_dlc_DocIdItemGuid">
    <vt:lpwstr>137a2d77-a341-4556-ba95-c6eae825022d</vt:lpwstr>
  </property>
</Properties>
</file>