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BD96E" w14:textId="77777777" w:rsidR="00F91FC4" w:rsidRPr="00F91FC4" w:rsidRDefault="00F91FC4" w:rsidP="00F91FC4">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r w:rsidRPr="00F91FC4">
        <w:rPr>
          <w:rFonts w:ascii="Book Antiqua" w:eastAsia="Times New Roman" w:hAnsi="Book Antiqua"/>
          <w:b/>
          <w:bCs/>
          <w:sz w:val="24"/>
          <w:szCs w:val="24"/>
          <w:lang w:val="es-PR"/>
        </w:rPr>
        <w:t>(TEXTO DE APROBACIÓN FINAL POR LA CÁMARA)</w:t>
      </w:r>
      <w:r w:rsidRPr="00F91FC4">
        <w:rPr>
          <w:rFonts w:ascii="Book Antiqua" w:eastAsia="Times New Roman" w:hAnsi="Book Antiqua"/>
          <w:b/>
          <w:bCs/>
          <w:sz w:val="24"/>
          <w:szCs w:val="24"/>
          <w:lang w:val="es-ES_tradnl"/>
        </w:rPr>
        <w:fldChar w:fldCharType="begin"/>
      </w:r>
      <w:r w:rsidRPr="00F91FC4">
        <w:rPr>
          <w:rFonts w:ascii="Book Antiqua" w:eastAsia="Times New Roman" w:hAnsi="Book Antiqua"/>
          <w:b/>
          <w:bCs/>
          <w:sz w:val="24"/>
          <w:szCs w:val="24"/>
          <w:lang w:val="es-PR"/>
        </w:rPr>
        <w:instrText xml:space="preserve">PRIVATE </w:instrText>
      </w:r>
      <w:r w:rsidRPr="00F91FC4">
        <w:rPr>
          <w:rFonts w:ascii="Book Antiqua" w:eastAsia="Times New Roman" w:hAnsi="Book Antiqua"/>
          <w:b/>
          <w:bCs/>
          <w:sz w:val="24"/>
          <w:szCs w:val="24"/>
          <w:lang w:val="es-ES_tradnl"/>
        </w:rPr>
        <w:fldChar w:fldCharType="end"/>
      </w:r>
    </w:p>
    <w:p w14:paraId="3F21573C" w14:textId="77777777" w:rsidR="00F91FC4" w:rsidRPr="00F91FC4" w:rsidRDefault="00F91FC4" w:rsidP="00F91FC4">
      <w:pPr>
        <w:suppressLineNumbers/>
        <w:tabs>
          <w:tab w:val="center" w:pos="4680"/>
        </w:tabs>
        <w:spacing w:after="0" w:line="240" w:lineRule="auto"/>
        <w:jc w:val="center"/>
        <w:rPr>
          <w:rFonts w:ascii="Book Antiqua" w:eastAsia="Times New Roman" w:hAnsi="Book Antiqua"/>
          <w:b/>
          <w:bCs/>
          <w:sz w:val="24"/>
          <w:szCs w:val="24"/>
          <w:lang w:val="es-PR"/>
        </w:rPr>
      </w:pPr>
      <w:r w:rsidRPr="00F91FC4">
        <w:rPr>
          <w:rFonts w:ascii="Book Antiqua" w:eastAsia="Times New Roman" w:hAnsi="Book Antiqua"/>
          <w:b/>
          <w:bCs/>
          <w:sz w:val="24"/>
          <w:szCs w:val="24"/>
          <w:lang w:val="es-PR"/>
        </w:rPr>
        <w:t>(30 DE JUNIO DE 2025)</w:t>
      </w:r>
    </w:p>
    <w:p w14:paraId="7D1C7687" w14:textId="21218798" w:rsidR="00F91FC4" w:rsidRPr="00F91FC4" w:rsidRDefault="00F91FC4" w:rsidP="00F91FC4">
      <w:pPr>
        <w:suppressLineNumbers/>
        <w:tabs>
          <w:tab w:val="center" w:pos="4680"/>
        </w:tabs>
        <w:spacing w:after="0" w:line="240" w:lineRule="auto"/>
        <w:jc w:val="center"/>
        <w:rPr>
          <w:rFonts w:ascii="Book Antiqua" w:eastAsia="Times New Roman" w:hAnsi="Book Antiqua"/>
          <w:b/>
          <w:bCs/>
          <w:sz w:val="24"/>
          <w:szCs w:val="24"/>
          <w:lang w:val="es-ES_tradnl"/>
        </w:rPr>
      </w:pPr>
      <w:r w:rsidRPr="00F91FC4">
        <w:rPr>
          <w:rFonts w:ascii="Times New Roman" w:eastAsia="Times New Roman" w:hAnsi="Times New Roman"/>
          <w:noProof/>
          <w:sz w:val="24"/>
          <w:szCs w:val="24"/>
        </w:rPr>
        <mc:AlternateContent>
          <mc:Choice Requires="wps">
            <w:drawing>
              <wp:anchor distT="0" distB="0" distL="114300" distR="114300" simplePos="0" relativeHeight="251659264" behindDoc="1" locked="0" layoutInCell="0" allowOverlap="1" wp14:anchorId="01E9A5D7" wp14:editId="00E660F0">
                <wp:simplePos x="0" y="0"/>
                <wp:positionH relativeFrom="margin">
                  <wp:posOffset>0</wp:posOffset>
                </wp:positionH>
                <wp:positionV relativeFrom="paragraph">
                  <wp:posOffset>0</wp:posOffset>
                </wp:positionV>
                <wp:extent cx="5943600" cy="22860"/>
                <wp:effectExtent l="0" t="0" r="0" b="0"/>
                <wp:wrapNone/>
                <wp:docPr id="68836388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BA5B9" id="Rectangle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712D693" w14:textId="094BA357" w:rsidR="003E7820" w:rsidRPr="003C2711" w:rsidRDefault="002A0227"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w:t>
      </w:r>
      <w:r w:rsidR="003E7820" w:rsidRPr="003C2711">
        <w:rPr>
          <w:rFonts w:ascii="Book Antiqua" w:eastAsia="Times New Roman" w:hAnsi="Book Antiqua"/>
          <w:sz w:val="28"/>
          <w:szCs w:val="20"/>
          <w:lang w:val="es-ES_tradnl"/>
        </w:rPr>
        <w:t xml:space="preserve">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25D295D2" w:rsidR="003E7820" w:rsidRPr="003C2711" w:rsidRDefault="00972869"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EB7D3A" w:rsidRDefault="003E7820" w:rsidP="003E7820">
      <w:pPr>
        <w:spacing w:after="0" w:line="240" w:lineRule="auto"/>
        <w:rPr>
          <w:rFonts w:ascii="Book Antiqua" w:eastAsia="Times New Roman" w:hAnsi="Book Antiqua"/>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618963FD"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6051B3">
        <w:rPr>
          <w:rFonts w:ascii="Book Antiqua" w:eastAsia="Times New Roman" w:hAnsi="Book Antiqua"/>
          <w:b/>
          <w:sz w:val="52"/>
          <w:szCs w:val="20"/>
          <w:lang w:val="es-ES_tradnl"/>
        </w:rPr>
        <w:t>257</w:t>
      </w:r>
      <w:r w:rsidRPr="003C2711">
        <w:rPr>
          <w:rFonts w:ascii="Book Antiqua" w:eastAsia="Times New Roman" w:hAnsi="Book Antiqua"/>
          <w:b/>
          <w:sz w:val="52"/>
          <w:szCs w:val="20"/>
          <w:lang w:val="es-ES_tradnl"/>
        </w:rPr>
        <w:br/>
      </w:r>
    </w:p>
    <w:p w14:paraId="3D22D064" w14:textId="31079E71" w:rsidR="003E7820" w:rsidRDefault="006051B3"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10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473257">
        <w:rPr>
          <w:rFonts w:ascii="Book Antiqua" w:eastAsia="Times New Roman" w:hAnsi="Book Antiqua"/>
          <w:sz w:val="24"/>
          <w:szCs w:val="20"/>
          <w:lang w:val="es-ES_tradnl"/>
        </w:rPr>
        <w:t>ABRIL</w:t>
      </w:r>
      <w:r w:rsidR="00F0670C">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972869">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52F4503F" w:rsidR="003E7820" w:rsidRPr="0007011D"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w:t>
      </w:r>
      <w:r w:rsidR="002072B6">
        <w:rPr>
          <w:rFonts w:ascii="Book Antiqua" w:eastAsia="Times New Roman" w:hAnsi="Book Antiqua"/>
          <w:sz w:val="24"/>
          <w:szCs w:val="20"/>
          <w:lang w:val="es-ES_tradnl"/>
        </w:rPr>
        <w:t>el</w:t>
      </w:r>
      <w:r w:rsidR="00BD6622">
        <w:rPr>
          <w:rFonts w:ascii="Book Antiqua" w:eastAsia="Times New Roman" w:hAnsi="Book Antiqua"/>
          <w:sz w:val="24"/>
          <w:szCs w:val="20"/>
          <w:lang w:val="es-ES_tradnl"/>
        </w:rPr>
        <w:t xml:space="preserve"> </w:t>
      </w:r>
      <w:r w:rsidR="00BD6622" w:rsidRPr="003C2711">
        <w:rPr>
          <w:rFonts w:ascii="Book Antiqua" w:eastAsia="Times New Roman" w:hAnsi="Book Antiqua"/>
          <w:sz w:val="24"/>
          <w:szCs w:val="20"/>
          <w:lang w:val="es-ES_tradnl"/>
        </w:rPr>
        <w:t>representante</w:t>
      </w:r>
      <w:r w:rsidRPr="0007011D">
        <w:rPr>
          <w:rFonts w:ascii="Book Antiqua" w:eastAsia="Times New Roman" w:hAnsi="Book Antiqua"/>
          <w:sz w:val="24"/>
          <w:szCs w:val="20"/>
          <w:lang w:val="es-ES_tradnl"/>
        </w:rPr>
        <w:t xml:space="preserve"> </w:t>
      </w:r>
      <w:r w:rsidRPr="0007011D">
        <w:rPr>
          <w:rFonts w:ascii="Book Antiqua" w:eastAsia="Times New Roman" w:hAnsi="Book Antiqua"/>
          <w:i/>
          <w:sz w:val="24"/>
          <w:szCs w:val="20"/>
          <w:lang w:val="es-ES_tradnl"/>
        </w:rPr>
        <w:t>Pérez Ort</w:t>
      </w:r>
      <w:r w:rsidR="0007011D" w:rsidRPr="0007011D">
        <w:rPr>
          <w:rFonts w:ascii="Book Antiqua" w:eastAsia="Times New Roman" w:hAnsi="Book Antiqua" w:cs="Calibri"/>
          <w:i/>
          <w:sz w:val="24"/>
          <w:szCs w:val="20"/>
          <w:lang w:val="es-ES_tradnl"/>
        </w:rPr>
        <w:t>í</w:t>
      </w:r>
      <w:r w:rsidRPr="0007011D">
        <w:rPr>
          <w:rFonts w:ascii="Book Antiqua" w:eastAsia="Times New Roman" w:hAnsi="Book Antiqua"/>
          <w:i/>
          <w:sz w:val="24"/>
          <w:szCs w:val="20"/>
          <w:lang w:val="es-ES_tradnl"/>
        </w:rPr>
        <w:t>z</w:t>
      </w:r>
      <w:r w:rsidR="0007011D" w:rsidRPr="0007011D">
        <w:rPr>
          <w:rFonts w:ascii="Book Antiqua" w:eastAsia="Times New Roman" w:hAnsi="Book Antiqua"/>
          <w:i/>
          <w:sz w:val="24"/>
          <w:szCs w:val="20"/>
          <w:lang w:val="es-ES_tradnl"/>
        </w:rPr>
        <w:t xml:space="preserve">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164D0381"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w:t>
      </w:r>
      <w:r w:rsidR="006B58B3">
        <w:rPr>
          <w:rFonts w:ascii="Book Antiqua" w:eastAsia="Times New Roman" w:hAnsi="Book Antiqua"/>
          <w:sz w:val="24"/>
          <w:szCs w:val="20"/>
          <w:lang w:val="es-ES_tradnl"/>
        </w:rPr>
        <w:t>de 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093D4316" w:rsidR="003E7820" w:rsidRPr="00CB16B6" w:rsidRDefault="003E7820" w:rsidP="003E7820">
      <w:pPr>
        <w:pStyle w:val="BodyTextIndent2"/>
        <w:spacing w:after="0" w:line="240" w:lineRule="auto"/>
        <w:ind w:left="630" w:hanging="630"/>
        <w:jc w:val="both"/>
        <w:rPr>
          <w:rFonts w:ascii="Book Antiqua" w:hAnsi="Book Antiqua"/>
          <w:sz w:val="24"/>
          <w:szCs w:val="24"/>
          <w:lang w:val="es-PR"/>
        </w:rPr>
      </w:pPr>
      <w:bookmarkStart w:id="1" w:name="_Hlk94518690"/>
      <w:r w:rsidRPr="00CB16B6">
        <w:rPr>
          <w:rFonts w:ascii="Book Antiqua" w:hAnsi="Book Antiqua"/>
          <w:sz w:val="24"/>
          <w:szCs w:val="24"/>
          <w:lang w:val="es-PR"/>
        </w:rPr>
        <w:t xml:space="preserve">Para ordenar </w:t>
      </w:r>
      <w:bookmarkStart w:id="2" w:name="_Hlk179357528"/>
      <w:r w:rsidRPr="00CB16B6">
        <w:rPr>
          <w:rFonts w:ascii="Book Antiqua" w:hAnsi="Book Antiqua"/>
          <w:sz w:val="24"/>
          <w:szCs w:val="24"/>
          <w:lang w:val="es-PR"/>
        </w:rPr>
        <w:t xml:space="preserve">a </w:t>
      </w:r>
      <w:bookmarkStart w:id="3" w:name="_Hlk141173215"/>
      <w:r w:rsidRPr="00CB16B6">
        <w:rPr>
          <w:rFonts w:ascii="Book Antiqua" w:hAnsi="Book Antiqua"/>
          <w:sz w:val="24"/>
          <w:szCs w:val="24"/>
          <w:lang w:val="es-PR"/>
        </w:rPr>
        <w:t xml:space="preserve">la </w:t>
      </w:r>
      <w:bookmarkStart w:id="4" w:name="_Hlk141173232"/>
      <w:bookmarkStart w:id="5" w:name="_Hlk176937911"/>
      <w:r w:rsidRPr="00CB16B6">
        <w:rPr>
          <w:rFonts w:ascii="Book Antiqua" w:hAnsi="Book Antiqua"/>
          <w:sz w:val="24"/>
          <w:szCs w:val="24"/>
          <w:lang w:val="es-PR"/>
        </w:rPr>
        <w:t xml:space="preserve">Comisión de </w:t>
      </w:r>
      <w:bookmarkEnd w:id="3"/>
      <w:bookmarkEnd w:id="4"/>
      <w:r w:rsidRPr="00CB16B6">
        <w:rPr>
          <w:rFonts w:ascii="Book Antiqua" w:hAnsi="Book Antiqua"/>
          <w:sz w:val="24"/>
          <w:szCs w:val="24"/>
          <w:lang w:val="es-PR"/>
        </w:rPr>
        <w:t>Salud</w:t>
      </w:r>
      <w:r w:rsidR="00575894" w:rsidRPr="00CB16B6">
        <w:rPr>
          <w:rFonts w:ascii="Book Antiqua" w:hAnsi="Book Antiqua"/>
          <w:sz w:val="24"/>
          <w:szCs w:val="24"/>
          <w:lang w:val="es-PR"/>
        </w:rPr>
        <w:t xml:space="preserve"> de la Cámara de Representantes</w:t>
      </w:r>
      <w:r w:rsidR="00FA257A" w:rsidRPr="00CB16B6">
        <w:rPr>
          <w:rFonts w:ascii="Book Antiqua" w:hAnsi="Book Antiqua"/>
          <w:sz w:val="24"/>
          <w:szCs w:val="24"/>
          <w:lang w:val="es-PR"/>
        </w:rPr>
        <w:t xml:space="preserve">, </w:t>
      </w:r>
      <w:bookmarkStart w:id="6" w:name="_Hlk176938480"/>
      <w:r w:rsidR="00575894" w:rsidRPr="00CB16B6">
        <w:rPr>
          <w:rFonts w:ascii="Book Antiqua" w:hAnsi="Book Antiqua"/>
          <w:sz w:val="24"/>
          <w:szCs w:val="24"/>
          <w:lang w:val="es-PR"/>
        </w:rPr>
        <w:t xml:space="preserve">realizar una investigación exhaustiva en torno al </w:t>
      </w:r>
      <w:r w:rsidR="004349A5" w:rsidRPr="00CB16B6">
        <w:rPr>
          <w:rFonts w:ascii="Book Antiqua" w:hAnsi="Book Antiqua"/>
          <w:sz w:val="24"/>
          <w:szCs w:val="24"/>
          <w:lang w:val="es-PR"/>
        </w:rPr>
        <w:t>cumplimiento de</w:t>
      </w:r>
      <w:r w:rsidR="0007011D" w:rsidRPr="00CB16B6">
        <w:rPr>
          <w:rFonts w:ascii="Book Antiqua" w:hAnsi="Book Antiqua"/>
          <w:sz w:val="24"/>
          <w:szCs w:val="24"/>
          <w:lang w:val="es-PR"/>
        </w:rPr>
        <w:t xml:space="preserve"> la</w:t>
      </w:r>
      <w:r w:rsidR="004349A5" w:rsidRPr="00CB16B6">
        <w:rPr>
          <w:rFonts w:ascii="Book Antiqua" w:hAnsi="Book Antiqua"/>
          <w:sz w:val="24"/>
          <w:szCs w:val="24"/>
          <w:lang w:val="es-PR"/>
        </w:rPr>
        <w:t xml:space="preserve"> </w:t>
      </w:r>
      <w:bookmarkStart w:id="7" w:name="_Hlk194956086"/>
      <w:r w:rsidR="009E182A" w:rsidRPr="00CB16B6">
        <w:rPr>
          <w:rFonts w:ascii="Book Antiqua" w:hAnsi="Book Antiqua"/>
          <w:sz w:val="24"/>
          <w:szCs w:val="24"/>
          <w:lang w:val="es-PR"/>
        </w:rPr>
        <w:t xml:space="preserve">Ley Núm. </w:t>
      </w:r>
      <w:bookmarkEnd w:id="2"/>
      <w:bookmarkEnd w:id="5"/>
      <w:bookmarkEnd w:id="6"/>
      <w:r w:rsidR="0007011D" w:rsidRPr="00CB16B6">
        <w:rPr>
          <w:rFonts w:ascii="Book Antiqua" w:hAnsi="Book Antiqua"/>
          <w:sz w:val="24"/>
          <w:szCs w:val="24"/>
          <w:lang w:val="es-PR"/>
        </w:rPr>
        <w:t xml:space="preserve">212 de 9 de agosto de 2008, conocida como </w:t>
      </w:r>
      <w:r w:rsidR="00136432" w:rsidRPr="00CB16B6">
        <w:rPr>
          <w:rFonts w:ascii="Book Antiqua" w:hAnsi="Book Antiqua"/>
          <w:sz w:val="24"/>
          <w:szCs w:val="24"/>
          <w:lang w:val="es-PR"/>
        </w:rPr>
        <w:t>“</w:t>
      </w:r>
      <w:r w:rsidR="0007011D" w:rsidRPr="00CB16B6">
        <w:rPr>
          <w:rFonts w:ascii="Book Antiqua" w:hAnsi="Book Antiqua"/>
          <w:sz w:val="24"/>
          <w:szCs w:val="24"/>
          <w:lang w:val="es-ES"/>
        </w:rPr>
        <w:t>Ley para Requerir que en Todo Contrato de Seguros de Salud, se Incluya dentro de su Póliza el Pago de la Cubierta de Servicios Clínicos para el Tratamiento de la Obesidad Mórbida y el Síndrome Metabólico con la Cirugía Bariátrica</w:t>
      </w:r>
      <w:r w:rsidR="0099576C" w:rsidRPr="00CB16B6">
        <w:rPr>
          <w:rFonts w:ascii="Book Antiqua" w:hAnsi="Book Antiqua"/>
          <w:sz w:val="24"/>
          <w:szCs w:val="24"/>
          <w:lang w:val="es-ES"/>
        </w:rPr>
        <w:t>”</w:t>
      </w:r>
      <w:r w:rsidR="00FA257A" w:rsidRPr="00CB16B6">
        <w:rPr>
          <w:rFonts w:ascii="Book Antiqua" w:hAnsi="Book Antiqua"/>
          <w:sz w:val="24"/>
          <w:szCs w:val="24"/>
          <w:lang w:val="es-PR"/>
        </w:rPr>
        <w:t>;</w:t>
      </w:r>
      <w:r w:rsidR="0007011D" w:rsidRPr="00CB16B6">
        <w:rPr>
          <w:rFonts w:ascii="Book Antiqua" w:hAnsi="Book Antiqua"/>
          <w:sz w:val="24"/>
          <w:szCs w:val="24"/>
          <w:lang w:val="es-PR"/>
        </w:rPr>
        <w:t xml:space="preserve"> analizar el proceso de autorización y aprobación por parte de los Planes Médicos, para los pacientes que necesitan este tipo de cirugía</w:t>
      </w:r>
      <w:r w:rsidR="00305EE3" w:rsidRPr="00CB16B6">
        <w:rPr>
          <w:rFonts w:ascii="Book Antiqua" w:hAnsi="Book Antiqua"/>
          <w:sz w:val="24"/>
          <w:szCs w:val="24"/>
          <w:lang w:val="es-PR"/>
        </w:rPr>
        <w:t xml:space="preserve">; </w:t>
      </w:r>
      <w:r w:rsidR="00B45060" w:rsidRPr="00CB16B6">
        <w:rPr>
          <w:rFonts w:ascii="Book Antiqua" w:hAnsi="Book Antiqua"/>
          <w:sz w:val="24"/>
          <w:szCs w:val="24"/>
          <w:lang w:val="es-PR"/>
        </w:rPr>
        <w:t>identificar la disponibilidad de recursos de ambulancias bariátricas</w:t>
      </w:r>
      <w:r w:rsidR="002F4D61" w:rsidRPr="00CB16B6">
        <w:rPr>
          <w:rFonts w:ascii="Book Antiqua" w:hAnsi="Book Antiqua"/>
          <w:sz w:val="24"/>
          <w:szCs w:val="24"/>
          <w:lang w:val="es-PR"/>
        </w:rPr>
        <w:t xml:space="preserve"> públicas y privadas</w:t>
      </w:r>
      <w:r w:rsidR="00B45060" w:rsidRPr="00CB16B6">
        <w:rPr>
          <w:rFonts w:ascii="Book Antiqua" w:hAnsi="Book Antiqua"/>
          <w:sz w:val="24"/>
          <w:szCs w:val="24"/>
          <w:lang w:val="es-PR"/>
        </w:rPr>
        <w:t xml:space="preserve"> para atender</w:t>
      </w:r>
      <w:r w:rsidR="00A651B3" w:rsidRPr="00CB16B6">
        <w:rPr>
          <w:rFonts w:ascii="Book Antiqua" w:hAnsi="Book Antiqua"/>
          <w:sz w:val="24"/>
          <w:szCs w:val="24"/>
          <w:lang w:val="es-PR"/>
        </w:rPr>
        <w:t xml:space="preserve"> emergencias </w:t>
      </w:r>
      <w:r w:rsidR="002F4D61" w:rsidRPr="00CB16B6">
        <w:rPr>
          <w:rFonts w:ascii="Book Antiqua" w:hAnsi="Book Antiqua"/>
          <w:sz w:val="24"/>
          <w:szCs w:val="24"/>
          <w:lang w:val="es-PR"/>
        </w:rPr>
        <w:t>de dichos pacientes</w:t>
      </w:r>
      <w:r w:rsidR="0007011D" w:rsidRPr="00CB16B6">
        <w:rPr>
          <w:rFonts w:ascii="Book Antiqua" w:hAnsi="Book Antiqua"/>
          <w:sz w:val="24"/>
          <w:szCs w:val="24"/>
          <w:lang w:val="es-PR"/>
        </w:rPr>
        <w:t>;</w:t>
      </w:r>
      <w:r w:rsidR="00FA257A" w:rsidRPr="00CB16B6">
        <w:rPr>
          <w:rFonts w:ascii="Book Antiqua" w:hAnsi="Book Antiqua"/>
          <w:sz w:val="24"/>
          <w:szCs w:val="24"/>
          <w:lang w:val="es-PR"/>
        </w:rPr>
        <w:t xml:space="preserve"> </w:t>
      </w:r>
      <w:bookmarkEnd w:id="7"/>
      <w:r w:rsidR="00FA257A" w:rsidRPr="00CB16B6">
        <w:rPr>
          <w:rFonts w:ascii="Book Antiqua" w:hAnsi="Book Antiqua"/>
          <w:sz w:val="24"/>
          <w:szCs w:val="24"/>
          <w:lang w:val="es-PR"/>
        </w:rPr>
        <w:t>y</w:t>
      </w:r>
      <w:r w:rsidRPr="00CB16B6">
        <w:rPr>
          <w:rFonts w:ascii="Book Antiqua" w:hAnsi="Book Antiqua"/>
          <w:sz w:val="24"/>
          <w:szCs w:val="24"/>
          <w:lang w:val="es-PR"/>
        </w:rPr>
        <w:t xml:space="preserve"> para otros fines relacionados. </w:t>
      </w:r>
    </w:p>
    <w:bookmarkEnd w:id="1"/>
    <w:p w14:paraId="29C7812F" w14:textId="77777777" w:rsidR="003E7820" w:rsidRPr="00CB16B6"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0DBA067"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16D74DAE" w14:textId="77777777" w:rsidR="0007011D" w:rsidRPr="00CB16B6" w:rsidRDefault="0007011D" w:rsidP="0007011D">
      <w:pPr>
        <w:spacing w:after="0" w:line="240" w:lineRule="auto"/>
        <w:ind w:firstLine="720"/>
        <w:jc w:val="both"/>
        <w:rPr>
          <w:rFonts w:ascii="Book Antiqua" w:eastAsia="MS Mincho" w:hAnsi="Book Antiqua"/>
          <w:sz w:val="24"/>
          <w:szCs w:val="24"/>
          <w:lang w:val="es-ES_tradnl"/>
        </w:rPr>
      </w:pPr>
      <w:r w:rsidRPr="00CB16B6">
        <w:rPr>
          <w:rFonts w:ascii="Book Antiqua" w:eastAsia="MS Mincho" w:hAnsi="Book Antiqua"/>
          <w:sz w:val="24"/>
          <w:szCs w:val="24"/>
          <w:lang w:val="es-ES_tradnl"/>
        </w:rPr>
        <w:t>La obesidad mórbida y el síndrome metabólico representan una de las mayores amenazas a la salud pública en Puerto Rico. Estas condiciones están asociadas a enfermedades crónicas como la diabetes, hipertensión, apnea del sueño, enfermedades cardiovasculares, problemas ortopédicos y un aumento significativo en la mortalidad prematura. La Ley Núm. 212 de 9 de agosto de 2008 fue aprobada con el propósito de requerir que todo contrato de seguros de salud incluya en su póliza la cubierta de servicios clínicos para el tratamiento de estas condiciones mediante la cirugía bariátrica.</w:t>
      </w:r>
    </w:p>
    <w:p w14:paraId="5CCBB9B1" w14:textId="77777777" w:rsidR="0007011D" w:rsidRPr="00CB16B6" w:rsidRDefault="0007011D" w:rsidP="0007011D">
      <w:pPr>
        <w:spacing w:after="0" w:line="240" w:lineRule="auto"/>
        <w:jc w:val="both"/>
        <w:rPr>
          <w:rFonts w:ascii="Book Antiqua" w:eastAsia="MS Mincho" w:hAnsi="Book Antiqua"/>
          <w:sz w:val="24"/>
          <w:szCs w:val="24"/>
          <w:lang w:val="es-ES_tradnl"/>
        </w:rPr>
      </w:pPr>
    </w:p>
    <w:p w14:paraId="0E9F9EF5" w14:textId="77777777" w:rsidR="0007011D" w:rsidRPr="00CB16B6" w:rsidRDefault="0007011D" w:rsidP="0007011D">
      <w:pPr>
        <w:spacing w:after="0" w:line="240" w:lineRule="auto"/>
        <w:ind w:firstLine="720"/>
        <w:jc w:val="both"/>
        <w:rPr>
          <w:rFonts w:ascii="Book Antiqua" w:eastAsia="MS Mincho" w:hAnsi="Book Antiqua"/>
          <w:sz w:val="24"/>
          <w:szCs w:val="24"/>
          <w:lang w:val="es-ES_tradnl"/>
        </w:rPr>
      </w:pPr>
      <w:r w:rsidRPr="00CB16B6">
        <w:rPr>
          <w:rFonts w:ascii="Book Antiqua" w:eastAsia="MS Mincho" w:hAnsi="Book Antiqua"/>
          <w:sz w:val="24"/>
          <w:szCs w:val="24"/>
          <w:lang w:val="es-ES_tradnl"/>
        </w:rPr>
        <w:lastRenderedPageBreak/>
        <w:t>No obstante, a pesar del mandato de la Ley 212-2008, han surgido preocupaciones en torno al cumplimiento efectivo de los planes de salud con esta disposición legal. Reportes clínicos, testimonios de pacientes y el sentir generalizado de la ciudadanía apuntan a un alto grado de descontento con el proceso de autorización de las cirugías bariátricas. Muchos pacientes enfrentan demoras excesivas, procesos burocráticos complejos y, en ocasiones, denegaciones arbitrarias que impiden el acceso oportuno a este tratamiento vital.</w:t>
      </w:r>
    </w:p>
    <w:p w14:paraId="1CA1E6D0" w14:textId="77777777" w:rsidR="0007011D" w:rsidRPr="00CB16B6" w:rsidRDefault="0007011D" w:rsidP="0007011D">
      <w:pPr>
        <w:spacing w:after="0" w:line="240" w:lineRule="auto"/>
        <w:jc w:val="both"/>
        <w:rPr>
          <w:rFonts w:ascii="Book Antiqua" w:eastAsia="MS Mincho" w:hAnsi="Book Antiqua"/>
          <w:sz w:val="24"/>
          <w:szCs w:val="24"/>
          <w:lang w:val="es-ES_tradnl"/>
        </w:rPr>
      </w:pPr>
    </w:p>
    <w:p w14:paraId="0A2069D2" w14:textId="77777777" w:rsidR="0007011D" w:rsidRPr="00CB16B6" w:rsidRDefault="0007011D" w:rsidP="0007011D">
      <w:pPr>
        <w:spacing w:after="0" w:line="240" w:lineRule="auto"/>
        <w:ind w:firstLine="720"/>
        <w:jc w:val="both"/>
        <w:rPr>
          <w:rFonts w:ascii="Book Antiqua" w:eastAsia="MS Mincho" w:hAnsi="Book Antiqua"/>
          <w:sz w:val="24"/>
          <w:szCs w:val="24"/>
          <w:lang w:val="es-ES_tradnl"/>
        </w:rPr>
      </w:pPr>
      <w:r w:rsidRPr="00CB16B6">
        <w:rPr>
          <w:rFonts w:ascii="Book Antiqua" w:eastAsia="MS Mincho" w:hAnsi="Book Antiqua"/>
          <w:sz w:val="24"/>
          <w:szCs w:val="24"/>
          <w:lang w:val="es-ES_tradnl"/>
        </w:rPr>
        <w:t>La Ley establece claramente los requisitos para la aprobación del procedimiento, incluyendo la certificación de un médico especialista y la disponibilidad de servicios en instituciones debidamente acreditadas. Aun así, existen indicios de que algunos planes de salud imponen trabas adicionales que van más allá de lo estipulado por la legislación, limitando injustamente el acceso de los asegurados a un tratamiento necesario para preservar su salud y bienestar.</w:t>
      </w:r>
    </w:p>
    <w:p w14:paraId="7F6B0AB9" w14:textId="77777777" w:rsidR="00865375" w:rsidRPr="00CB16B6" w:rsidRDefault="00865375" w:rsidP="0007011D">
      <w:pPr>
        <w:spacing w:after="0" w:line="240" w:lineRule="auto"/>
        <w:ind w:firstLine="720"/>
        <w:jc w:val="both"/>
        <w:rPr>
          <w:rFonts w:ascii="Book Antiqua" w:eastAsia="MS Mincho" w:hAnsi="Book Antiqua"/>
          <w:sz w:val="24"/>
          <w:szCs w:val="24"/>
          <w:lang w:val="es-ES_tradnl"/>
        </w:rPr>
      </w:pPr>
    </w:p>
    <w:p w14:paraId="71978271" w14:textId="1B86799F" w:rsidR="00865375" w:rsidRPr="00CB16B6" w:rsidRDefault="00865375" w:rsidP="0007011D">
      <w:pPr>
        <w:spacing w:after="0" w:line="240" w:lineRule="auto"/>
        <w:ind w:firstLine="720"/>
        <w:jc w:val="both"/>
        <w:rPr>
          <w:rFonts w:ascii="Book Antiqua" w:eastAsia="MS Mincho" w:hAnsi="Book Antiqua"/>
          <w:sz w:val="24"/>
          <w:szCs w:val="24"/>
          <w:lang w:val="es-ES_tradnl"/>
        </w:rPr>
      </w:pPr>
      <w:r w:rsidRPr="00CB16B6">
        <w:rPr>
          <w:rFonts w:ascii="Book Antiqua" w:eastAsia="MS Mincho" w:hAnsi="Book Antiqua"/>
          <w:sz w:val="24"/>
          <w:szCs w:val="24"/>
          <w:lang w:val="es-ES_tradnl"/>
        </w:rPr>
        <w:t xml:space="preserve">Por otro lado, </w:t>
      </w:r>
      <w:r w:rsidR="00F60EDF" w:rsidRPr="00CB16B6">
        <w:rPr>
          <w:rFonts w:ascii="Book Antiqua" w:eastAsia="MS Mincho" w:hAnsi="Book Antiqua"/>
          <w:sz w:val="24"/>
          <w:szCs w:val="24"/>
          <w:lang w:val="es-ES_tradnl"/>
        </w:rPr>
        <w:t xml:space="preserve">existe una necesidad de equipos especializados para atender este tipo de pacientes. Ejemplo de ello lo son las ambulancias que </w:t>
      </w:r>
      <w:r w:rsidR="00DB2C45" w:rsidRPr="00CB16B6">
        <w:rPr>
          <w:rFonts w:ascii="Book Antiqua" w:eastAsia="MS Mincho" w:hAnsi="Book Antiqua"/>
          <w:sz w:val="24"/>
          <w:szCs w:val="24"/>
          <w:lang w:val="es-ES_tradnl"/>
        </w:rPr>
        <w:t xml:space="preserve">vienen llamadas a responder a emergencias para el traslado a una institución hospitalaria. En particular, </w:t>
      </w:r>
      <w:r w:rsidR="00D32A03" w:rsidRPr="00CB16B6">
        <w:rPr>
          <w:rFonts w:ascii="Book Antiqua" w:eastAsia="MS Mincho" w:hAnsi="Book Antiqua"/>
          <w:sz w:val="24"/>
          <w:szCs w:val="24"/>
          <w:lang w:val="es-ES_tradnl"/>
        </w:rPr>
        <w:t>se requiere que los servicios de emergencias médicas respondan con unidades de ambulancias bariátricas</w:t>
      </w:r>
      <w:r w:rsidR="00002061" w:rsidRPr="00CB16B6">
        <w:rPr>
          <w:rFonts w:ascii="Book Antiqua" w:eastAsia="MS Mincho" w:hAnsi="Book Antiqua"/>
          <w:sz w:val="24"/>
          <w:szCs w:val="24"/>
          <w:lang w:val="es-ES_tradnl"/>
        </w:rPr>
        <w:t>, especialmente diseñadas para atender emergencias de personas obesas.</w:t>
      </w:r>
    </w:p>
    <w:p w14:paraId="18884FDE" w14:textId="77777777" w:rsidR="0007011D" w:rsidRPr="00CB16B6" w:rsidRDefault="0007011D" w:rsidP="0007011D">
      <w:pPr>
        <w:spacing w:after="0" w:line="240" w:lineRule="auto"/>
        <w:jc w:val="both"/>
        <w:rPr>
          <w:rFonts w:ascii="Book Antiqua" w:eastAsia="MS Mincho" w:hAnsi="Book Antiqua"/>
          <w:sz w:val="24"/>
          <w:szCs w:val="24"/>
          <w:lang w:val="es-ES_tradnl"/>
        </w:rPr>
      </w:pPr>
    </w:p>
    <w:p w14:paraId="406CC26D" w14:textId="14B70C3B" w:rsidR="0007011D" w:rsidRPr="00CB16B6" w:rsidRDefault="0007011D" w:rsidP="0007011D">
      <w:pPr>
        <w:spacing w:after="0" w:line="240" w:lineRule="auto"/>
        <w:ind w:firstLine="720"/>
        <w:jc w:val="both"/>
        <w:rPr>
          <w:rFonts w:ascii="Book Antiqua" w:eastAsia="MS Mincho" w:hAnsi="Book Antiqua"/>
          <w:sz w:val="24"/>
          <w:szCs w:val="24"/>
          <w:lang w:val="es-ES_tradnl"/>
        </w:rPr>
      </w:pPr>
      <w:r w:rsidRPr="00CB16B6">
        <w:rPr>
          <w:rFonts w:ascii="Book Antiqua" w:eastAsia="MS Mincho" w:hAnsi="Book Antiqua"/>
          <w:sz w:val="24"/>
          <w:szCs w:val="24"/>
          <w:lang w:val="es-ES_tradnl"/>
        </w:rPr>
        <w:t xml:space="preserve">Ante esta situación, </w:t>
      </w:r>
      <w:r w:rsidR="00002061" w:rsidRPr="00CB16B6">
        <w:rPr>
          <w:rFonts w:ascii="Book Antiqua" w:eastAsia="MS Mincho" w:hAnsi="Book Antiqua"/>
          <w:sz w:val="24"/>
          <w:szCs w:val="24"/>
          <w:lang w:val="es-ES_tradnl"/>
        </w:rPr>
        <w:t xml:space="preserve">estimamos meritorio ordenar </w:t>
      </w:r>
      <w:r w:rsidRPr="00CB16B6">
        <w:rPr>
          <w:rFonts w:ascii="Book Antiqua" w:eastAsia="MS Mincho" w:hAnsi="Book Antiqua"/>
          <w:sz w:val="24"/>
          <w:szCs w:val="24"/>
          <w:lang w:val="es-ES_tradnl"/>
        </w:rPr>
        <w:t xml:space="preserve">a la Comisión de Salud de la </w:t>
      </w:r>
      <w:r w:rsidR="00002061" w:rsidRPr="00CB16B6">
        <w:rPr>
          <w:rFonts w:ascii="Book Antiqua" w:eastAsia="MS Mincho" w:hAnsi="Book Antiqua"/>
          <w:sz w:val="24"/>
          <w:szCs w:val="24"/>
          <w:lang w:val="es-ES_tradnl"/>
        </w:rPr>
        <w:t xml:space="preserve">Cámara de Representantes </w:t>
      </w:r>
      <w:r w:rsidRPr="00CB16B6">
        <w:rPr>
          <w:rFonts w:ascii="Book Antiqua" w:eastAsia="MS Mincho" w:hAnsi="Book Antiqua"/>
          <w:sz w:val="24"/>
          <w:szCs w:val="24"/>
          <w:lang w:val="es-ES_tradnl"/>
        </w:rPr>
        <w:t>de Puerto Rico llevar a cabo una investigación exhaustiva sobre el cumplimiento por parte de los planes de salud con la Ley 212-2008</w:t>
      </w:r>
      <w:r w:rsidR="00FF7AC3" w:rsidRPr="00CB16B6">
        <w:rPr>
          <w:rFonts w:ascii="Book Antiqua" w:eastAsia="MS Mincho" w:hAnsi="Book Antiqua"/>
          <w:sz w:val="24"/>
          <w:szCs w:val="24"/>
          <w:lang w:val="es-ES_tradnl"/>
        </w:rPr>
        <w:t xml:space="preserve">, e identificar </w:t>
      </w:r>
      <w:r w:rsidR="00FF7AC3" w:rsidRPr="00CB16B6">
        <w:rPr>
          <w:rFonts w:ascii="Book Antiqua" w:hAnsi="Book Antiqua"/>
          <w:sz w:val="24"/>
          <w:szCs w:val="24"/>
          <w:lang w:val="es-PR"/>
        </w:rPr>
        <w:t>la disponibilidad de recursos de ambulancias bariátricas públicas y privadas para atender emergencias de dichos pacientes</w:t>
      </w:r>
      <w:r w:rsidRPr="00CB16B6">
        <w:rPr>
          <w:rFonts w:ascii="Book Antiqua" w:eastAsia="MS Mincho" w:hAnsi="Book Antiqua"/>
          <w:sz w:val="24"/>
          <w:szCs w:val="24"/>
          <w:lang w:val="es-ES_tradnl"/>
        </w:rPr>
        <w:t>. Esta investigación debe examinar el alcance actual de la cubierta de cirugía bariátrica en las pólizas de salud, los procesos y tiempos de aprobación requeridos para autorizar el procedimiento, los criterios médicos y administrativos utilizados para evaluar las solicitudes, y el número de solicitudes recibidas, aprobadas y denegadas en los últimos cinco (5) años.</w:t>
      </w:r>
      <w:r w:rsidR="00FF7AC3" w:rsidRPr="00CB16B6">
        <w:rPr>
          <w:rFonts w:ascii="Book Antiqua" w:eastAsia="MS Mincho" w:hAnsi="Book Antiqua"/>
          <w:sz w:val="24"/>
          <w:szCs w:val="24"/>
          <w:lang w:val="es-ES_tradnl"/>
        </w:rPr>
        <w:t xml:space="preserve"> Además, </w:t>
      </w:r>
      <w:r w:rsidR="0064694A" w:rsidRPr="00CB16B6">
        <w:rPr>
          <w:rFonts w:ascii="Book Antiqua" w:eastAsia="MS Mincho" w:hAnsi="Book Antiqua"/>
          <w:sz w:val="24"/>
          <w:szCs w:val="24"/>
          <w:lang w:val="es-ES_tradnl"/>
        </w:rPr>
        <w:t>se debe examinar si todas las regiones de Puerto Rico cuentan con un número adecuado de ambulancias bariátricas para atender emergencias de salud.</w:t>
      </w:r>
    </w:p>
    <w:p w14:paraId="276BB414" w14:textId="77777777" w:rsidR="0007011D" w:rsidRPr="00CB16B6" w:rsidRDefault="0007011D" w:rsidP="0007011D">
      <w:pPr>
        <w:spacing w:after="0" w:line="240" w:lineRule="auto"/>
        <w:jc w:val="both"/>
        <w:rPr>
          <w:rFonts w:ascii="Book Antiqua" w:eastAsia="MS Mincho" w:hAnsi="Book Antiqua"/>
          <w:sz w:val="24"/>
          <w:szCs w:val="24"/>
          <w:lang w:val="es-ES_tradnl"/>
        </w:rPr>
      </w:pPr>
    </w:p>
    <w:p w14:paraId="69E82CFE" w14:textId="77777777" w:rsidR="0007011D" w:rsidRPr="00CB16B6" w:rsidRDefault="0007011D" w:rsidP="0007011D">
      <w:pPr>
        <w:spacing w:after="0" w:line="240" w:lineRule="auto"/>
        <w:ind w:firstLine="720"/>
        <w:jc w:val="both"/>
        <w:rPr>
          <w:rFonts w:ascii="Book Antiqua" w:eastAsia="MS Mincho" w:hAnsi="Book Antiqua"/>
          <w:sz w:val="24"/>
          <w:szCs w:val="24"/>
          <w:lang w:val="es-ES_tradnl"/>
        </w:rPr>
      </w:pPr>
      <w:r w:rsidRPr="00CB16B6">
        <w:rPr>
          <w:rFonts w:ascii="Book Antiqua" w:eastAsia="MS Mincho" w:hAnsi="Book Antiqua"/>
          <w:sz w:val="24"/>
          <w:szCs w:val="24"/>
          <w:lang w:val="es-ES_tradnl"/>
        </w:rPr>
        <w:t>Asimismo, se deben identificar las principales causas de quejas y reclamaciones presentadas por los pacientes, con el fin de desarrollar recomendaciones que aseguren mayor cumplimiento, transparencia y eficiencia en estos procesos. La información recopilada permitirá evaluar si es necesario enmendar la legislación vigente o establecer nuevos mecanismos de fiscalización para garantizar que los ciudadanos puedan acceder a servicios de salud esenciales sin dilaciones ni barreras injustificadas.</w:t>
      </w:r>
    </w:p>
    <w:p w14:paraId="0B13024A" w14:textId="77777777" w:rsidR="0007011D" w:rsidRPr="00CB16B6" w:rsidRDefault="0007011D" w:rsidP="0007011D">
      <w:pPr>
        <w:spacing w:after="0" w:line="240" w:lineRule="auto"/>
        <w:jc w:val="both"/>
        <w:rPr>
          <w:rFonts w:ascii="Book Antiqua" w:eastAsia="MS Mincho" w:hAnsi="Book Antiqua"/>
          <w:sz w:val="24"/>
          <w:szCs w:val="24"/>
          <w:lang w:val="es-ES_tradnl"/>
        </w:rPr>
      </w:pPr>
    </w:p>
    <w:p w14:paraId="77FA68A1" w14:textId="4D5D02EF" w:rsidR="004349A5" w:rsidRPr="00CB16B6" w:rsidRDefault="0007011D" w:rsidP="0007011D">
      <w:pPr>
        <w:spacing w:after="0" w:line="240" w:lineRule="auto"/>
        <w:ind w:firstLine="720"/>
        <w:jc w:val="both"/>
        <w:rPr>
          <w:rFonts w:ascii="Book Antiqua" w:eastAsia="MS Mincho" w:hAnsi="Book Antiqua"/>
          <w:sz w:val="24"/>
          <w:szCs w:val="24"/>
          <w:lang w:val="es-ES_tradnl"/>
        </w:rPr>
      </w:pPr>
      <w:r w:rsidRPr="00CB16B6">
        <w:rPr>
          <w:rFonts w:ascii="Book Antiqua" w:eastAsia="MS Mincho" w:hAnsi="Book Antiqua"/>
          <w:sz w:val="24"/>
          <w:szCs w:val="24"/>
          <w:lang w:val="es-ES_tradnl"/>
        </w:rPr>
        <w:t xml:space="preserve">La salud de nuestros ciudadanos y la eficiencia del sistema de salud pública dependen de que esta cobertura sea efectiva, accesible y libre de trabas innecesarias. Esta </w:t>
      </w:r>
      <w:r w:rsidR="00FF310C" w:rsidRPr="00CB16B6">
        <w:rPr>
          <w:rFonts w:ascii="Book Antiqua" w:eastAsia="MS Mincho" w:hAnsi="Book Antiqua"/>
          <w:sz w:val="24"/>
          <w:szCs w:val="24"/>
          <w:lang w:val="es-ES_tradnl"/>
        </w:rPr>
        <w:lastRenderedPageBreak/>
        <w:t xml:space="preserve">Cámara de Representantes </w:t>
      </w:r>
      <w:r w:rsidRPr="00CB16B6">
        <w:rPr>
          <w:rFonts w:ascii="Book Antiqua" w:eastAsia="MS Mincho" w:hAnsi="Book Antiqua"/>
          <w:sz w:val="24"/>
          <w:szCs w:val="24"/>
          <w:lang w:val="es-ES_tradnl"/>
        </w:rPr>
        <w:t>tiene el deber de fiscalizar el cumplimiento de la ley y velar por los derechos de los pacientes, especialmente aquellos que enfrentan condiciones críticas que amenazan su calidad y expectativa de vida.</w:t>
      </w:r>
    </w:p>
    <w:p w14:paraId="5D98641D" w14:textId="77777777" w:rsidR="0007011D" w:rsidRDefault="0007011D" w:rsidP="0007011D">
      <w:pPr>
        <w:spacing w:after="0" w:line="240" w:lineRule="auto"/>
        <w:jc w:val="both"/>
        <w:rPr>
          <w:rFonts w:ascii="Book Antiqua" w:eastAsia="Times New Roman" w:hAnsi="Book Antiqua"/>
          <w:i/>
          <w:iCs/>
          <w:sz w:val="24"/>
          <w:szCs w:val="24"/>
          <w:lang w:val="es-ES_tradnl"/>
        </w:rPr>
      </w:pPr>
    </w:p>
    <w:p w14:paraId="672D5453" w14:textId="17417336" w:rsidR="003E7820" w:rsidRPr="00683111" w:rsidRDefault="003E7820" w:rsidP="00BD6622">
      <w:pPr>
        <w:spacing w:after="0" w:line="480" w:lineRule="auto"/>
        <w:jc w:val="both"/>
        <w:rPr>
          <w:rFonts w:ascii="Book Antiqua" w:eastAsia="Times New Roman" w:hAnsi="Book Antiqua"/>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5108F28E" w14:textId="77777777" w:rsidR="003E7820" w:rsidRPr="005A7AF4" w:rsidRDefault="003E7820" w:rsidP="00BD6622">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2411EABB" w14:textId="044659F4" w:rsidR="0007011D" w:rsidRPr="00CB16B6" w:rsidRDefault="003E7820" w:rsidP="00BD6622">
      <w:pPr>
        <w:widowControl w:val="0"/>
        <w:spacing w:after="0" w:line="480" w:lineRule="auto"/>
        <w:ind w:firstLine="720"/>
        <w:jc w:val="both"/>
        <w:rPr>
          <w:rFonts w:ascii="Book Antiqua" w:eastAsia="MS Mincho" w:hAnsi="Book Antiqua"/>
          <w:sz w:val="24"/>
          <w:szCs w:val="24"/>
          <w:lang w:val="es-PR"/>
        </w:rPr>
      </w:pPr>
      <w:r w:rsidRPr="00CB16B6">
        <w:rPr>
          <w:rFonts w:ascii="Book Antiqua" w:eastAsia="MS Mincho" w:hAnsi="Book Antiqua"/>
          <w:sz w:val="24"/>
          <w:szCs w:val="24"/>
          <w:lang w:val="es-PR"/>
        </w:rPr>
        <w:t xml:space="preserve">Sección 1.-Se ordena a </w:t>
      </w:r>
      <w:r w:rsidR="009E182A" w:rsidRPr="00CB16B6">
        <w:rPr>
          <w:rFonts w:ascii="Book Antiqua" w:eastAsia="MS Mincho" w:hAnsi="Book Antiqua"/>
          <w:sz w:val="24"/>
          <w:szCs w:val="24"/>
          <w:lang w:val="es-PR"/>
        </w:rPr>
        <w:t xml:space="preserve"> la Comisión de Salud</w:t>
      </w:r>
      <w:r w:rsidR="00FF310C" w:rsidRPr="00CB16B6">
        <w:rPr>
          <w:rFonts w:ascii="Book Antiqua" w:eastAsia="MS Mincho" w:hAnsi="Book Antiqua"/>
          <w:sz w:val="24"/>
          <w:szCs w:val="24"/>
          <w:lang w:val="es-PR"/>
        </w:rPr>
        <w:t xml:space="preserve"> de la Cámara de Representantes</w:t>
      </w:r>
      <w:r w:rsidR="009E182A" w:rsidRPr="00CB16B6">
        <w:rPr>
          <w:rFonts w:ascii="Book Antiqua" w:eastAsia="MS Mincho" w:hAnsi="Book Antiqua"/>
          <w:sz w:val="24"/>
          <w:szCs w:val="24"/>
          <w:lang w:val="es-PR"/>
        </w:rPr>
        <w:t xml:space="preserve">, </w:t>
      </w:r>
      <w:r w:rsidR="00FF310C" w:rsidRPr="00CB16B6">
        <w:rPr>
          <w:rFonts w:ascii="Book Antiqua" w:eastAsia="MS Mincho" w:hAnsi="Book Antiqua"/>
          <w:sz w:val="24"/>
          <w:szCs w:val="24"/>
          <w:lang w:val="es-PR"/>
        </w:rPr>
        <w:t xml:space="preserve">realizar una investigación </w:t>
      </w:r>
      <w:r w:rsidR="00FF310C" w:rsidRPr="00CB16B6">
        <w:rPr>
          <w:rFonts w:ascii="Book Antiqua" w:hAnsi="Book Antiqua"/>
          <w:sz w:val="24"/>
          <w:szCs w:val="24"/>
          <w:lang w:val="es-PR"/>
        </w:rPr>
        <w:t>exhaustiva en torno al</w:t>
      </w:r>
      <w:r w:rsidR="00FF310C" w:rsidRPr="00CB16B6">
        <w:rPr>
          <w:rFonts w:ascii="Book Antiqua" w:eastAsia="MS Mincho" w:hAnsi="Book Antiqua"/>
          <w:sz w:val="24"/>
          <w:szCs w:val="24"/>
          <w:lang w:val="es-PR"/>
        </w:rPr>
        <w:t xml:space="preserve"> </w:t>
      </w:r>
      <w:r w:rsidR="009E182A" w:rsidRPr="00CB16B6">
        <w:rPr>
          <w:rFonts w:ascii="Book Antiqua" w:eastAsia="MS Mincho" w:hAnsi="Book Antiqua"/>
          <w:sz w:val="24"/>
          <w:szCs w:val="24"/>
          <w:lang w:val="es-PR"/>
        </w:rPr>
        <w:t>cumplimiento de</w:t>
      </w:r>
      <w:r w:rsidR="0007011D" w:rsidRPr="00CB16B6">
        <w:rPr>
          <w:rFonts w:ascii="Book Antiqua" w:eastAsia="MS Mincho" w:hAnsi="Book Antiqua"/>
          <w:sz w:val="24"/>
          <w:szCs w:val="24"/>
          <w:lang w:val="es-PR"/>
        </w:rPr>
        <w:t xml:space="preserve"> la</w:t>
      </w:r>
      <w:r w:rsidR="009E182A" w:rsidRPr="00CB16B6">
        <w:rPr>
          <w:rFonts w:ascii="Book Antiqua" w:eastAsia="MS Mincho" w:hAnsi="Book Antiqua"/>
          <w:sz w:val="24"/>
          <w:szCs w:val="24"/>
          <w:lang w:val="es-PR"/>
        </w:rPr>
        <w:t xml:space="preserve"> </w:t>
      </w:r>
      <w:r w:rsidR="0007011D" w:rsidRPr="00CB16B6">
        <w:rPr>
          <w:rFonts w:ascii="Book Antiqua" w:eastAsia="MS Mincho" w:hAnsi="Book Antiqua"/>
          <w:sz w:val="24"/>
          <w:szCs w:val="24"/>
          <w:lang w:val="es-PR"/>
        </w:rPr>
        <w:t xml:space="preserve">Ley Núm. 212 de 9 de agosto de 2008, conocida como </w:t>
      </w:r>
      <w:r w:rsidR="00FF310C" w:rsidRPr="00CB16B6">
        <w:rPr>
          <w:rFonts w:ascii="Book Antiqua" w:eastAsia="MS Mincho" w:hAnsi="Book Antiqua"/>
          <w:sz w:val="24"/>
          <w:szCs w:val="24"/>
          <w:lang w:val="es-PR"/>
        </w:rPr>
        <w:t>“</w:t>
      </w:r>
      <w:r w:rsidR="0007011D" w:rsidRPr="00CB16B6">
        <w:rPr>
          <w:rFonts w:ascii="Book Antiqua" w:eastAsia="MS Mincho" w:hAnsi="Book Antiqua"/>
          <w:sz w:val="24"/>
          <w:szCs w:val="24"/>
          <w:lang w:val="es-PR"/>
        </w:rPr>
        <w:t>Ley para Requerir que en Todo Contrato de Seguros de Salud, se Incluya dentro de su Póliza el Pago de la Cubierta de Servicios Clínicos para el Tratamiento de la Obesidad Mórbida y el Síndrome Metabólico con la Cirugía Bariátrica</w:t>
      </w:r>
      <w:r w:rsidR="00FF310C" w:rsidRPr="00CB16B6">
        <w:rPr>
          <w:rFonts w:ascii="Book Antiqua" w:eastAsia="MS Mincho" w:hAnsi="Book Antiqua"/>
          <w:sz w:val="24"/>
          <w:szCs w:val="24"/>
          <w:lang w:val="es-PR"/>
        </w:rPr>
        <w:t>”</w:t>
      </w:r>
      <w:r w:rsidR="0007011D" w:rsidRPr="00CB16B6">
        <w:rPr>
          <w:rFonts w:ascii="Book Antiqua" w:eastAsia="MS Mincho" w:hAnsi="Book Antiqua"/>
          <w:sz w:val="24"/>
          <w:szCs w:val="24"/>
          <w:lang w:val="es-PR"/>
        </w:rPr>
        <w:t>; analizar el proceso de autorización y aprobación por parte de los Planes Médicos, para los pacientes que necesitan este tipo de cirugía</w:t>
      </w:r>
      <w:r w:rsidR="00FF310C" w:rsidRPr="00CB16B6">
        <w:rPr>
          <w:rFonts w:ascii="Book Antiqua" w:hAnsi="Book Antiqua"/>
          <w:sz w:val="24"/>
          <w:szCs w:val="24"/>
          <w:lang w:val="es-PR"/>
        </w:rPr>
        <w:t xml:space="preserve">; </w:t>
      </w:r>
      <w:r w:rsidR="003E035D" w:rsidRPr="00CB16B6">
        <w:rPr>
          <w:rFonts w:ascii="Book Antiqua" w:hAnsi="Book Antiqua"/>
          <w:sz w:val="24"/>
          <w:szCs w:val="24"/>
          <w:lang w:val="es-PR"/>
        </w:rPr>
        <w:t xml:space="preserve">e </w:t>
      </w:r>
      <w:r w:rsidR="00FF310C" w:rsidRPr="00CB16B6">
        <w:rPr>
          <w:rFonts w:ascii="Book Antiqua" w:hAnsi="Book Antiqua"/>
          <w:sz w:val="24"/>
          <w:szCs w:val="24"/>
          <w:lang w:val="es-PR"/>
        </w:rPr>
        <w:t>identificar la disponibilidad de recursos de ambulancias bariátricas públicas y privadas para atender emergencias de dichos pacientes</w:t>
      </w:r>
      <w:r w:rsidR="0007011D" w:rsidRPr="00CB16B6">
        <w:rPr>
          <w:rFonts w:ascii="Book Antiqua" w:eastAsia="MS Mincho" w:hAnsi="Book Antiqua"/>
          <w:sz w:val="24"/>
          <w:szCs w:val="24"/>
          <w:lang w:val="es-PR"/>
        </w:rPr>
        <w:t xml:space="preserve">. </w:t>
      </w:r>
    </w:p>
    <w:p w14:paraId="528EA9F2" w14:textId="79AF1897" w:rsidR="003E7820" w:rsidRPr="00CB16B6" w:rsidRDefault="003E7820" w:rsidP="00BD6622">
      <w:pPr>
        <w:widowControl w:val="0"/>
        <w:spacing w:after="0" w:line="480" w:lineRule="auto"/>
        <w:ind w:firstLine="720"/>
        <w:jc w:val="both"/>
        <w:rPr>
          <w:rFonts w:ascii="Book Antiqua" w:eastAsia="MS Mincho" w:hAnsi="Book Antiqua"/>
          <w:sz w:val="24"/>
          <w:szCs w:val="24"/>
          <w:lang w:val="es-PR"/>
        </w:rPr>
      </w:pPr>
      <w:r w:rsidRPr="00CB16B6">
        <w:rPr>
          <w:rFonts w:ascii="Book Antiqua" w:eastAsia="MS Mincho" w:hAnsi="Book Antiqua"/>
          <w:sz w:val="24"/>
          <w:szCs w:val="24"/>
          <w:lang w:val="es-PR"/>
        </w:rPr>
        <w:t>Sección 2.-La</w:t>
      </w:r>
      <w:r w:rsidRPr="00CB16B6">
        <w:rPr>
          <w:lang w:val="es-PR"/>
        </w:rPr>
        <w:t xml:space="preserve"> </w:t>
      </w:r>
      <w:r w:rsidRPr="00CB16B6">
        <w:rPr>
          <w:rFonts w:ascii="Book Antiqua" w:eastAsia="MS Mincho" w:hAnsi="Book Antiqua"/>
          <w:sz w:val="24"/>
          <w:szCs w:val="24"/>
          <w:lang w:val="es-PR"/>
        </w:rPr>
        <w:t xml:space="preserve">Comisión de Salud </w:t>
      </w:r>
      <w:r w:rsidR="00FA257A" w:rsidRPr="00CB16B6">
        <w:rPr>
          <w:rFonts w:ascii="Book Antiqua" w:eastAsia="MS Mincho" w:hAnsi="Book Antiqua"/>
          <w:sz w:val="24"/>
          <w:szCs w:val="24"/>
          <w:lang w:val="es-PR"/>
        </w:rPr>
        <w:t>someterá</w:t>
      </w:r>
      <w:r w:rsidR="009E182A" w:rsidRPr="00CB16B6">
        <w:rPr>
          <w:rFonts w:ascii="Book Antiqua" w:eastAsia="MS Mincho" w:hAnsi="Book Antiqua"/>
          <w:sz w:val="24"/>
          <w:szCs w:val="24"/>
          <w:lang w:val="es-PR"/>
        </w:rPr>
        <w:t xml:space="preserve"> a</w:t>
      </w:r>
      <w:r w:rsidRPr="00CB16B6">
        <w:rPr>
          <w:rFonts w:ascii="Book Antiqua" w:eastAsia="MS Mincho" w:hAnsi="Book Antiqua"/>
          <w:sz w:val="24"/>
          <w:szCs w:val="24"/>
          <w:lang w:val="es-PR"/>
        </w:rPr>
        <w:t xml:space="preserve"> la Cámara de Representantes un informe conteniendo los hallazgos, conclusiones, y recomendaciones, que estime pertinentes, incluyendo las acciones legislativas y administrativas que deban adoptarse con relación al asunto objeto de </w:t>
      </w:r>
      <w:r w:rsidR="00226AA4" w:rsidRPr="00CB16B6">
        <w:rPr>
          <w:rFonts w:ascii="Book Antiqua" w:eastAsia="MS Mincho" w:hAnsi="Book Antiqua"/>
          <w:sz w:val="24"/>
          <w:szCs w:val="24"/>
          <w:lang w:val="es-PR"/>
        </w:rPr>
        <w:t>esta investigación</w:t>
      </w:r>
      <w:r w:rsidRPr="00CB16B6">
        <w:rPr>
          <w:rFonts w:ascii="Book Antiqua" w:eastAsia="MS Mincho" w:hAnsi="Book Antiqua"/>
          <w:sz w:val="24"/>
          <w:szCs w:val="24"/>
          <w:lang w:val="es-PR"/>
        </w:rPr>
        <w:t xml:space="preserve">, dentro del término de ciento </w:t>
      </w:r>
      <w:r w:rsidR="00CB16B6" w:rsidRPr="00CB16B6">
        <w:rPr>
          <w:rFonts w:ascii="Book Antiqua" w:eastAsia="MS Mincho" w:hAnsi="Book Antiqua"/>
          <w:sz w:val="24"/>
          <w:szCs w:val="24"/>
          <w:lang w:val="es-PR"/>
        </w:rPr>
        <w:t>veinte (</w:t>
      </w:r>
      <w:r w:rsidR="00226AA4" w:rsidRPr="00CB16B6">
        <w:rPr>
          <w:rFonts w:ascii="Book Antiqua" w:eastAsia="MS Mincho" w:hAnsi="Book Antiqua"/>
          <w:sz w:val="24"/>
          <w:szCs w:val="24"/>
          <w:lang w:val="es-PR"/>
        </w:rPr>
        <w:t xml:space="preserve">120) </w:t>
      </w:r>
      <w:r w:rsidRPr="00CB16B6">
        <w:rPr>
          <w:rFonts w:ascii="Book Antiqua" w:eastAsia="MS Mincho" w:hAnsi="Book Antiqua"/>
          <w:sz w:val="24"/>
          <w:szCs w:val="24"/>
          <w:lang w:val="es-PR"/>
        </w:rPr>
        <w:t>días</w:t>
      </w:r>
      <w:r w:rsidR="00226AA4" w:rsidRPr="00CB16B6">
        <w:rPr>
          <w:rFonts w:ascii="Book Antiqua" w:eastAsia="MS Mincho" w:hAnsi="Book Antiqua"/>
          <w:sz w:val="24"/>
          <w:szCs w:val="24"/>
          <w:lang w:val="es-PR"/>
        </w:rPr>
        <w:t>,</w:t>
      </w:r>
      <w:r w:rsidRPr="00CB16B6">
        <w:rPr>
          <w:rFonts w:ascii="Book Antiqua" w:eastAsia="MS Mincho" w:hAnsi="Book Antiqua"/>
          <w:sz w:val="24"/>
          <w:szCs w:val="24"/>
          <w:lang w:val="es-PR"/>
        </w:rPr>
        <w:t xml:space="preserve"> contados a partir de la aprobación de la presente </w:t>
      </w:r>
      <w:r w:rsidR="00E71CEE" w:rsidRPr="00CB16B6">
        <w:rPr>
          <w:rFonts w:ascii="Book Antiqua" w:eastAsia="MS Mincho" w:hAnsi="Book Antiqua"/>
          <w:sz w:val="24"/>
          <w:szCs w:val="24"/>
          <w:lang w:val="es-PR"/>
        </w:rPr>
        <w:t>Resolución</w:t>
      </w:r>
      <w:r w:rsidRPr="00CB16B6">
        <w:rPr>
          <w:rFonts w:ascii="Book Antiqua" w:eastAsia="MS Mincho" w:hAnsi="Book Antiqua"/>
          <w:sz w:val="24"/>
          <w:szCs w:val="24"/>
          <w:lang w:val="es-PR"/>
        </w:rPr>
        <w:t xml:space="preserve">. </w:t>
      </w:r>
    </w:p>
    <w:p w14:paraId="714746C8" w14:textId="3615D1A8" w:rsidR="00D056D7" w:rsidRPr="00CB16B6" w:rsidRDefault="003E7820" w:rsidP="00BD6622">
      <w:pPr>
        <w:widowControl w:val="0"/>
        <w:spacing w:after="0" w:line="480" w:lineRule="auto"/>
        <w:ind w:firstLine="720"/>
        <w:jc w:val="both"/>
        <w:rPr>
          <w:rFonts w:ascii="Book Antiqua" w:eastAsia="MS Mincho" w:hAnsi="Book Antiqua"/>
          <w:sz w:val="24"/>
          <w:szCs w:val="24"/>
          <w:lang w:val="es-ES_tradnl"/>
        </w:rPr>
      </w:pPr>
      <w:r w:rsidRPr="00CB16B6">
        <w:rPr>
          <w:rFonts w:ascii="Book Antiqua" w:eastAsia="MS Mincho" w:hAnsi="Book Antiqua"/>
          <w:sz w:val="24"/>
          <w:szCs w:val="24"/>
          <w:lang w:val="es-ES_tradnl"/>
        </w:rPr>
        <w:t>Sección 3.-Esta Resolución comenzará a regir inmediatamente después de su aprobación.</w:t>
      </w:r>
    </w:p>
    <w:sectPr w:rsidR="00D056D7" w:rsidRPr="00CB16B6"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F5D94" w14:textId="77777777" w:rsidR="00214D74" w:rsidRDefault="00214D74">
      <w:pPr>
        <w:spacing w:after="0" w:line="240" w:lineRule="auto"/>
      </w:pPr>
      <w:r>
        <w:separator/>
      </w:r>
    </w:p>
  </w:endnote>
  <w:endnote w:type="continuationSeparator" w:id="0">
    <w:p w14:paraId="1FB4E070" w14:textId="77777777" w:rsidR="00214D74" w:rsidRDefault="00214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F9E2E" w14:textId="77777777" w:rsidR="00214D74" w:rsidRDefault="00214D74">
      <w:pPr>
        <w:spacing w:after="0" w:line="240" w:lineRule="auto"/>
      </w:pPr>
      <w:r>
        <w:separator/>
      </w:r>
    </w:p>
  </w:footnote>
  <w:footnote w:type="continuationSeparator" w:id="0">
    <w:p w14:paraId="1945EF0B" w14:textId="77777777" w:rsidR="00214D74" w:rsidRDefault="00214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F2BE9B0"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6622">
      <w:rPr>
        <w:rStyle w:val="PageNumber"/>
        <w:noProof/>
      </w:rPr>
      <w:t>2</w: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061"/>
    <w:rsid w:val="00002690"/>
    <w:rsid w:val="00016397"/>
    <w:rsid w:val="0002642F"/>
    <w:rsid w:val="0007011D"/>
    <w:rsid w:val="00136432"/>
    <w:rsid w:val="00140BBA"/>
    <w:rsid w:val="0017674F"/>
    <w:rsid w:val="002072B6"/>
    <w:rsid w:val="00214D74"/>
    <w:rsid w:val="002222DD"/>
    <w:rsid w:val="00226AA4"/>
    <w:rsid w:val="002A0227"/>
    <w:rsid w:val="002D1D29"/>
    <w:rsid w:val="002F4D61"/>
    <w:rsid w:val="00305EE3"/>
    <w:rsid w:val="003C65C8"/>
    <w:rsid w:val="003E035D"/>
    <w:rsid w:val="003E7820"/>
    <w:rsid w:val="004349A5"/>
    <w:rsid w:val="00473257"/>
    <w:rsid w:val="00521E8B"/>
    <w:rsid w:val="005253C3"/>
    <w:rsid w:val="00575894"/>
    <w:rsid w:val="00592027"/>
    <w:rsid w:val="005C42C3"/>
    <w:rsid w:val="005F7ADF"/>
    <w:rsid w:val="006051B3"/>
    <w:rsid w:val="0064694A"/>
    <w:rsid w:val="00654548"/>
    <w:rsid w:val="00672984"/>
    <w:rsid w:val="006B58B3"/>
    <w:rsid w:val="006D7F2B"/>
    <w:rsid w:val="00721FBC"/>
    <w:rsid w:val="007440F8"/>
    <w:rsid w:val="007503EB"/>
    <w:rsid w:val="00865375"/>
    <w:rsid w:val="009421D1"/>
    <w:rsid w:val="0094306B"/>
    <w:rsid w:val="00972869"/>
    <w:rsid w:val="0099576C"/>
    <w:rsid w:val="00995861"/>
    <w:rsid w:val="009D0C26"/>
    <w:rsid w:val="009E182A"/>
    <w:rsid w:val="009E2464"/>
    <w:rsid w:val="00A05582"/>
    <w:rsid w:val="00A47AFF"/>
    <w:rsid w:val="00A6433F"/>
    <w:rsid w:val="00A651B3"/>
    <w:rsid w:val="00A67B8B"/>
    <w:rsid w:val="00B45060"/>
    <w:rsid w:val="00B96B8F"/>
    <w:rsid w:val="00B96E0A"/>
    <w:rsid w:val="00BD6622"/>
    <w:rsid w:val="00C83C8A"/>
    <w:rsid w:val="00C8462E"/>
    <w:rsid w:val="00C912E5"/>
    <w:rsid w:val="00CB16B6"/>
    <w:rsid w:val="00CB2ADA"/>
    <w:rsid w:val="00CD6646"/>
    <w:rsid w:val="00D056D7"/>
    <w:rsid w:val="00D32A03"/>
    <w:rsid w:val="00D534A7"/>
    <w:rsid w:val="00D7112C"/>
    <w:rsid w:val="00D74913"/>
    <w:rsid w:val="00DA07B6"/>
    <w:rsid w:val="00DB2C45"/>
    <w:rsid w:val="00E1419F"/>
    <w:rsid w:val="00E22078"/>
    <w:rsid w:val="00E71CEE"/>
    <w:rsid w:val="00E84D9F"/>
    <w:rsid w:val="00EB7D3A"/>
    <w:rsid w:val="00EC61EE"/>
    <w:rsid w:val="00F0670C"/>
    <w:rsid w:val="00F60EDF"/>
    <w:rsid w:val="00F80CDE"/>
    <w:rsid w:val="00F91FC4"/>
    <w:rsid w:val="00FA257A"/>
    <w:rsid w:val="00FA7DBF"/>
    <w:rsid w:val="00FF304E"/>
    <w:rsid w:val="00FF310C"/>
    <w:rsid w:val="00FF7A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82A"/>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916</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4</cp:revision>
  <dcterms:created xsi:type="dcterms:W3CDTF">2025-05-20T20:19:00Z</dcterms:created>
  <dcterms:modified xsi:type="dcterms:W3CDTF">2025-06-30T14:29:00Z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