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2D693" w14:textId="651FF7F9"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5D295D2"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EB7D3A" w:rsidRDefault="003E7820" w:rsidP="003E7820">
      <w:pPr>
        <w:spacing w:after="0" w:line="240" w:lineRule="auto"/>
        <w:rPr>
          <w:rFonts w:ascii="Book Antiqua" w:eastAsia="Times New Roman" w:hAnsi="Book Antiqua"/>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618963FD"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6051B3">
        <w:rPr>
          <w:rFonts w:ascii="Book Antiqua" w:eastAsia="Times New Roman" w:hAnsi="Book Antiqua"/>
          <w:b/>
          <w:sz w:val="52"/>
          <w:szCs w:val="20"/>
          <w:lang w:val="es-ES_tradnl"/>
        </w:rPr>
        <w:t>257</w:t>
      </w:r>
      <w:r w:rsidRPr="003C2711">
        <w:rPr>
          <w:rFonts w:ascii="Book Antiqua" w:eastAsia="Times New Roman" w:hAnsi="Book Antiqua"/>
          <w:b/>
          <w:sz w:val="52"/>
          <w:szCs w:val="20"/>
          <w:lang w:val="es-ES_tradnl"/>
        </w:rPr>
        <w:br/>
      </w:r>
    </w:p>
    <w:p w14:paraId="3D22D064" w14:textId="31079E71" w:rsidR="003E7820" w:rsidRDefault="006051B3"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10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473257">
        <w:rPr>
          <w:rFonts w:ascii="Book Antiqua" w:eastAsia="Times New Roman" w:hAnsi="Book Antiqua"/>
          <w:sz w:val="24"/>
          <w:szCs w:val="20"/>
          <w:lang w:val="es-ES_tradnl"/>
        </w:rPr>
        <w:t>ABRIL</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52F4503F" w:rsidR="003E7820" w:rsidRPr="0007011D"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w:t>
      </w:r>
      <w:r w:rsidR="002072B6">
        <w:rPr>
          <w:rFonts w:ascii="Book Antiqua" w:eastAsia="Times New Roman" w:hAnsi="Book Antiqua"/>
          <w:sz w:val="24"/>
          <w:szCs w:val="20"/>
          <w:lang w:val="es-ES_tradnl"/>
        </w:rPr>
        <w:t>el</w:t>
      </w:r>
      <w:r w:rsidR="00BD6622">
        <w:rPr>
          <w:rFonts w:ascii="Book Antiqua" w:eastAsia="Times New Roman" w:hAnsi="Book Antiqua"/>
          <w:sz w:val="24"/>
          <w:szCs w:val="20"/>
          <w:lang w:val="es-ES_tradnl"/>
        </w:rPr>
        <w:t xml:space="preserve"> </w:t>
      </w:r>
      <w:r w:rsidR="00BD6622" w:rsidRPr="003C2711">
        <w:rPr>
          <w:rFonts w:ascii="Book Antiqua" w:eastAsia="Times New Roman" w:hAnsi="Book Antiqua"/>
          <w:sz w:val="24"/>
          <w:szCs w:val="20"/>
          <w:lang w:val="es-ES_tradnl"/>
        </w:rPr>
        <w:t>representante</w:t>
      </w:r>
      <w:r w:rsidRPr="0007011D">
        <w:rPr>
          <w:rFonts w:ascii="Book Antiqua" w:eastAsia="Times New Roman" w:hAnsi="Book Antiqua"/>
          <w:sz w:val="24"/>
          <w:szCs w:val="20"/>
          <w:lang w:val="es-ES_tradnl"/>
        </w:rPr>
        <w:t xml:space="preserve"> </w:t>
      </w:r>
      <w:r w:rsidRPr="0007011D">
        <w:rPr>
          <w:rFonts w:ascii="Book Antiqua" w:eastAsia="Times New Roman" w:hAnsi="Book Antiqua"/>
          <w:i/>
          <w:sz w:val="24"/>
          <w:szCs w:val="20"/>
          <w:lang w:val="es-ES_tradnl"/>
        </w:rPr>
        <w:t>Pérez Ort</w:t>
      </w:r>
      <w:r w:rsidR="0007011D" w:rsidRPr="0007011D">
        <w:rPr>
          <w:rFonts w:ascii="Book Antiqua" w:eastAsia="Times New Roman" w:hAnsi="Book Antiqua" w:cs="Calibri"/>
          <w:i/>
          <w:sz w:val="24"/>
          <w:szCs w:val="20"/>
          <w:lang w:val="es-ES_tradnl"/>
        </w:rPr>
        <w:t>í</w:t>
      </w:r>
      <w:r w:rsidRPr="0007011D">
        <w:rPr>
          <w:rFonts w:ascii="Book Antiqua" w:eastAsia="Times New Roman" w:hAnsi="Book Antiqua"/>
          <w:i/>
          <w:sz w:val="24"/>
          <w:szCs w:val="20"/>
          <w:lang w:val="es-ES_tradnl"/>
        </w:rPr>
        <w:t>z</w:t>
      </w:r>
      <w:r w:rsidR="0007011D" w:rsidRPr="0007011D">
        <w:rPr>
          <w:rFonts w:ascii="Book Antiqua" w:eastAsia="Times New Roman" w:hAnsi="Book Antiqua"/>
          <w:i/>
          <w:sz w:val="24"/>
          <w:szCs w:val="20"/>
          <w:lang w:val="es-ES_tradnl"/>
        </w:rPr>
        <w:t xml:space="preserve">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164D0381"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351C6C38" w:rsidR="003E7820" w:rsidRPr="00545A5E" w:rsidRDefault="003E7820" w:rsidP="003E7820">
      <w:pPr>
        <w:pStyle w:val="BodyTextIndent2"/>
        <w:spacing w:after="0" w:line="240" w:lineRule="auto"/>
        <w:ind w:left="630" w:hanging="630"/>
        <w:jc w:val="both"/>
        <w:rPr>
          <w:rFonts w:ascii="Book Antiqua" w:hAnsi="Book Antiqua"/>
          <w:sz w:val="24"/>
          <w:szCs w:val="24"/>
          <w:lang w:val="es-PR"/>
        </w:rPr>
      </w:pPr>
      <w:bookmarkStart w:id="0" w:name="_Hlk94518690"/>
      <w:r w:rsidRPr="00545A5E">
        <w:rPr>
          <w:rFonts w:ascii="Book Antiqua" w:hAnsi="Book Antiqua"/>
          <w:sz w:val="24"/>
          <w:szCs w:val="24"/>
          <w:lang w:val="es-PR"/>
        </w:rPr>
        <w:t xml:space="preserve">Para ordenar </w:t>
      </w:r>
      <w:bookmarkStart w:id="1" w:name="_Hlk179357528"/>
      <w:r w:rsidRPr="00545A5E">
        <w:rPr>
          <w:rFonts w:ascii="Book Antiqua" w:hAnsi="Book Antiqua"/>
          <w:sz w:val="24"/>
          <w:szCs w:val="24"/>
          <w:lang w:val="es-PR"/>
        </w:rPr>
        <w:t xml:space="preserve">a </w:t>
      </w:r>
      <w:bookmarkStart w:id="2" w:name="_Hlk141173215"/>
      <w:r w:rsidRPr="00545A5E">
        <w:rPr>
          <w:rFonts w:ascii="Book Antiqua" w:hAnsi="Book Antiqua"/>
          <w:sz w:val="24"/>
          <w:szCs w:val="24"/>
          <w:lang w:val="es-PR"/>
        </w:rPr>
        <w:t xml:space="preserve">la </w:t>
      </w:r>
      <w:bookmarkStart w:id="3" w:name="_Hlk141173232"/>
      <w:bookmarkStart w:id="4" w:name="_Hlk176937911"/>
      <w:r w:rsidRPr="00EA76D2">
        <w:rPr>
          <w:rFonts w:ascii="Book Antiqua" w:hAnsi="Book Antiqua"/>
          <w:sz w:val="24"/>
          <w:szCs w:val="24"/>
          <w:lang w:val="es-PR"/>
        </w:rPr>
        <w:t xml:space="preserve">Comisión de </w:t>
      </w:r>
      <w:bookmarkEnd w:id="2"/>
      <w:bookmarkEnd w:id="3"/>
      <w:r>
        <w:rPr>
          <w:rFonts w:ascii="Book Antiqua" w:hAnsi="Book Antiqua"/>
          <w:sz w:val="24"/>
          <w:szCs w:val="24"/>
          <w:lang w:val="es-PR"/>
        </w:rPr>
        <w:t>Salud</w:t>
      </w:r>
      <w:r w:rsidR="00575894">
        <w:rPr>
          <w:rFonts w:ascii="Book Antiqua" w:hAnsi="Book Antiqua"/>
          <w:sz w:val="24"/>
          <w:szCs w:val="24"/>
          <w:lang w:val="es-PR"/>
        </w:rPr>
        <w:t xml:space="preserve"> </w:t>
      </w:r>
      <w:r w:rsidR="00575894">
        <w:rPr>
          <w:rFonts w:ascii="Book Antiqua" w:hAnsi="Book Antiqua"/>
          <w:i/>
          <w:iCs/>
          <w:sz w:val="24"/>
          <w:szCs w:val="24"/>
          <w:u w:val="single"/>
          <w:lang w:val="es-PR"/>
        </w:rPr>
        <w:t>de la Cámara de Representantes</w:t>
      </w:r>
      <w:r w:rsidR="00FA257A">
        <w:rPr>
          <w:rFonts w:ascii="Book Antiqua" w:hAnsi="Book Antiqua"/>
          <w:sz w:val="24"/>
          <w:szCs w:val="24"/>
          <w:lang w:val="es-PR"/>
        </w:rPr>
        <w:t xml:space="preserve">, </w:t>
      </w:r>
      <w:r w:rsidR="00FA257A" w:rsidRPr="00575894">
        <w:rPr>
          <w:rFonts w:ascii="Book Antiqua" w:hAnsi="Book Antiqua"/>
          <w:strike/>
          <w:sz w:val="24"/>
          <w:szCs w:val="24"/>
          <w:lang w:val="es-PR"/>
        </w:rPr>
        <w:t xml:space="preserve">investigar y </w:t>
      </w:r>
      <w:bookmarkStart w:id="5" w:name="_Hlk176938480"/>
      <w:r w:rsidR="00FA257A" w:rsidRPr="00575894">
        <w:rPr>
          <w:rFonts w:ascii="Book Antiqua" w:hAnsi="Book Antiqua"/>
          <w:strike/>
          <w:sz w:val="24"/>
          <w:szCs w:val="24"/>
          <w:lang w:val="es-PR"/>
        </w:rPr>
        <w:t>evaluar</w:t>
      </w:r>
      <w:r w:rsidR="004349A5" w:rsidRPr="00575894">
        <w:rPr>
          <w:rFonts w:ascii="Book Antiqua" w:hAnsi="Book Antiqua"/>
          <w:strike/>
          <w:sz w:val="24"/>
          <w:szCs w:val="24"/>
          <w:lang w:val="es-PR"/>
        </w:rPr>
        <w:t xml:space="preserve">  el</w:t>
      </w:r>
      <w:r w:rsidR="004349A5">
        <w:rPr>
          <w:rFonts w:ascii="Book Antiqua" w:hAnsi="Book Antiqua"/>
          <w:sz w:val="24"/>
          <w:szCs w:val="24"/>
          <w:lang w:val="es-PR"/>
        </w:rPr>
        <w:t xml:space="preserve"> </w:t>
      </w:r>
      <w:r w:rsidR="00575894">
        <w:rPr>
          <w:rFonts w:ascii="Book Antiqua" w:hAnsi="Book Antiqua"/>
          <w:i/>
          <w:iCs/>
          <w:sz w:val="24"/>
          <w:szCs w:val="24"/>
          <w:u w:val="single"/>
          <w:lang w:val="es-PR"/>
        </w:rPr>
        <w:t>realizar una investigación exhaustiva en torno al</w:t>
      </w:r>
      <w:r w:rsidR="00575894">
        <w:rPr>
          <w:rFonts w:ascii="Book Antiqua" w:hAnsi="Book Antiqua"/>
          <w:sz w:val="24"/>
          <w:szCs w:val="24"/>
          <w:lang w:val="es-PR"/>
        </w:rPr>
        <w:t xml:space="preserve"> </w:t>
      </w:r>
      <w:r w:rsidR="004349A5">
        <w:rPr>
          <w:rFonts w:ascii="Book Antiqua" w:hAnsi="Book Antiqua"/>
          <w:sz w:val="24"/>
          <w:szCs w:val="24"/>
          <w:lang w:val="es-PR"/>
        </w:rPr>
        <w:t>cumplimiento de</w:t>
      </w:r>
      <w:r w:rsidR="0007011D">
        <w:rPr>
          <w:rFonts w:ascii="Book Antiqua" w:hAnsi="Book Antiqua"/>
          <w:sz w:val="24"/>
          <w:szCs w:val="24"/>
          <w:lang w:val="es-PR"/>
        </w:rPr>
        <w:t xml:space="preserve"> la</w:t>
      </w:r>
      <w:r w:rsidR="004349A5">
        <w:rPr>
          <w:rFonts w:ascii="Book Antiqua" w:hAnsi="Book Antiqua"/>
          <w:sz w:val="24"/>
          <w:szCs w:val="24"/>
          <w:lang w:val="es-PR"/>
        </w:rPr>
        <w:t xml:space="preserve"> </w:t>
      </w:r>
      <w:bookmarkStart w:id="6" w:name="_Hlk194956086"/>
      <w:r w:rsidR="009E182A" w:rsidRPr="009E182A">
        <w:rPr>
          <w:rFonts w:ascii="Book Antiqua" w:hAnsi="Book Antiqua"/>
          <w:sz w:val="24"/>
          <w:szCs w:val="24"/>
          <w:lang w:val="es-PR"/>
        </w:rPr>
        <w:t xml:space="preserve">Ley Núm. </w:t>
      </w:r>
      <w:bookmarkEnd w:id="1"/>
      <w:bookmarkEnd w:id="4"/>
      <w:bookmarkEnd w:id="5"/>
      <w:r w:rsidR="0007011D" w:rsidRPr="0007011D">
        <w:rPr>
          <w:rFonts w:ascii="Book Antiqua" w:hAnsi="Book Antiqua"/>
          <w:sz w:val="24"/>
          <w:szCs w:val="24"/>
          <w:lang w:val="es-PR"/>
        </w:rPr>
        <w:t>212 de 9 de agosto de 2008</w:t>
      </w:r>
      <w:r w:rsidR="0007011D">
        <w:rPr>
          <w:rFonts w:ascii="Book Antiqua" w:hAnsi="Book Antiqua"/>
          <w:sz w:val="24"/>
          <w:szCs w:val="24"/>
          <w:lang w:val="es-PR"/>
        </w:rPr>
        <w:t xml:space="preserve">, conocida como </w:t>
      </w:r>
      <w:r w:rsidR="00136432">
        <w:rPr>
          <w:rFonts w:ascii="Book Antiqua" w:hAnsi="Book Antiqua"/>
          <w:i/>
          <w:iCs/>
          <w:sz w:val="24"/>
          <w:szCs w:val="24"/>
          <w:u w:val="single"/>
          <w:lang w:val="es-PR"/>
        </w:rPr>
        <w:t>“</w:t>
      </w:r>
      <w:r w:rsidR="0007011D" w:rsidRPr="0007011D">
        <w:rPr>
          <w:rFonts w:ascii="Book Antiqua" w:hAnsi="Book Antiqua"/>
          <w:sz w:val="24"/>
          <w:szCs w:val="24"/>
          <w:lang w:val="es-ES"/>
        </w:rPr>
        <w:t>Ley para Requerir que en Todo Contrato de Seguros de Salud, se Incluya dentro de su Póliza el Pago de la Cubierta de Servicios Clínicos para el Tratamiento de la Obesidad Mórbida y el Síndrome Metabólico con la Cirugía Bariátrica</w:t>
      </w:r>
      <w:r w:rsidR="0099576C">
        <w:rPr>
          <w:rFonts w:ascii="Book Antiqua" w:hAnsi="Book Antiqua"/>
          <w:i/>
          <w:iCs/>
          <w:sz w:val="24"/>
          <w:szCs w:val="24"/>
          <w:u w:val="single"/>
          <w:lang w:val="es-ES"/>
        </w:rPr>
        <w:t>”</w:t>
      </w:r>
      <w:r w:rsidR="00FA257A">
        <w:rPr>
          <w:rFonts w:ascii="Book Antiqua" w:hAnsi="Book Antiqua"/>
          <w:sz w:val="24"/>
          <w:szCs w:val="24"/>
          <w:lang w:val="es-PR"/>
        </w:rPr>
        <w:t>;</w:t>
      </w:r>
      <w:r w:rsidR="0007011D">
        <w:rPr>
          <w:rFonts w:ascii="Book Antiqua" w:hAnsi="Book Antiqua"/>
          <w:sz w:val="24"/>
          <w:szCs w:val="24"/>
          <w:lang w:val="es-PR"/>
        </w:rPr>
        <w:t xml:space="preserve"> analizar el proceso de autorización y aprobación por parte de los Planes Médicos, para los pacientes que necesitan este tipo de cirugía</w:t>
      </w:r>
      <w:r w:rsidR="00305EE3">
        <w:rPr>
          <w:rFonts w:ascii="Book Antiqua" w:hAnsi="Book Antiqua"/>
          <w:i/>
          <w:iCs/>
          <w:sz w:val="24"/>
          <w:szCs w:val="24"/>
          <w:u w:val="single"/>
          <w:lang w:val="es-PR"/>
        </w:rPr>
        <w:t xml:space="preserve">; </w:t>
      </w:r>
      <w:r w:rsidR="00B45060">
        <w:rPr>
          <w:rFonts w:ascii="Book Antiqua" w:hAnsi="Book Antiqua"/>
          <w:i/>
          <w:iCs/>
          <w:sz w:val="24"/>
          <w:szCs w:val="24"/>
          <w:u w:val="single"/>
          <w:lang w:val="es-PR"/>
        </w:rPr>
        <w:t>identificar la disponibilidad de recursos de ambulancias bariátricas</w:t>
      </w:r>
      <w:r w:rsidR="002F4D61">
        <w:rPr>
          <w:rFonts w:ascii="Book Antiqua" w:hAnsi="Book Antiqua"/>
          <w:i/>
          <w:iCs/>
          <w:sz w:val="24"/>
          <w:szCs w:val="24"/>
          <w:u w:val="single"/>
          <w:lang w:val="es-PR"/>
        </w:rPr>
        <w:t xml:space="preserve"> públicas y privadas</w:t>
      </w:r>
      <w:r w:rsidR="00B45060">
        <w:rPr>
          <w:rFonts w:ascii="Book Antiqua" w:hAnsi="Book Antiqua"/>
          <w:i/>
          <w:iCs/>
          <w:sz w:val="24"/>
          <w:szCs w:val="24"/>
          <w:u w:val="single"/>
          <w:lang w:val="es-PR"/>
        </w:rPr>
        <w:t xml:space="preserve"> para atender</w:t>
      </w:r>
      <w:r w:rsidR="00A651B3">
        <w:rPr>
          <w:rFonts w:ascii="Book Antiqua" w:hAnsi="Book Antiqua"/>
          <w:i/>
          <w:iCs/>
          <w:sz w:val="24"/>
          <w:szCs w:val="24"/>
          <w:u w:val="single"/>
          <w:lang w:val="es-PR"/>
        </w:rPr>
        <w:t xml:space="preserve"> emergencias </w:t>
      </w:r>
      <w:r w:rsidR="002F4D61">
        <w:rPr>
          <w:rFonts w:ascii="Book Antiqua" w:hAnsi="Book Antiqua"/>
          <w:i/>
          <w:iCs/>
          <w:sz w:val="24"/>
          <w:szCs w:val="24"/>
          <w:u w:val="single"/>
          <w:lang w:val="es-PR"/>
        </w:rPr>
        <w:t>de dichos pacientes</w:t>
      </w:r>
      <w:r w:rsidR="0007011D">
        <w:rPr>
          <w:rFonts w:ascii="Book Antiqua" w:hAnsi="Book Antiqua"/>
          <w:sz w:val="24"/>
          <w:szCs w:val="24"/>
          <w:lang w:val="es-PR"/>
        </w:rPr>
        <w:t>;</w:t>
      </w:r>
      <w:r w:rsidR="00FA257A" w:rsidRPr="00CD19AE">
        <w:rPr>
          <w:rFonts w:ascii="Book Antiqua" w:hAnsi="Book Antiqua"/>
          <w:sz w:val="24"/>
          <w:szCs w:val="24"/>
          <w:lang w:val="es-PR"/>
        </w:rPr>
        <w:t xml:space="preserve"> </w:t>
      </w:r>
      <w:bookmarkEnd w:id="6"/>
      <w:r w:rsidR="00FA257A">
        <w:rPr>
          <w:rFonts w:ascii="Book Antiqua" w:hAnsi="Book Antiqua"/>
          <w:sz w:val="24"/>
          <w:szCs w:val="24"/>
          <w:lang w:val="es-PR"/>
        </w:rPr>
        <w:t>y</w:t>
      </w:r>
      <w:r>
        <w:rPr>
          <w:rFonts w:ascii="Book Antiqua" w:hAnsi="Book Antiqua"/>
          <w:sz w:val="24"/>
          <w:szCs w:val="24"/>
          <w:lang w:val="es-PR"/>
        </w:rPr>
        <w:t xml:space="preserve"> </w:t>
      </w:r>
      <w:r w:rsidRPr="00545A5E">
        <w:rPr>
          <w:rFonts w:ascii="Book Antiqua" w:hAnsi="Book Antiqua"/>
          <w:sz w:val="24"/>
          <w:szCs w:val="24"/>
          <w:lang w:val="es-PR"/>
        </w:rPr>
        <w:t xml:space="preserve">para otros fines relacionados. </w:t>
      </w:r>
    </w:p>
    <w:bookmarkEnd w:id="0"/>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16D74DAE"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La obesidad mórbida y el síndrome metabólico representan una de las mayores amenazas a la salud pública en Puerto Rico. Estas condiciones están asociadas a enfermedades crónicas como la diabetes, hipertensión, apnea del sueño, enfermedades cardiovasculares, problemas ortopédicos y un aumento significativo en la mortalidad prematura. La Ley Núm. 212 de 9 de agosto de 2008 fue aprobada con el propósito de requerir que todo contrato de seguros de salud incluya en su póliza la cubierta de servicios clínicos para el tratamiento de estas condiciones mediante la cirugía bariátrica.</w:t>
      </w:r>
    </w:p>
    <w:p w14:paraId="5CCBB9B1"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0E9F9EF5"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 xml:space="preserve">No obstante, a pesar del mandato de la Ley 212-2008, han surgido preocupaciones en torno al cumplimiento efectivo de los planes de salud con esta disposición legal. Reportes clínicos, testimonios de pacientes y el sentir generalizado de la ciudadanía </w:t>
      </w:r>
      <w:r w:rsidRPr="0007011D">
        <w:rPr>
          <w:rFonts w:ascii="Book Antiqua" w:eastAsia="MS Mincho" w:hAnsi="Book Antiqua"/>
          <w:sz w:val="24"/>
          <w:szCs w:val="24"/>
          <w:lang w:val="es-ES_tradnl"/>
        </w:rPr>
        <w:lastRenderedPageBreak/>
        <w:t>apuntan a un alto grado de descontento con el proceso de autorización de las cirugías bariátricas. Muchos pacientes enfrentan demoras excesivas, procesos burocráticos complejos y, en ocasiones, denegaciones arbitrarias que impiden el acceso oportuno a este tratamiento vital.</w:t>
      </w:r>
    </w:p>
    <w:p w14:paraId="1CA1E6D0"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0A2069D2" w14:textId="77777777" w:rsid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La Ley establece claramente los requisitos para la aprobación del procedimiento, incluyendo la certificación de un médico especialista y la disponibilidad de servicios en instituciones debidamente acreditadas. Aun así, existen indicios de que algunos planes de salud imponen trabas adicionales que van más allá de lo estipulado por la legislación, limitando injustamente el acceso de los asegurados a un tratamiento necesario para preservar su salud y bienestar.</w:t>
      </w:r>
    </w:p>
    <w:p w14:paraId="7F6B0AB9" w14:textId="77777777" w:rsidR="00865375" w:rsidRDefault="00865375" w:rsidP="0007011D">
      <w:pPr>
        <w:spacing w:after="0" w:line="240" w:lineRule="auto"/>
        <w:ind w:firstLine="720"/>
        <w:jc w:val="both"/>
        <w:rPr>
          <w:rFonts w:ascii="Book Antiqua" w:eastAsia="MS Mincho" w:hAnsi="Book Antiqua"/>
          <w:sz w:val="24"/>
          <w:szCs w:val="24"/>
          <w:lang w:val="es-ES_tradnl"/>
        </w:rPr>
      </w:pPr>
    </w:p>
    <w:p w14:paraId="71978271" w14:textId="1B86799F" w:rsidR="00865375" w:rsidRPr="00865375" w:rsidRDefault="00865375" w:rsidP="0007011D">
      <w:pPr>
        <w:spacing w:after="0" w:line="240" w:lineRule="auto"/>
        <w:ind w:firstLine="720"/>
        <w:jc w:val="both"/>
        <w:rPr>
          <w:rFonts w:ascii="Book Antiqua" w:eastAsia="MS Mincho" w:hAnsi="Book Antiqua"/>
          <w:i/>
          <w:iCs/>
          <w:sz w:val="24"/>
          <w:szCs w:val="24"/>
          <w:u w:val="single"/>
          <w:lang w:val="es-ES_tradnl"/>
        </w:rPr>
      </w:pPr>
      <w:r>
        <w:rPr>
          <w:rFonts w:ascii="Book Antiqua" w:eastAsia="MS Mincho" w:hAnsi="Book Antiqua"/>
          <w:i/>
          <w:iCs/>
          <w:sz w:val="24"/>
          <w:szCs w:val="24"/>
          <w:u w:val="single"/>
          <w:lang w:val="es-ES_tradnl"/>
        </w:rPr>
        <w:t xml:space="preserve">Por otro lado, </w:t>
      </w:r>
      <w:r w:rsidR="00F60EDF">
        <w:rPr>
          <w:rFonts w:ascii="Book Antiqua" w:eastAsia="MS Mincho" w:hAnsi="Book Antiqua"/>
          <w:i/>
          <w:iCs/>
          <w:sz w:val="24"/>
          <w:szCs w:val="24"/>
          <w:u w:val="single"/>
          <w:lang w:val="es-ES_tradnl"/>
        </w:rPr>
        <w:t xml:space="preserve">existe una necesidad de equipos especializados para atender este tipo de pacientes. Ejemplo de ello lo son las ambulancias que </w:t>
      </w:r>
      <w:r w:rsidR="00DB2C45">
        <w:rPr>
          <w:rFonts w:ascii="Book Antiqua" w:eastAsia="MS Mincho" w:hAnsi="Book Antiqua"/>
          <w:i/>
          <w:iCs/>
          <w:sz w:val="24"/>
          <w:szCs w:val="24"/>
          <w:u w:val="single"/>
          <w:lang w:val="es-ES_tradnl"/>
        </w:rPr>
        <w:t xml:space="preserve">vienen llamadas a responder a emergencias para el traslado a una institución hospitalaria. En particular, </w:t>
      </w:r>
      <w:r w:rsidR="00D32A03">
        <w:rPr>
          <w:rFonts w:ascii="Book Antiqua" w:eastAsia="MS Mincho" w:hAnsi="Book Antiqua"/>
          <w:i/>
          <w:iCs/>
          <w:sz w:val="24"/>
          <w:szCs w:val="24"/>
          <w:u w:val="single"/>
          <w:lang w:val="es-ES_tradnl"/>
        </w:rPr>
        <w:t>se requiere que los servicios de emergencias médicas respondan con unidades de ambulancias bariátricas</w:t>
      </w:r>
      <w:r w:rsidR="00002061">
        <w:rPr>
          <w:rFonts w:ascii="Book Antiqua" w:eastAsia="MS Mincho" w:hAnsi="Book Antiqua"/>
          <w:i/>
          <w:iCs/>
          <w:sz w:val="24"/>
          <w:szCs w:val="24"/>
          <w:u w:val="single"/>
          <w:lang w:val="es-ES_tradnl"/>
        </w:rPr>
        <w:t>, especialmente diseñadas para atender emergencias de personas obesas.</w:t>
      </w:r>
    </w:p>
    <w:p w14:paraId="18884FDE"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406CC26D" w14:textId="730A3CD3" w:rsidR="0007011D" w:rsidRPr="00FF7AC3" w:rsidRDefault="0007011D" w:rsidP="0007011D">
      <w:pPr>
        <w:spacing w:after="0" w:line="240" w:lineRule="auto"/>
        <w:ind w:firstLine="720"/>
        <w:jc w:val="both"/>
        <w:rPr>
          <w:rFonts w:ascii="Book Antiqua" w:eastAsia="MS Mincho" w:hAnsi="Book Antiqua"/>
          <w:i/>
          <w:iCs/>
          <w:sz w:val="24"/>
          <w:szCs w:val="24"/>
          <w:u w:val="single"/>
          <w:lang w:val="es-ES_tradnl"/>
        </w:rPr>
      </w:pPr>
      <w:r w:rsidRPr="0007011D">
        <w:rPr>
          <w:rFonts w:ascii="Book Antiqua" w:eastAsia="MS Mincho" w:hAnsi="Book Antiqua"/>
          <w:sz w:val="24"/>
          <w:szCs w:val="24"/>
          <w:lang w:val="es-ES_tradnl"/>
        </w:rPr>
        <w:t xml:space="preserve">Ante esta situación, </w:t>
      </w:r>
      <w:r w:rsidRPr="00002061">
        <w:rPr>
          <w:rFonts w:ascii="Book Antiqua" w:eastAsia="MS Mincho" w:hAnsi="Book Antiqua"/>
          <w:strike/>
          <w:sz w:val="24"/>
          <w:szCs w:val="24"/>
          <w:lang w:val="es-ES_tradnl"/>
        </w:rPr>
        <w:t>se ordena</w:t>
      </w:r>
      <w:r w:rsidRPr="0007011D">
        <w:rPr>
          <w:rFonts w:ascii="Book Antiqua" w:eastAsia="MS Mincho" w:hAnsi="Book Antiqua"/>
          <w:sz w:val="24"/>
          <w:szCs w:val="24"/>
          <w:lang w:val="es-ES_tradnl"/>
        </w:rPr>
        <w:t xml:space="preserve"> </w:t>
      </w:r>
      <w:r w:rsidR="00002061">
        <w:rPr>
          <w:rFonts w:ascii="Book Antiqua" w:eastAsia="MS Mincho" w:hAnsi="Book Antiqua"/>
          <w:i/>
          <w:iCs/>
          <w:sz w:val="24"/>
          <w:szCs w:val="24"/>
          <w:u w:val="single"/>
          <w:lang w:val="es-ES_tradnl"/>
        </w:rPr>
        <w:t>estimamos meritorio ordenar</w:t>
      </w:r>
      <w:r w:rsidR="00002061">
        <w:rPr>
          <w:rFonts w:ascii="Book Antiqua" w:eastAsia="MS Mincho" w:hAnsi="Book Antiqua"/>
          <w:sz w:val="24"/>
          <w:szCs w:val="24"/>
          <w:lang w:val="es-ES_tradnl"/>
        </w:rPr>
        <w:t xml:space="preserve"> </w:t>
      </w:r>
      <w:r w:rsidRPr="0007011D">
        <w:rPr>
          <w:rFonts w:ascii="Book Antiqua" w:eastAsia="MS Mincho" w:hAnsi="Book Antiqua"/>
          <w:sz w:val="24"/>
          <w:szCs w:val="24"/>
          <w:lang w:val="es-ES_tradnl"/>
        </w:rPr>
        <w:t xml:space="preserve">a la Comisión de Salud de la </w:t>
      </w:r>
      <w:r w:rsidRPr="00002061">
        <w:rPr>
          <w:rFonts w:ascii="Book Antiqua" w:eastAsia="MS Mincho" w:hAnsi="Book Antiqua"/>
          <w:strike/>
          <w:sz w:val="24"/>
          <w:szCs w:val="24"/>
          <w:lang w:val="es-ES_tradnl"/>
        </w:rPr>
        <w:t>Asamblea Legislativa</w:t>
      </w:r>
      <w:r w:rsidRPr="0007011D">
        <w:rPr>
          <w:rFonts w:ascii="Book Antiqua" w:eastAsia="MS Mincho" w:hAnsi="Book Antiqua"/>
          <w:sz w:val="24"/>
          <w:szCs w:val="24"/>
          <w:lang w:val="es-ES_tradnl"/>
        </w:rPr>
        <w:t xml:space="preserve"> </w:t>
      </w:r>
      <w:r w:rsidR="00002061">
        <w:rPr>
          <w:rFonts w:ascii="Book Antiqua" w:eastAsia="MS Mincho" w:hAnsi="Book Antiqua"/>
          <w:i/>
          <w:iCs/>
          <w:sz w:val="24"/>
          <w:szCs w:val="24"/>
          <w:u w:val="single"/>
          <w:lang w:val="es-ES_tradnl"/>
        </w:rPr>
        <w:t>Cámara de Representantes</w:t>
      </w:r>
      <w:r w:rsidR="00002061">
        <w:rPr>
          <w:rFonts w:ascii="Book Antiqua" w:eastAsia="MS Mincho" w:hAnsi="Book Antiqua"/>
          <w:sz w:val="24"/>
          <w:szCs w:val="24"/>
          <w:lang w:val="es-ES_tradnl"/>
        </w:rPr>
        <w:t xml:space="preserve"> </w:t>
      </w:r>
      <w:r w:rsidRPr="0007011D">
        <w:rPr>
          <w:rFonts w:ascii="Book Antiqua" w:eastAsia="MS Mincho" w:hAnsi="Book Antiqua"/>
          <w:sz w:val="24"/>
          <w:szCs w:val="24"/>
          <w:lang w:val="es-ES_tradnl"/>
        </w:rPr>
        <w:t xml:space="preserve">de Puerto Rico </w:t>
      </w:r>
      <w:r w:rsidRPr="00002061">
        <w:rPr>
          <w:rFonts w:ascii="Book Antiqua" w:eastAsia="MS Mincho" w:hAnsi="Book Antiqua"/>
          <w:strike/>
          <w:sz w:val="24"/>
          <w:szCs w:val="24"/>
          <w:lang w:val="es-ES_tradnl"/>
        </w:rPr>
        <w:t>a</w:t>
      </w:r>
      <w:r w:rsidRPr="0007011D">
        <w:rPr>
          <w:rFonts w:ascii="Book Antiqua" w:eastAsia="MS Mincho" w:hAnsi="Book Antiqua"/>
          <w:sz w:val="24"/>
          <w:szCs w:val="24"/>
          <w:lang w:val="es-ES_tradnl"/>
        </w:rPr>
        <w:t xml:space="preserve"> llevar a cabo una investigación exhaustiva sobre el cumplimiento por parte de los planes de salud con la Ley 212-2008</w:t>
      </w:r>
      <w:r w:rsidR="00FF7AC3">
        <w:rPr>
          <w:rFonts w:ascii="Book Antiqua" w:eastAsia="MS Mincho" w:hAnsi="Book Antiqua"/>
          <w:i/>
          <w:iCs/>
          <w:sz w:val="24"/>
          <w:szCs w:val="24"/>
          <w:u w:val="single"/>
          <w:lang w:val="es-ES_tradnl"/>
        </w:rPr>
        <w:t xml:space="preserve">, e identificar </w:t>
      </w:r>
      <w:r w:rsidR="00FF7AC3">
        <w:rPr>
          <w:rFonts w:ascii="Book Antiqua" w:hAnsi="Book Antiqua"/>
          <w:i/>
          <w:iCs/>
          <w:sz w:val="24"/>
          <w:szCs w:val="24"/>
          <w:u w:val="single"/>
          <w:lang w:val="es-PR"/>
        </w:rPr>
        <w:t>la disponibilidad de recursos de ambulancias bariátricas públicas y privadas para atender emergencias de dichos pacientes</w:t>
      </w:r>
      <w:r w:rsidRPr="0007011D">
        <w:rPr>
          <w:rFonts w:ascii="Book Antiqua" w:eastAsia="MS Mincho" w:hAnsi="Book Antiqua"/>
          <w:sz w:val="24"/>
          <w:szCs w:val="24"/>
          <w:lang w:val="es-ES_tradnl"/>
        </w:rPr>
        <w:t>. Esta investigación debe examinar el alcance actual de la cubierta de cirugía bariátrica en las pólizas de salud, los procesos y tiempos de aprobación requeridos para autorizar el procedimiento, los criterios médicos y administrativos utilizados para evaluar las solicitudes, y el número de solicitudes recibidas, aprobadas y denegadas en los últimos cinco (5) años.</w:t>
      </w:r>
      <w:r w:rsidR="00FF7AC3">
        <w:rPr>
          <w:rFonts w:ascii="Book Antiqua" w:eastAsia="MS Mincho" w:hAnsi="Book Antiqua"/>
          <w:sz w:val="24"/>
          <w:szCs w:val="24"/>
          <w:lang w:val="es-ES_tradnl"/>
        </w:rPr>
        <w:t xml:space="preserve"> </w:t>
      </w:r>
      <w:r w:rsidR="00FF7AC3">
        <w:rPr>
          <w:rFonts w:ascii="Book Antiqua" w:eastAsia="MS Mincho" w:hAnsi="Book Antiqua"/>
          <w:i/>
          <w:iCs/>
          <w:sz w:val="24"/>
          <w:szCs w:val="24"/>
          <w:u w:val="single"/>
          <w:lang w:val="es-ES_tradnl"/>
        </w:rPr>
        <w:t xml:space="preserve">Además, </w:t>
      </w:r>
      <w:r w:rsidR="0064694A">
        <w:rPr>
          <w:rFonts w:ascii="Book Antiqua" w:eastAsia="MS Mincho" w:hAnsi="Book Antiqua"/>
          <w:i/>
          <w:iCs/>
          <w:sz w:val="24"/>
          <w:szCs w:val="24"/>
          <w:u w:val="single"/>
          <w:lang w:val="es-ES_tradnl"/>
        </w:rPr>
        <w:t>se debe examinar si todas las regiones de Puerto Rico cuentan con un número adecuado de ambulancias bariátricas para atender emergencias de salud.</w:t>
      </w:r>
    </w:p>
    <w:p w14:paraId="276BB414"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69E82CFE" w14:textId="77777777" w:rsidR="0007011D" w:rsidRPr="0007011D"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Asimismo, se deben identificar las principales causas de quejas y reclamaciones presentadas por los pacientes, con el fin de desarrollar recomendaciones que aseguren mayor cumplimiento, transparencia y eficiencia en estos procesos. La información recopilada permitirá evaluar si es necesario enmendar la legislación vigente o establecer nuevos mecanismos de fiscalización para garantizar que los ciudadanos puedan acceder a servicios de salud esenciales sin dilaciones ni barreras injustificadas.</w:t>
      </w:r>
    </w:p>
    <w:p w14:paraId="0B13024A" w14:textId="77777777" w:rsidR="0007011D" w:rsidRPr="0007011D" w:rsidRDefault="0007011D" w:rsidP="0007011D">
      <w:pPr>
        <w:spacing w:after="0" w:line="240" w:lineRule="auto"/>
        <w:jc w:val="both"/>
        <w:rPr>
          <w:rFonts w:ascii="Book Antiqua" w:eastAsia="MS Mincho" w:hAnsi="Book Antiqua"/>
          <w:sz w:val="24"/>
          <w:szCs w:val="24"/>
          <w:lang w:val="es-ES_tradnl"/>
        </w:rPr>
      </w:pPr>
    </w:p>
    <w:p w14:paraId="77FA68A1" w14:textId="23A026E7" w:rsidR="004349A5" w:rsidRDefault="0007011D" w:rsidP="0007011D">
      <w:pPr>
        <w:spacing w:after="0" w:line="240" w:lineRule="auto"/>
        <w:ind w:firstLine="720"/>
        <w:jc w:val="both"/>
        <w:rPr>
          <w:rFonts w:ascii="Book Antiqua" w:eastAsia="MS Mincho" w:hAnsi="Book Antiqua"/>
          <w:sz w:val="24"/>
          <w:szCs w:val="24"/>
          <w:lang w:val="es-ES_tradnl"/>
        </w:rPr>
      </w:pPr>
      <w:r w:rsidRPr="0007011D">
        <w:rPr>
          <w:rFonts w:ascii="Book Antiqua" w:eastAsia="MS Mincho" w:hAnsi="Book Antiqua"/>
          <w:sz w:val="24"/>
          <w:szCs w:val="24"/>
          <w:lang w:val="es-ES_tradnl"/>
        </w:rPr>
        <w:t xml:space="preserve">La salud de nuestros ciudadanos y la eficiencia del sistema de salud pública dependen de que esta cobertura sea efectiva, accesible y libre de trabas innecesarias. Esta </w:t>
      </w:r>
      <w:r w:rsidRPr="00FF310C">
        <w:rPr>
          <w:rFonts w:ascii="Book Antiqua" w:eastAsia="MS Mincho" w:hAnsi="Book Antiqua"/>
          <w:strike/>
          <w:sz w:val="24"/>
          <w:szCs w:val="24"/>
          <w:lang w:val="es-ES_tradnl"/>
        </w:rPr>
        <w:t>Asamblea Legislativa</w:t>
      </w:r>
      <w:r w:rsidRPr="0007011D">
        <w:rPr>
          <w:rFonts w:ascii="Book Antiqua" w:eastAsia="MS Mincho" w:hAnsi="Book Antiqua"/>
          <w:sz w:val="24"/>
          <w:szCs w:val="24"/>
          <w:lang w:val="es-ES_tradnl"/>
        </w:rPr>
        <w:t xml:space="preserve"> </w:t>
      </w:r>
      <w:r w:rsidR="00FF310C">
        <w:rPr>
          <w:rFonts w:ascii="Book Antiqua" w:eastAsia="MS Mincho" w:hAnsi="Book Antiqua"/>
          <w:i/>
          <w:iCs/>
          <w:sz w:val="24"/>
          <w:szCs w:val="24"/>
          <w:u w:val="single"/>
          <w:lang w:val="es-ES_tradnl"/>
        </w:rPr>
        <w:t>Cámara de Representantes</w:t>
      </w:r>
      <w:r w:rsidR="00FF310C">
        <w:rPr>
          <w:rFonts w:ascii="Book Antiqua" w:eastAsia="MS Mincho" w:hAnsi="Book Antiqua"/>
          <w:sz w:val="24"/>
          <w:szCs w:val="24"/>
          <w:lang w:val="es-ES_tradnl"/>
        </w:rPr>
        <w:t xml:space="preserve"> </w:t>
      </w:r>
      <w:r w:rsidRPr="0007011D">
        <w:rPr>
          <w:rFonts w:ascii="Book Antiqua" w:eastAsia="MS Mincho" w:hAnsi="Book Antiqua"/>
          <w:sz w:val="24"/>
          <w:szCs w:val="24"/>
          <w:lang w:val="es-ES_tradnl"/>
        </w:rPr>
        <w:t>tiene el deber de fiscalizar el cumplimiento de la ley y velar por los derechos de los pacientes, especialmente aquellos que enfrentan condiciones críticas que amenazan su calidad y expectativa de vida.</w:t>
      </w:r>
    </w:p>
    <w:p w14:paraId="5D98641D" w14:textId="77777777" w:rsidR="0007011D" w:rsidRDefault="0007011D" w:rsidP="0007011D">
      <w:pPr>
        <w:spacing w:after="0" w:line="240" w:lineRule="auto"/>
        <w:jc w:val="both"/>
        <w:rPr>
          <w:rFonts w:ascii="Book Antiqua" w:eastAsia="Times New Roman" w:hAnsi="Book Antiqua"/>
          <w:i/>
          <w:iCs/>
          <w:sz w:val="24"/>
          <w:szCs w:val="24"/>
          <w:lang w:val="es-ES_tradnl"/>
        </w:rPr>
      </w:pPr>
    </w:p>
    <w:p w14:paraId="672D5453" w14:textId="17417336" w:rsidR="003E7820" w:rsidRPr="00683111" w:rsidRDefault="003E7820" w:rsidP="00BD6622">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lastRenderedPageBreak/>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BD6622">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headerReference w:type="first" r:id="rId8"/>
          <w:pgSz w:w="12240" w:h="15840" w:code="1"/>
          <w:pgMar w:top="1440" w:right="1440" w:bottom="1440" w:left="1440" w:header="720" w:footer="720" w:gutter="0"/>
          <w:cols w:space="720"/>
          <w:titlePg/>
          <w:docGrid w:linePitch="360"/>
        </w:sectPr>
      </w:pPr>
    </w:p>
    <w:p w14:paraId="2411EABB" w14:textId="58FCAB82" w:rsidR="0007011D" w:rsidRDefault="003E7820" w:rsidP="00BD6622">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 xml:space="preserve">Sección 1.-Se ordena a </w:t>
      </w:r>
      <w:r w:rsidR="009E182A" w:rsidRPr="009E182A">
        <w:rPr>
          <w:rFonts w:ascii="Book Antiqua" w:eastAsia="MS Mincho" w:hAnsi="Book Antiqua"/>
          <w:sz w:val="24"/>
          <w:szCs w:val="24"/>
          <w:lang w:val="es-PR"/>
        </w:rPr>
        <w:t xml:space="preserve"> la Comisión de Salud</w:t>
      </w:r>
      <w:r w:rsidR="00FF310C">
        <w:rPr>
          <w:rFonts w:ascii="Book Antiqua" w:eastAsia="MS Mincho" w:hAnsi="Book Antiqua"/>
          <w:sz w:val="24"/>
          <w:szCs w:val="24"/>
          <w:lang w:val="es-PR"/>
        </w:rPr>
        <w:t xml:space="preserve"> </w:t>
      </w:r>
      <w:r w:rsidR="00FF310C">
        <w:rPr>
          <w:rFonts w:ascii="Book Antiqua" w:eastAsia="MS Mincho" w:hAnsi="Book Antiqua"/>
          <w:i/>
          <w:iCs/>
          <w:sz w:val="24"/>
          <w:szCs w:val="24"/>
          <w:u w:val="single"/>
          <w:lang w:val="es-PR"/>
        </w:rPr>
        <w:t>de la Cámara de Representantes</w:t>
      </w:r>
      <w:r w:rsidR="009E182A" w:rsidRPr="009E182A">
        <w:rPr>
          <w:rFonts w:ascii="Book Antiqua" w:eastAsia="MS Mincho" w:hAnsi="Book Antiqua"/>
          <w:sz w:val="24"/>
          <w:szCs w:val="24"/>
          <w:lang w:val="es-PR"/>
        </w:rPr>
        <w:t xml:space="preserve">, </w:t>
      </w:r>
      <w:r w:rsidR="009E182A" w:rsidRPr="00FF310C">
        <w:rPr>
          <w:rFonts w:ascii="Book Antiqua" w:eastAsia="MS Mincho" w:hAnsi="Book Antiqua"/>
          <w:strike/>
          <w:sz w:val="24"/>
          <w:szCs w:val="24"/>
          <w:lang w:val="es-PR"/>
        </w:rPr>
        <w:t>investigar y evaluar  el</w:t>
      </w:r>
      <w:r w:rsidR="009E182A" w:rsidRPr="009E182A">
        <w:rPr>
          <w:rFonts w:ascii="Book Antiqua" w:eastAsia="MS Mincho" w:hAnsi="Book Antiqua"/>
          <w:sz w:val="24"/>
          <w:szCs w:val="24"/>
          <w:lang w:val="es-PR"/>
        </w:rPr>
        <w:t xml:space="preserve"> </w:t>
      </w:r>
      <w:r w:rsidR="00FF310C">
        <w:rPr>
          <w:rFonts w:ascii="Book Antiqua" w:eastAsia="MS Mincho" w:hAnsi="Book Antiqua"/>
          <w:i/>
          <w:iCs/>
          <w:sz w:val="24"/>
          <w:szCs w:val="24"/>
          <w:u w:val="single"/>
          <w:lang w:val="es-PR"/>
        </w:rPr>
        <w:t xml:space="preserve">realizar una investigación </w:t>
      </w:r>
      <w:r w:rsidR="00FF310C">
        <w:rPr>
          <w:rFonts w:ascii="Book Antiqua" w:hAnsi="Book Antiqua"/>
          <w:i/>
          <w:iCs/>
          <w:sz w:val="24"/>
          <w:szCs w:val="24"/>
          <w:u w:val="single"/>
          <w:lang w:val="es-PR"/>
        </w:rPr>
        <w:t>exhaustiva en torno al</w:t>
      </w:r>
      <w:r w:rsidR="00FF310C">
        <w:rPr>
          <w:rFonts w:ascii="Book Antiqua" w:eastAsia="MS Mincho" w:hAnsi="Book Antiqua"/>
          <w:sz w:val="24"/>
          <w:szCs w:val="24"/>
          <w:lang w:val="es-PR"/>
        </w:rPr>
        <w:t xml:space="preserve"> </w:t>
      </w:r>
      <w:r w:rsidR="009E182A" w:rsidRPr="009E182A">
        <w:rPr>
          <w:rFonts w:ascii="Book Antiqua" w:eastAsia="MS Mincho" w:hAnsi="Book Antiqua"/>
          <w:sz w:val="24"/>
          <w:szCs w:val="24"/>
          <w:lang w:val="es-PR"/>
        </w:rPr>
        <w:t>cumplimiento de</w:t>
      </w:r>
      <w:r w:rsidR="0007011D">
        <w:rPr>
          <w:rFonts w:ascii="Book Antiqua" w:eastAsia="MS Mincho" w:hAnsi="Book Antiqua"/>
          <w:sz w:val="24"/>
          <w:szCs w:val="24"/>
          <w:lang w:val="es-PR"/>
        </w:rPr>
        <w:t xml:space="preserve"> la</w:t>
      </w:r>
      <w:r w:rsidR="009E182A" w:rsidRPr="009E182A">
        <w:rPr>
          <w:rFonts w:ascii="Book Antiqua" w:eastAsia="MS Mincho" w:hAnsi="Book Antiqua"/>
          <w:sz w:val="24"/>
          <w:szCs w:val="24"/>
          <w:lang w:val="es-PR"/>
        </w:rPr>
        <w:t xml:space="preserve"> </w:t>
      </w:r>
      <w:r w:rsidR="0007011D" w:rsidRPr="0007011D">
        <w:rPr>
          <w:rFonts w:ascii="Book Antiqua" w:eastAsia="MS Mincho" w:hAnsi="Book Antiqua"/>
          <w:sz w:val="24"/>
          <w:szCs w:val="24"/>
          <w:lang w:val="es-PR"/>
        </w:rPr>
        <w:t xml:space="preserve">Ley Núm. 212 de 9 de agosto de 2008, conocida como </w:t>
      </w:r>
      <w:r w:rsidR="00FF310C">
        <w:rPr>
          <w:rFonts w:ascii="Book Antiqua" w:eastAsia="MS Mincho" w:hAnsi="Book Antiqua"/>
          <w:i/>
          <w:iCs/>
          <w:sz w:val="24"/>
          <w:szCs w:val="24"/>
          <w:u w:val="single"/>
          <w:lang w:val="es-PR"/>
        </w:rPr>
        <w:t>“</w:t>
      </w:r>
      <w:r w:rsidR="0007011D" w:rsidRPr="0007011D">
        <w:rPr>
          <w:rFonts w:ascii="Book Antiqua" w:eastAsia="MS Mincho" w:hAnsi="Book Antiqua"/>
          <w:sz w:val="24"/>
          <w:szCs w:val="24"/>
          <w:lang w:val="es-PR"/>
        </w:rPr>
        <w:t>Ley para Requerir que en Todo Contrato de Seguros de Salud, se Incluya dentro de su Póliza el Pago de la Cubierta de Servicios Clínicos para el Tratamiento de la Obesidad Mórbida y el Síndrome Metabólico con la Cirugía Bariátrica</w:t>
      </w:r>
      <w:r w:rsidR="00FF310C">
        <w:rPr>
          <w:rFonts w:ascii="Book Antiqua" w:eastAsia="MS Mincho" w:hAnsi="Book Antiqua"/>
          <w:i/>
          <w:iCs/>
          <w:sz w:val="24"/>
          <w:szCs w:val="24"/>
          <w:u w:val="single"/>
          <w:lang w:val="es-PR"/>
        </w:rPr>
        <w:t>”</w:t>
      </w:r>
      <w:r w:rsidR="0007011D" w:rsidRPr="0007011D">
        <w:rPr>
          <w:rFonts w:ascii="Book Antiqua" w:eastAsia="MS Mincho" w:hAnsi="Book Antiqua"/>
          <w:sz w:val="24"/>
          <w:szCs w:val="24"/>
          <w:lang w:val="es-PR"/>
        </w:rPr>
        <w:t>; analizar el proceso de autorización y aprobación por parte de los Planes Médicos, para los pacientes que necesitan este tipo de cirugía</w:t>
      </w:r>
      <w:r w:rsidR="00FF310C">
        <w:rPr>
          <w:rFonts w:ascii="Book Antiqua" w:hAnsi="Book Antiqua"/>
          <w:i/>
          <w:iCs/>
          <w:sz w:val="24"/>
          <w:szCs w:val="24"/>
          <w:u w:val="single"/>
          <w:lang w:val="es-PR"/>
        </w:rPr>
        <w:t xml:space="preserve">; </w:t>
      </w:r>
      <w:r w:rsidR="003E035D">
        <w:rPr>
          <w:rFonts w:ascii="Book Antiqua" w:hAnsi="Book Antiqua"/>
          <w:i/>
          <w:iCs/>
          <w:sz w:val="24"/>
          <w:szCs w:val="24"/>
          <w:u w:val="single"/>
          <w:lang w:val="es-PR"/>
        </w:rPr>
        <w:t xml:space="preserve">e </w:t>
      </w:r>
      <w:r w:rsidR="00FF310C">
        <w:rPr>
          <w:rFonts w:ascii="Book Antiqua" w:hAnsi="Book Antiqua"/>
          <w:i/>
          <w:iCs/>
          <w:sz w:val="24"/>
          <w:szCs w:val="24"/>
          <w:u w:val="single"/>
          <w:lang w:val="es-PR"/>
        </w:rPr>
        <w:t>identificar la disponibilidad de recursos de ambulancias bariátricas públicas y privadas para atender emergencias de dichos pacientes</w:t>
      </w:r>
      <w:r w:rsidR="0007011D">
        <w:rPr>
          <w:rFonts w:ascii="Book Antiqua" w:eastAsia="MS Mincho" w:hAnsi="Book Antiqua"/>
          <w:sz w:val="24"/>
          <w:szCs w:val="24"/>
          <w:lang w:val="es-PR"/>
        </w:rPr>
        <w:t xml:space="preserve">. </w:t>
      </w:r>
    </w:p>
    <w:p w14:paraId="528EA9F2" w14:textId="777277E0" w:rsidR="003E7820" w:rsidRPr="003C2711" w:rsidRDefault="003E7820" w:rsidP="00BD6622">
      <w:pPr>
        <w:widowControl w:val="0"/>
        <w:spacing w:after="0" w:line="480" w:lineRule="auto"/>
        <w:ind w:firstLine="720"/>
        <w:jc w:val="both"/>
        <w:rPr>
          <w:rFonts w:ascii="Book Antiqua" w:eastAsia="MS Mincho" w:hAnsi="Book Antiqua"/>
          <w:sz w:val="24"/>
          <w:szCs w:val="24"/>
          <w:lang w:val="es-PR"/>
        </w:rPr>
      </w:pPr>
      <w:r w:rsidRPr="003C2711">
        <w:rPr>
          <w:rFonts w:ascii="Book Antiqua" w:eastAsia="MS Mincho" w:hAnsi="Book Antiqua"/>
          <w:sz w:val="24"/>
          <w:szCs w:val="24"/>
          <w:lang w:val="es-PR"/>
        </w:rPr>
        <w:t>Sección 2.-</w:t>
      </w:r>
      <w:r>
        <w:rPr>
          <w:rFonts w:ascii="Book Antiqua" w:eastAsia="MS Mincho" w:hAnsi="Book Antiqua"/>
          <w:sz w:val="24"/>
          <w:szCs w:val="24"/>
          <w:lang w:val="es-PR"/>
        </w:rPr>
        <w:t>La</w:t>
      </w:r>
      <w:r w:rsidRPr="007061CB">
        <w:rPr>
          <w:lang w:val="es-PR"/>
        </w:rPr>
        <w:t xml:space="preserve"> </w:t>
      </w:r>
      <w:r w:rsidRPr="00CD19AE">
        <w:rPr>
          <w:rFonts w:ascii="Book Antiqua" w:eastAsia="MS Mincho" w:hAnsi="Book Antiqua"/>
          <w:sz w:val="24"/>
          <w:szCs w:val="24"/>
          <w:lang w:val="es-PR"/>
        </w:rPr>
        <w:t>Comisión de Salud</w:t>
      </w:r>
      <w:r w:rsidRPr="003C2711">
        <w:rPr>
          <w:rFonts w:ascii="Book Antiqua" w:eastAsia="MS Mincho" w:hAnsi="Book Antiqua"/>
          <w:sz w:val="24"/>
          <w:szCs w:val="24"/>
          <w:lang w:val="es-PR"/>
        </w:rPr>
        <w:t xml:space="preserve"> </w:t>
      </w:r>
      <w:r w:rsidR="00FA257A" w:rsidRPr="003C2711">
        <w:rPr>
          <w:rFonts w:ascii="Book Antiqua" w:eastAsia="MS Mincho" w:hAnsi="Book Antiqua"/>
          <w:sz w:val="24"/>
          <w:szCs w:val="24"/>
          <w:lang w:val="es-PR"/>
        </w:rPr>
        <w:t>someterá</w:t>
      </w:r>
      <w:r w:rsidR="009E182A">
        <w:rPr>
          <w:rFonts w:ascii="Book Antiqua" w:eastAsia="MS Mincho" w:hAnsi="Book Antiqua"/>
          <w:sz w:val="24"/>
          <w:szCs w:val="24"/>
          <w:lang w:val="es-PR"/>
        </w:rPr>
        <w:t xml:space="preserve"> a</w:t>
      </w:r>
      <w:r w:rsidRPr="003C2711">
        <w:rPr>
          <w:rFonts w:ascii="Book Antiqua" w:eastAsia="MS Mincho" w:hAnsi="Book Antiqua"/>
          <w:sz w:val="24"/>
          <w:szCs w:val="24"/>
          <w:lang w:val="es-PR"/>
        </w:rPr>
        <w:t xml:space="preserve"> la Cámara de Representantes un informe </w:t>
      </w:r>
      <w:r w:rsidRPr="00226AA4">
        <w:rPr>
          <w:rFonts w:ascii="Book Antiqua" w:eastAsia="MS Mincho" w:hAnsi="Book Antiqua"/>
          <w:strike/>
          <w:sz w:val="24"/>
          <w:szCs w:val="24"/>
          <w:lang w:val="es-PR"/>
        </w:rPr>
        <w:t>final</w:t>
      </w:r>
      <w:r w:rsidRPr="003C2711">
        <w:rPr>
          <w:rFonts w:ascii="Book Antiqua" w:eastAsia="MS Mincho" w:hAnsi="Book Antiqua"/>
          <w:sz w:val="24"/>
          <w:szCs w:val="24"/>
          <w:lang w:val="es-PR"/>
        </w:rPr>
        <w:t xml:space="preserve"> conte</w:t>
      </w:r>
      <w:r>
        <w:rPr>
          <w:rFonts w:ascii="Book Antiqua" w:eastAsia="MS Mincho" w:hAnsi="Book Antiqua"/>
          <w:sz w:val="24"/>
          <w:szCs w:val="24"/>
          <w:lang w:val="es-PR"/>
        </w:rPr>
        <w:t>niendo</w:t>
      </w:r>
      <w:r w:rsidRPr="003C2711">
        <w:rPr>
          <w:rFonts w:ascii="Book Antiqua" w:eastAsia="MS Mincho" w:hAnsi="Book Antiqua"/>
          <w:sz w:val="24"/>
          <w:szCs w:val="24"/>
          <w:lang w:val="es-PR"/>
        </w:rPr>
        <w:t xml:space="preserve"> los hallazgos, conclusiones, y recomendaciones, que estime pertinentes, incluyendo las acciones legislativas y administrativas que deban adoptarse con relación al asunto objeto de </w:t>
      </w:r>
      <w:r w:rsidRPr="00226AA4">
        <w:rPr>
          <w:rFonts w:ascii="Book Antiqua" w:eastAsia="MS Mincho" w:hAnsi="Book Antiqua"/>
          <w:strike/>
          <w:sz w:val="24"/>
          <w:szCs w:val="24"/>
          <w:lang w:val="es-PR"/>
        </w:rPr>
        <w:t>este estudio</w:t>
      </w:r>
      <w:r w:rsidR="00226AA4">
        <w:rPr>
          <w:rFonts w:ascii="Book Antiqua" w:eastAsia="MS Mincho" w:hAnsi="Book Antiqua"/>
          <w:sz w:val="24"/>
          <w:szCs w:val="24"/>
          <w:lang w:val="es-PR"/>
        </w:rPr>
        <w:t xml:space="preserve"> </w:t>
      </w:r>
      <w:r w:rsidR="00226AA4">
        <w:rPr>
          <w:rFonts w:ascii="Book Antiqua" w:eastAsia="MS Mincho" w:hAnsi="Book Antiqua"/>
          <w:i/>
          <w:iCs/>
          <w:sz w:val="24"/>
          <w:szCs w:val="24"/>
          <w:u w:val="single"/>
          <w:lang w:val="es-PR"/>
        </w:rPr>
        <w:t>esta investigación</w:t>
      </w:r>
      <w:r w:rsidRPr="003C2711">
        <w:rPr>
          <w:rFonts w:ascii="Book Antiqua" w:eastAsia="MS Mincho" w:hAnsi="Book Antiqua"/>
          <w:sz w:val="24"/>
          <w:szCs w:val="24"/>
          <w:lang w:val="es-PR"/>
        </w:rPr>
        <w:t xml:space="preserve">, dentro del término de ciento </w:t>
      </w:r>
      <w:r>
        <w:rPr>
          <w:rFonts w:ascii="Book Antiqua" w:eastAsia="MS Mincho" w:hAnsi="Book Antiqua"/>
          <w:sz w:val="24"/>
          <w:szCs w:val="24"/>
          <w:lang w:val="es-PR"/>
        </w:rPr>
        <w:t xml:space="preserve">veinte </w:t>
      </w:r>
      <w:r w:rsidRPr="00226AA4">
        <w:rPr>
          <w:rFonts w:ascii="Book Antiqua" w:eastAsia="MS Mincho" w:hAnsi="Book Antiqua"/>
          <w:strike/>
          <w:sz w:val="24"/>
          <w:szCs w:val="24"/>
          <w:lang w:val="es-PR"/>
        </w:rPr>
        <w:t>(1</w:t>
      </w:r>
      <w:r w:rsidR="0007011D" w:rsidRPr="00226AA4">
        <w:rPr>
          <w:rFonts w:ascii="Book Antiqua" w:eastAsia="MS Mincho" w:hAnsi="Book Antiqua"/>
          <w:strike/>
          <w:sz w:val="24"/>
          <w:szCs w:val="24"/>
          <w:lang w:val="es-PR"/>
        </w:rPr>
        <w:t>8</w:t>
      </w:r>
      <w:r w:rsidRPr="00226AA4">
        <w:rPr>
          <w:rFonts w:ascii="Book Antiqua" w:eastAsia="MS Mincho" w:hAnsi="Book Antiqua"/>
          <w:strike/>
          <w:sz w:val="24"/>
          <w:szCs w:val="24"/>
          <w:lang w:val="es-PR"/>
        </w:rPr>
        <w:t>0)</w:t>
      </w:r>
      <w:r w:rsidRPr="003C2711">
        <w:rPr>
          <w:rFonts w:ascii="Book Antiqua" w:eastAsia="MS Mincho" w:hAnsi="Book Antiqua"/>
          <w:sz w:val="24"/>
          <w:szCs w:val="24"/>
          <w:lang w:val="es-PR"/>
        </w:rPr>
        <w:t xml:space="preserve"> </w:t>
      </w:r>
      <w:r w:rsidR="00226AA4">
        <w:rPr>
          <w:rFonts w:ascii="Book Antiqua" w:eastAsia="MS Mincho" w:hAnsi="Book Antiqua"/>
          <w:i/>
          <w:iCs/>
          <w:sz w:val="24"/>
          <w:szCs w:val="24"/>
          <w:u w:val="single"/>
          <w:lang w:val="es-PR"/>
        </w:rPr>
        <w:t>(120)</w:t>
      </w:r>
      <w:r w:rsidR="00226AA4">
        <w:rPr>
          <w:rFonts w:ascii="Book Antiqua" w:eastAsia="MS Mincho" w:hAnsi="Book Antiqua"/>
          <w:sz w:val="24"/>
          <w:szCs w:val="24"/>
          <w:lang w:val="es-PR"/>
        </w:rPr>
        <w:t xml:space="preserve"> </w:t>
      </w:r>
      <w:r w:rsidRPr="003C2711">
        <w:rPr>
          <w:rFonts w:ascii="Book Antiqua" w:eastAsia="MS Mincho" w:hAnsi="Book Antiqua"/>
          <w:sz w:val="24"/>
          <w:szCs w:val="24"/>
          <w:lang w:val="es-PR"/>
        </w:rPr>
        <w:t>días</w:t>
      </w:r>
      <w:r w:rsidR="00226AA4">
        <w:rPr>
          <w:rFonts w:ascii="Book Antiqua" w:eastAsia="MS Mincho" w:hAnsi="Book Antiqua"/>
          <w:i/>
          <w:iCs/>
          <w:sz w:val="24"/>
          <w:szCs w:val="24"/>
          <w:u w:val="single"/>
          <w:lang w:val="es-PR"/>
        </w:rPr>
        <w:t>,</w:t>
      </w:r>
      <w:r w:rsidRPr="003C2711">
        <w:rPr>
          <w:rFonts w:ascii="Book Antiqua" w:eastAsia="MS Mincho" w:hAnsi="Book Antiqua"/>
          <w:sz w:val="24"/>
          <w:szCs w:val="24"/>
          <w:lang w:val="es-PR"/>
        </w:rPr>
        <w:t xml:space="preserve"> contados a partir de la aprobación de la presente </w:t>
      </w:r>
      <w:r w:rsidRPr="00226AA4">
        <w:rPr>
          <w:rFonts w:ascii="Book Antiqua" w:eastAsia="MS Mincho" w:hAnsi="Book Antiqua"/>
          <w:strike/>
          <w:sz w:val="24"/>
          <w:szCs w:val="24"/>
          <w:lang w:val="es-PR"/>
        </w:rPr>
        <w:t>medida</w:t>
      </w:r>
      <w:r w:rsidR="00E71CEE">
        <w:rPr>
          <w:rFonts w:ascii="Book Antiqua" w:eastAsia="MS Mincho" w:hAnsi="Book Antiqua"/>
          <w:sz w:val="24"/>
          <w:szCs w:val="24"/>
          <w:lang w:val="es-PR"/>
        </w:rPr>
        <w:t xml:space="preserve"> </w:t>
      </w:r>
      <w:r w:rsidR="00E71CEE">
        <w:rPr>
          <w:rFonts w:ascii="Book Antiqua" w:eastAsia="MS Mincho" w:hAnsi="Book Antiqua"/>
          <w:i/>
          <w:iCs/>
          <w:sz w:val="24"/>
          <w:szCs w:val="24"/>
          <w:u w:val="single"/>
          <w:lang w:val="es-PR"/>
        </w:rPr>
        <w:t>Resolución</w:t>
      </w:r>
      <w:r w:rsidRPr="003C2711">
        <w:rPr>
          <w:rFonts w:ascii="Book Antiqua" w:eastAsia="MS Mincho" w:hAnsi="Book Antiqua"/>
          <w:sz w:val="24"/>
          <w:szCs w:val="24"/>
          <w:lang w:val="es-PR"/>
        </w:rPr>
        <w:t xml:space="preserve">. </w:t>
      </w:r>
    </w:p>
    <w:p w14:paraId="714746C8" w14:textId="3615D1A8" w:rsidR="00D056D7" w:rsidRPr="006D7F2B" w:rsidRDefault="003E7820" w:rsidP="00BD6622">
      <w:pPr>
        <w:widowControl w:val="0"/>
        <w:spacing w:after="0" w:line="480" w:lineRule="auto"/>
        <w:ind w:firstLine="720"/>
        <w:jc w:val="both"/>
        <w:rPr>
          <w:rFonts w:ascii="Book Antiqua" w:eastAsia="MS Mincho" w:hAnsi="Book Antiqua"/>
          <w:sz w:val="24"/>
          <w:szCs w:val="24"/>
          <w:lang w:val="es-ES_tradnl"/>
        </w:rPr>
      </w:pPr>
      <w:r w:rsidRPr="003C2711">
        <w:rPr>
          <w:rFonts w:ascii="Book Antiqua" w:eastAsia="MS Mincho" w:hAnsi="Book Antiqua"/>
          <w:sz w:val="24"/>
          <w:szCs w:val="24"/>
          <w:lang w:val="es-ES_tradnl"/>
        </w:rPr>
        <w:t>Sección 3.-Esta Resolución comenzará a regir inmediatamente después de su aprobación.</w:t>
      </w:r>
    </w:p>
    <w:sectPr w:rsidR="00D056D7" w:rsidRPr="006D7F2B" w:rsidSect="003E7820">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5D94" w14:textId="77777777" w:rsidR="00214D74" w:rsidRDefault="00214D74">
      <w:pPr>
        <w:spacing w:after="0" w:line="240" w:lineRule="auto"/>
      </w:pPr>
      <w:r>
        <w:separator/>
      </w:r>
    </w:p>
  </w:endnote>
  <w:endnote w:type="continuationSeparator" w:id="0">
    <w:p w14:paraId="1FB4E070" w14:textId="77777777" w:rsidR="00214D74" w:rsidRDefault="00214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F9E2E" w14:textId="77777777" w:rsidR="00214D74" w:rsidRDefault="00214D74">
      <w:pPr>
        <w:spacing w:after="0" w:line="240" w:lineRule="auto"/>
      </w:pPr>
      <w:r>
        <w:separator/>
      </w:r>
    </w:p>
  </w:footnote>
  <w:footnote w:type="continuationSeparator" w:id="0">
    <w:p w14:paraId="1945EF0B" w14:textId="77777777" w:rsidR="00214D74" w:rsidRDefault="00214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7413" w14:textId="09B01FB2" w:rsidR="00575894" w:rsidRPr="00575894" w:rsidRDefault="00575894" w:rsidP="00575894">
    <w:pPr>
      <w:pStyle w:val="Header"/>
      <w:jc w:val="center"/>
      <w:rPr>
        <w:rFonts w:ascii="Book Antiqua" w:hAnsi="Book Antiqua"/>
        <w:sz w:val="24"/>
        <w:szCs w:val="24"/>
      </w:rPr>
    </w:pPr>
    <w:r>
      <w:rPr>
        <w:rFonts w:ascii="Book Antiqua" w:hAnsi="Book Antiqua"/>
        <w:sz w:val="24"/>
        <w:szCs w:val="24"/>
      </w:rPr>
      <w:t>ENTIRILLADO ELECTRÓNICO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F2BE9B0"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6622">
      <w:rPr>
        <w:rStyle w:val="PageNumber"/>
        <w:noProof/>
      </w:rPr>
      <w:t>2</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061"/>
    <w:rsid w:val="00002690"/>
    <w:rsid w:val="00016397"/>
    <w:rsid w:val="0002642F"/>
    <w:rsid w:val="0007011D"/>
    <w:rsid w:val="00136432"/>
    <w:rsid w:val="00140BBA"/>
    <w:rsid w:val="0017674F"/>
    <w:rsid w:val="002072B6"/>
    <w:rsid w:val="00214D74"/>
    <w:rsid w:val="002222DD"/>
    <w:rsid w:val="00226AA4"/>
    <w:rsid w:val="002A0227"/>
    <w:rsid w:val="002D1D29"/>
    <w:rsid w:val="002F4D61"/>
    <w:rsid w:val="00305EE3"/>
    <w:rsid w:val="003C65C8"/>
    <w:rsid w:val="003E035D"/>
    <w:rsid w:val="003E7820"/>
    <w:rsid w:val="004349A5"/>
    <w:rsid w:val="00473257"/>
    <w:rsid w:val="00521E8B"/>
    <w:rsid w:val="005253C3"/>
    <w:rsid w:val="00575894"/>
    <w:rsid w:val="00592027"/>
    <w:rsid w:val="005C42C3"/>
    <w:rsid w:val="005F7ADF"/>
    <w:rsid w:val="006051B3"/>
    <w:rsid w:val="0064694A"/>
    <w:rsid w:val="00654548"/>
    <w:rsid w:val="00672984"/>
    <w:rsid w:val="006B58B3"/>
    <w:rsid w:val="006D7F2B"/>
    <w:rsid w:val="00721FBC"/>
    <w:rsid w:val="007440F8"/>
    <w:rsid w:val="007503EB"/>
    <w:rsid w:val="00865375"/>
    <w:rsid w:val="0094306B"/>
    <w:rsid w:val="00972869"/>
    <w:rsid w:val="0099576C"/>
    <w:rsid w:val="00995861"/>
    <w:rsid w:val="009D0C26"/>
    <w:rsid w:val="009E182A"/>
    <w:rsid w:val="009E2464"/>
    <w:rsid w:val="00A05582"/>
    <w:rsid w:val="00A47AFF"/>
    <w:rsid w:val="00A6433F"/>
    <w:rsid w:val="00A651B3"/>
    <w:rsid w:val="00A67B8B"/>
    <w:rsid w:val="00B45060"/>
    <w:rsid w:val="00B96B8F"/>
    <w:rsid w:val="00B96E0A"/>
    <w:rsid w:val="00BD6622"/>
    <w:rsid w:val="00C83C8A"/>
    <w:rsid w:val="00C8462E"/>
    <w:rsid w:val="00C912E5"/>
    <w:rsid w:val="00CB2ADA"/>
    <w:rsid w:val="00CD6646"/>
    <w:rsid w:val="00D056D7"/>
    <w:rsid w:val="00D32A03"/>
    <w:rsid w:val="00D7112C"/>
    <w:rsid w:val="00D74913"/>
    <w:rsid w:val="00DA07B6"/>
    <w:rsid w:val="00DB2C45"/>
    <w:rsid w:val="00E1419F"/>
    <w:rsid w:val="00E22078"/>
    <w:rsid w:val="00E71CEE"/>
    <w:rsid w:val="00E84D9F"/>
    <w:rsid w:val="00EB7D3A"/>
    <w:rsid w:val="00EC61EE"/>
    <w:rsid w:val="00F0670C"/>
    <w:rsid w:val="00F60EDF"/>
    <w:rsid w:val="00F80CDE"/>
    <w:rsid w:val="00FA257A"/>
    <w:rsid w:val="00FA7DBF"/>
    <w:rsid w:val="00FF304E"/>
    <w:rsid w:val="00FF310C"/>
    <w:rsid w:val="00FF7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5.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924</Words>
  <Characters>5252</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Camyl Moreno Pantojas</cp:lastModifiedBy>
  <cp:revision>2</cp:revision>
  <dcterms:created xsi:type="dcterms:W3CDTF">2025-05-20T20:19:00Z</dcterms:created>
  <dcterms:modified xsi:type="dcterms:W3CDTF">2025-05-20T20:19:00Z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