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0B4BB5D8" w:rsidR="00D454DC" w:rsidRPr="00663441" w:rsidRDefault="004443B7"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06EE4C97"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5A380D">
        <w:rPr>
          <w:rFonts w:ascii="Book Antiqua" w:hAnsi="Book Antiqua"/>
          <w:b/>
          <w:sz w:val="52"/>
          <w:szCs w:val="52"/>
          <w:lang w:val="es-ES"/>
        </w:rPr>
        <w:t xml:space="preserve"> </w:t>
      </w:r>
      <w:r w:rsidR="004D1A9B" w:rsidRPr="00663441">
        <w:rPr>
          <w:rFonts w:ascii="Book Antiqua" w:hAnsi="Book Antiqua"/>
          <w:b/>
          <w:sz w:val="52"/>
          <w:szCs w:val="52"/>
          <w:lang w:val="es-ES"/>
        </w:rPr>
        <w:t>l</w:t>
      </w:r>
      <w:r w:rsidR="005A380D">
        <w:rPr>
          <w:rFonts w:ascii="Book Antiqua" w:hAnsi="Book Antiqua"/>
          <w:b/>
          <w:sz w:val="52"/>
          <w:szCs w:val="52"/>
          <w:lang w:val="es-ES"/>
        </w:rPr>
        <w:t>a</w:t>
      </w:r>
      <w:r w:rsidR="004D1A9B" w:rsidRPr="00663441">
        <w:rPr>
          <w:rFonts w:ascii="Book Antiqua" w:hAnsi="Book Antiqua"/>
          <w:b/>
          <w:sz w:val="52"/>
          <w:szCs w:val="52"/>
          <w:lang w:val="es-ES"/>
        </w:rPr>
        <w:t xml:space="preserve"> </w:t>
      </w:r>
      <w:r w:rsidR="005A380D">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960082">
        <w:rPr>
          <w:rFonts w:ascii="Book Antiqua" w:hAnsi="Book Antiqua"/>
          <w:b/>
          <w:sz w:val="52"/>
          <w:szCs w:val="52"/>
          <w:lang w:val="es-ES"/>
        </w:rPr>
        <w:t>540</w:t>
      </w:r>
    </w:p>
    <w:p w14:paraId="32A3D7EF" w14:textId="32622A27" w:rsidR="00D454DC" w:rsidRPr="00663441" w:rsidRDefault="003912E1" w:rsidP="004C28DA">
      <w:pPr>
        <w:spacing w:line="276" w:lineRule="auto"/>
        <w:jc w:val="center"/>
        <w:rPr>
          <w:rFonts w:ascii="Book Antiqua" w:hAnsi="Book Antiqua"/>
          <w:b/>
          <w:sz w:val="28"/>
          <w:szCs w:val="28"/>
          <w:lang w:val="es-ES"/>
        </w:rPr>
      </w:pPr>
      <w:r>
        <w:rPr>
          <w:rFonts w:ascii="Book Antiqua" w:hAnsi="Book Antiqua"/>
          <w:b/>
          <w:sz w:val="28"/>
          <w:szCs w:val="28"/>
          <w:lang w:val="es-ES"/>
        </w:rPr>
        <w:t xml:space="preserve">SEGUNDO </w:t>
      </w:r>
      <w:r w:rsidR="00D454DC"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2646742E" w:rsidR="00D454DC" w:rsidRPr="00663441" w:rsidRDefault="00A9193C" w:rsidP="004C28DA">
      <w:pPr>
        <w:spacing w:line="276" w:lineRule="auto"/>
        <w:jc w:val="center"/>
        <w:rPr>
          <w:rFonts w:ascii="Book Antiqua" w:hAnsi="Book Antiqua"/>
          <w:szCs w:val="24"/>
          <w:lang w:val="es-ES"/>
        </w:rPr>
      </w:pPr>
      <w:r>
        <w:rPr>
          <w:rFonts w:ascii="Book Antiqua" w:hAnsi="Book Antiqua"/>
          <w:szCs w:val="24"/>
          <w:lang w:val="es-ES"/>
        </w:rPr>
        <w:t>19</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960082">
        <w:rPr>
          <w:rFonts w:ascii="Book Antiqua" w:hAnsi="Book Antiqua"/>
          <w:szCs w:val="24"/>
          <w:lang w:val="es-ES"/>
        </w:rPr>
        <w:t>junio</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0A30038" w14:textId="77777777" w:rsidR="00D454DC" w:rsidRDefault="00D454DC" w:rsidP="004C28DA">
      <w:pPr>
        <w:spacing w:line="276" w:lineRule="auto"/>
        <w:rPr>
          <w:rFonts w:ascii="Book Antiqua" w:hAnsi="Book Antiqua"/>
          <w:b/>
          <w:szCs w:val="24"/>
          <w:lang w:val="es-ES"/>
        </w:rPr>
      </w:pPr>
    </w:p>
    <w:p w14:paraId="6A5D204A" w14:textId="77777777" w:rsidR="00961DAA" w:rsidRPr="00663441" w:rsidRDefault="00961DA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1AC9F1C" w:rsidR="00D454DC" w:rsidRPr="00663441" w:rsidRDefault="00961DAA" w:rsidP="006947D2">
      <w:pPr>
        <w:spacing w:line="276" w:lineRule="auto"/>
        <w:rPr>
          <w:rFonts w:ascii="Book Antiqua" w:hAnsi="Book Antiqua"/>
          <w:szCs w:val="24"/>
          <w:lang w:val="es-ES"/>
        </w:rPr>
      </w:pPr>
      <w:r>
        <w:rPr>
          <w:rFonts w:ascii="Book Antiqua" w:hAnsi="Book Antiqua"/>
          <w:szCs w:val="24"/>
          <w:lang w:val="es-ES"/>
        </w:rPr>
        <w:br/>
      </w:r>
    </w:p>
    <w:p w14:paraId="545360D7" w14:textId="5ACE83FA" w:rsidR="00D454DC" w:rsidRDefault="00D454DC" w:rsidP="00961DAA">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w:t>
      </w:r>
      <w:r w:rsidR="003912E1">
        <w:rPr>
          <w:rFonts w:ascii="Book Antiqua" w:hAnsi="Book Antiqua"/>
          <w:b/>
          <w:szCs w:val="24"/>
          <w:lang w:val="es-ES"/>
        </w:rPr>
        <w:t xml:space="preserve"> la Cámara</w:t>
      </w:r>
      <w:r w:rsidR="00A861F0" w:rsidRPr="00663441">
        <w:rPr>
          <w:rFonts w:ascii="Book Antiqua" w:hAnsi="Book Antiqua"/>
          <w:b/>
          <w:szCs w:val="24"/>
          <w:lang w:val="es-ES"/>
        </w:rPr>
        <w:t xml:space="preserve"> </w:t>
      </w:r>
      <w:r w:rsidR="00960082">
        <w:rPr>
          <w:rFonts w:ascii="Book Antiqua" w:hAnsi="Book Antiqua"/>
          <w:b/>
          <w:szCs w:val="24"/>
          <w:lang w:val="es-ES"/>
        </w:rPr>
        <w:t>540</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w:t>
      </w:r>
      <w:r w:rsidR="00A54EA0" w:rsidRPr="00A54EA0">
        <w:rPr>
          <w:rFonts w:ascii="Book Antiqua" w:hAnsi="Book Antiqua"/>
          <w:b/>
          <w:bCs/>
          <w:szCs w:val="24"/>
          <w:lang w:val="es-ES"/>
        </w:rPr>
        <w:t>sin</w:t>
      </w:r>
      <w:r w:rsidR="003767F3" w:rsidRPr="00663441">
        <w:rPr>
          <w:rFonts w:ascii="Book Antiqua" w:hAnsi="Book Antiqua"/>
          <w:szCs w:val="24"/>
          <w:lang w:val="es-ES"/>
        </w:rPr>
        <w:t xml:space="preserve"> </w:t>
      </w:r>
      <w:r w:rsidR="003767F3" w:rsidRPr="00663441">
        <w:rPr>
          <w:rFonts w:ascii="Book Antiqua" w:hAnsi="Book Antiqua"/>
          <w:b/>
          <w:bCs/>
          <w:szCs w:val="24"/>
          <w:lang w:val="es-ES"/>
        </w:rPr>
        <w:t>enmiendas</w:t>
      </w:r>
      <w:r w:rsidR="00A54EA0">
        <w:rPr>
          <w:rFonts w:ascii="Book Antiqua" w:hAnsi="Book Antiqua"/>
          <w:szCs w:val="24"/>
          <w:lang w:val="es-ES"/>
        </w:rPr>
        <w:t>.</w:t>
      </w:r>
      <w:r w:rsidR="003767F3" w:rsidRPr="00663441">
        <w:rPr>
          <w:rFonts w:ascii="Book Antiqua" w:hAnsi="Book Antiqua"/>
          <w:szCs w:val="24"/>
          <w:lang w:val="es-ES"/>
        </w:rPr>
        <w:t xml:space="preserve"> </w:t>
      </w:r>
    </w:p>
    <w:p w14:paraId="69012E22" w14:textId="77777777" w:rsidR="00961DAA" w:rsidRPr="00663441" w:rsidRDefault="00961DAA" w:rsidP="00961DAA">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787472BA" w14:textId="52638146" w:rsidR="00F3256B" w:rsidRDefault="00960082" w:rsidP="00960082">
      <w:pPr>
        <w:suppressLineNumbers/>
        <w:spacing w:line="276" w:lineRule="auto"/>
        <w:ind w:firstLine="720"/>
        <w:jc w:val="both"/>
        <w:rPr>
          <w:rFonts w:ascii="Book Antiqua" w:hAnsi="Book Antiqua" w:cs="Arial"/>
          <w:color w:val="09090B"/>
          <w:szCs w:val="24"/>
          <w:shd w:val="clear" w:color="auto" w:fill="FFFFFF"/>
          <w:lang w:val="es-PR"/>
        </w:rPr>
      </w:pPr>
      <w:r w:rsidRPr="00960082">
        <w:rPr>
          <w:rFonts w:ascii="Book Antiqua" w:hAnsi="Book Antiqua" w:cs="Arial"/>
          <w:color w:val="09090B"/>
          <w:szCs w:val="24"/>
          <w:shd w:val="clear" w:color="auto" w:fill="FFFFFF"/>
          <w:lang w:val="es-PR"/>
        </w:rPr>
        <w:t>Para enmendar los Artículos 2, 4, 7 y 8 de la Ley Núm. 6-2025, conocida como “Ley del Expediente Digital Único para Personas con Diversidad Funcional”, a los fines de incluir al Departamento de la Familia entre las agencias que deberán compartir información en el expediente digital de las personas con diversidad funcional; eximir al PRITS de la aplicación de la Ley Núm. 38-2017 en los procesos de reglamentación de esta Ley; establecer un término de diez (10) días para que las agencias concernidas digitalicen y almacenen en el expediente digital los documentos de los participantes; realizar correcciones técnicas; y para otros fines relacionados.</w:t>
      </w:r>
    </w:p>
    <w:p w14:paraId="25CE75E1" w14:textId="77777777" w:rsidR="00960082" w:rsidRPr="00960082" w:rsidRDefault="00960082" w:rsidP="00960082">
      <w:pPr>
        <w:suppressLineNumbers/>
        <w:spacing w:line="276" w:lineRule="auto"/>
        <w:ind w:firstLine="720"/>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76282AD1" w14:textId="77777777" w:rsidR="00A34C62" w:rsidRPr="00A34C62" w:rsidRDefault="00A34C62" w:rsidP="00A34C62">
      <w:pPr>
        <w:spacing w:before="100" w:beforeAutospacing="1" w:after="100" w:afterAutospacing="1" w:line="276" w:lineRule="auto"/>
        <w:ind w:firstLine="720"/>
        <w:jc w:val="both"/>
        <w:rPr>
          <w:rFonts w:ascii="Book Antiqua" w:eastAsia="Times New Roman" w:hAnsi="Book Antiqua"/>
          <w:color w:val="000000"/>
          <w:szCs w:val="24"/>
        </w:rPr>
      </w:pPr>
      <w:r w:rsidRPr="00A34C62">
        <w:rPr>
          <w:rFonts w:ascii="Book Antiqua" w:eastAsia="Times New Roman" w:hAnsi="Book Antiqua"/>
          <w:color w:val="000000"/>
          <w:szCs w:val="24"/>
        </w:rPr>
        <w:t xml:space="preserve">La Comisión de Ciencia, Tecnología e Inteligencia Artificial del Senado de Puerto Rico presenta este informe positivo en torno al Proyecto de la Cámara 540, mediante el cual se proponen enmiendas a los Artículos 2, 4, 7 y 8 de la Ley Núm. 6-2025, conocida </w:t>
      </w:r>
      <w:r w:rsidRPr="00A34C62">
        <w:rPr>
          <w:rFonts w:ascii="Book Antiqua" w:eastAsia="Times New Roman" w:hAnsi="Book Antiqua"/>
          <w:color w:val="000000"/>
          <w:szCs w:val="24"/>
        </w:rPr>
        <w:lastRenderedPageBreak/>
        <w:t>como la “Ley del Expediente Digital Único para Personas con Diversidad Funcional”. Esta legislación tiene el propósito de fortalecer la implantación y operatividad del expediente digital único, promoviendo una respuesta gubernamental más coordinada, eficiente y centrada en las personas con diversidad funcional.</w:t>
      </w:r>
    </w:p>
    <w:p w14:paraId="7DFF946D" w14:textId="055EF1A6" w:rsidR="00A34C62" w:rsidRPr="00A34C62" w:rsidRDefault="00A34C62" w:rsidP="00A34C62">
      <w:pPr>
        <w:spacing w:before="100" w:beforeAutospacing="1" w:after="100" w:afterAutospacing="1" w:line="276" w:lineRule="auto"/>
        <w:ind w:firstLine="720"/>
        <w:jc w:val="both"/>
        <w:rPr>
          <w:rFonts w:ascii="Book Antiqua" w:eastAsia="Times New Roman" w:hAnsi="Book Antiqua"/>
          <w:color w:val="000000"/>
          <w:szCs w:val="24"/>
        </w:rPr>
      </w:pPr>
      <w:r w:rsidRPr="00A34C62">
        <w:rPr>
          <w:rFonts w:ascii="Book Antiqua" w:eastAsia="Times New Roman" w:hAnsi="Book Antiqua"/>
          <w:color w:val="000000"/>
          <w:szCs w:val="24"/>
        </w:rPr>
        <w:t>Entre los cambios propuestos, se destaca la inclusión del Departamento de la Familia entre las agencias responsables de compartir información en el expediente digital, reconociendo su rol clave en la prestación de servicios a esta población. Además, se exime a la Oficina de Innovación y Servicios de Tecnología (PRITS) de los requisitos procedimentales de la Ley Núm. 38-2017, conocida como la “Ley de Procedimiento Administrativo Uniforme del Gobierno de Puerto Rico”, exclusivamente para los procesos reglamentarios relacionados con esta Ley. Esta exención permitirá a PRITS actuar con mayor agilidad y precisión en el desarrollo de l</w:t>
      </w:r>
      <w:r>
        <w:rPr>
          <w:rFonts w:ascii="Book Antiqua" w:eastAsia="Times New Roman" w:hAnsi="Book Antiqua"/>
          <w:color w:val="000000"/>
          <w:szCs w:val="24"/>
        </w:rPr>
        <w:t>a</w:t>
      </w:r>
      <w:r w:rsidRPr="00A34C62">
        <w:rPr>
          <w:rFonts w:ascii="Book Antiqua" w:eastAsia="Times New Roman" w:hAnsi="Book Antiqua"/>
          <w:color w:val="000000"/>
          <w:szCs w:val="24"/>
        </w:rPr>
        <w:t xml:space="preserve"> </w:t>
      </w:r>
      <w:r>
        <w:rPr>
          <w:rFonts w:ascii="Book Antiqua" w:eastAsia="Times New Roman" w:hAnsi="Book Antiqua"/>
          <w:color w:val="000000"/>
          <w:szCs w:val="24"/>
        </w:rPr>
        <w:t>reglamentación</w:t>
      </w:r>
      <w:r w:rsidRPr="00A34C62">
        <w:rPr>
          <w:rFonts w:ascii="Book Antiqua" w:eastAsia="Times New Roman" w:hAnsi="Book Antiqua"/>
          <w:color w:val="000000"/>
          <w:szCs w:val="24"/>
        </w:rPr>
        <w:t xml:space="preserve"> que viabiliza la política pública establecida.</w:t>
      </w:r>
    </w:p>
    <w:p w14:paraId="50EE0738" w14:textId="77777777" w:rsidR="00A34C62" w:rsidRPr="00A34C62" w:rsidRDefault="00A34C62" w:rsidP="00A34C62">
      <w:pPr>
        <w:spacing w:before="100" w:beforeAutospacing="1" w:after="100" w:afterAutospacing="1" w:line="276" w:lineRule="auto"/>
        <w:ind w:firstLine="720"/>
        <w:jc w:val="both"/>
        <w:rPr>
          <w:rFonts w:ascii="Book Antiqua" w:eastAsia="Times New Roman" w:hAnsi="Book Antiqua"/>
          <w:color w:val="000000"/>
          <w:szCs w:val="24"/>
        </w:rPr>
      </w:pPr>
      <w:r w:rsidRPr="00A34C62">
        <w:rPr>
          <w:rFonts w:ascii="Book Antiqua" w:eastAsia="Times New Roman" w:hAnsi="Book Antiqua"/>
          <w:color w:val="000000"/>
          <w:szCs w:val="24"/>
        </w:rPr>
        <w:t>Asimismo, la medida impone a las agencias concernidas un término de diez (10) días para digitalizar y almacenar en el expediente los documentos correspondientes a cada participante, asegurando así una gestión oportuna de la información. Finalmente, el proyecto incluye correcciones técnicas necesarias para garantizar la claridad y efectividad del texto legal.</w:t>
      </w:r>
    </w:p>
    <w:p w14:paraId="5697BF4B" w14:textId="77777777" w:rsidR="00A34C62" w:rsidRPr="00A34C62" w:rsidRDefault="00A34C62" w:rsidP="00A34C62">
      <w:pPr>
        <w:spacing w:before="100" w:beforeAutospacing="1" w:after="100" w:afterAutospacing="1" w:line="276" w:lineRule="auto"/>
        <w:ind w:firstLine="708"/>
        <w:jc w:val="both"/>
        <w:rPr>
          <w:rFonts w:ascii="Book Antiqua" w:eastAsia="Times New Roman" w:hAnsi="Book Antiqua"/>
          <w:color w:val="000000"/>
          <w:szCs w:val="24"/>
        </w:rPr>
      </w:pPr>
      <w:r w:rsidRPr="00A34C62">
        <w:rPr>
          <w:rFonts w:ascii="Book Antiqua" w:eastAsia="Times New Roman" w:hAnsi="Book Antiqua"/>
          <w:color w:val="000000"/>
          <w:szCs w:val="24"/>
        </w:rPr>
        <w:t>Con esta medida, se avanza hacia un gobierno más digital, accesible y sensible a las realidades de las personas con diversidad funcional en Puerto Rico.</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24CCF893" w:rsidR="00961DAA" w:rsidRPr="003D4294" w:rsidRDefault="003D4294" w:rsidP="004E6C61">
      <w:pPr>
        <w:spacing w:line="276" w:lineRule="auto"/>
        <w:ind w:firstLine="708"/>
        <w:contextualSpacing/>
        <w:jc w:val="both"/>
        <w:rPr>
          <w:rFonts w:ascii="Book Antiqua" w:hAnsi="Book Antiqua"/>
          <w:szCs w:val="24"/>
          <w:lang w:val="es-ES"/>
        </w:rPr>
      </w:pPr>
      <w:r w:rsidRPr="003D4294">
        <w:rPr>
          <w:rFonts w:ascii="Book Antiqua" w:hAnsi="Book Antiqua"/>
          <w:color w:val="000000"/>
          <w:szCs w:val="24"/>
          <w:lang w:val="es-PR"/>
        </w:rPr>
        <w:t xml:space="preserve">Atendiendo su responsabilidad y deber ministerial en el estudio y evaluación del presente Proyecto, la Comisión de Ciencia, Tecnología e Inteligencia Artificial del Senado de Puerto Rico examinó </w:t>
      </w:r>
      <w:r w:rsidR="00C124E8">
        <w:rPr>
          <w:rFonts w:ascii="Book Antiqua" w:hAnsi="Book Antiqua"/>
          <w:color w:val="000000"/>
          <w:szCs w:val="24"/>
          <w:lang w:val="es-PR"/>
        </w:rPr>
        <w:t>el</w:t>
      </w:r>
      <w:r w:rsidRPr="003D4294">
        <w:rPr>
          <w:rFonts w:ascii="Book Antiqua" w:hAnsi="Book Antiqua"/>
          <w:color w:val="000000"/>
          <w:szCs w:val="24"/>
          <w:lang w:val="es-PR"/>
        </w:rPr>
        <w:t xml:space="preserve"> memorial explicativo originalmente recibido</w:t>
      </w:r>
      <w:r w:rsidR="00C124E8">
        <w:rPr>
          <w:rFonts w:ascii="Book Antiqua" w:hAnsi="Book Antiqua"/>
          <w:color w:val="000000"/>
          <w:szCs w:val="24"/>
          <w:lang w:val="es-PR"/>
        </w:rPr>
        <w:t xml:space="preserve"> por la Cámara de Representantes de Puerto Rico</w:t>
      </w:r>
      <w:r w:rsidRPr="003D4294">
        <w:rPr>
          <w:rFonts w:ascii="Book Antiqua" w:hAnsi="Book Antiqua"/>
          <w:color w:val="000000"/>
          <w:szCs w:val="24"/>
          <w:lang w:val="es-PR"/>
        </w:rPr>
        <w:t xml:space="preserve"> durante la evaluación </w:t>
      </w:r>
      <w:r w:rsidR="00C124E8">
        <w:rPr>
          <w:rFonts w:ascii="Book Antiqua" w:hAnsi="Book Antiqua"/>
          <w:color w:val="000000"/>
          <w:szCs w:val="24"/>
          <w:lang w:val="es-PR"/>
        </w:rPr>
        <w:t>d</w:t>
      </w:r>
      <w:r w:rsidRPr="003D4294">
        <w:rPr>
          <w:rFonts w:ascii="Book Antiqua" w:hAnsi="Book Antiqua"/>
          <w:color w:val="000000"/>
          <w:szCs w:val="24"/>
          <w:lang w:val="es-PR"/>
        </w:rPr>
        <w:t xml:space="preserve">el Proyecto de la Cámara 387, medida homóloga </w:t>
      </w:r>
      <w:r w:rsidR="0028497E">
        <w:rPr>
          <w:rFonts w:ascii="Book Antiqua" w:hAnsi="Book Antiqua"/>
          <w:color w:val="000000"/>
          <w:szCs w:val="24"/>
          <w:lang w:val="es-PR"/>
        </w:rPr>
        <w:t>al Proyecto del Senado 413</w:t>
      </w:r>
      <w:r w:rsidR="00C124E8">
        <w:rPr>
          <w:rFonts w:ascii="Book Antiqua" w:hAnsi="Book Antiqua"/>
          <w:color w:val="000000"/>
          <w:szCs w:val="24"/>
          <w:lang w:val="es-PR"/>
        </w:rPr>
        <w:t xml:space="preserve"> que se convirtió en la Ley 6-2025</w:t>
      </w:r>
      <w:r w:rsidRPr="003D4294">
        <w:rPr>
          <w:rFonts w:ascii="Book Antiqua" w:hAnsi="Book Antiqua"/>
          <w:color w:val="000000"/>
          <w:szCs w:val="24"/>
          <w:lang w:val="es-PR"/>
        </w:rPr>
        <w:t>. Est</w:t>
      </w:r>
      <w:r w:rsidR="00F43719">
        <w:rPr>
          <w:rFonts w:ascii="Book Antiqua" w:hAnsi="Book Antiqua"/>
          <w:color w:val="000000"/>
          <w:szCs w:val="24"/>
          <w:lang w:val="es-PR"/>
        </w:rPr>
        <w:t>e</w:t>
      </w:r>
      <w:r w:rsidRPr="003D4294">
        <w:rPr>
          <w:rFonts w:ascii="Book Antiqua" w:hAnsi="Book Antiqua"/>
          <w:color w:val="000000"/>
          <w:szCs w:val="24"/>
          <w:lang w:val="es-PR"/>
        </w:rPr>
        <w:t xml:space="preserve"> </w:t>
      </w:r>
      <w:r w:rsidR="00F43719">
        <w:rPr>
          <w:rFonts w:ascii="Book Antiqua" w:hAnsi="Book Antiqua"/>
          <w:color w:val="000000"/>
          <w:szCs w:val="24"/>
          <w:lang w:val="es-PR"/>
        </w:rPr>
        <w:t>memorial</w:t>
      </w:r>
      <w:r w:rsidRPr="003D4294">
        <w:rPr>
          <w:rFonts w:ascii="Book Antiqua" w:hAnsi="Book Antiqua"/>
          <w:color w:val="000000"/>
          <w:szCs w:val="24"/>
          <w:lang w:val="es-PR"/>
        </w:rPr>
        <w:t xml:space="preserve"> de base </w:t>
      </w:r>
      <w:r w:rsidR="00F43719">
        <w:rPr>
          <w:rFonts w:ascii="Book Antiqua" w:hAnsi="Book Antiqua"/>
          <w:color w:val="000000"/>
          <w:szCs w:val="24"/>
          <w:lang w:val="es-PR"/>
        </w:rPr>
        <w:t>a</w:t>
      </w:r>
      <w:r w:rsidRPr="003D4294">
        <w:rPr>
          <w:rFonts w:ascii="Book Antiqua" w:hAnsi="Book Antiqua"/>
          <w:color w:val="000000"/>
          <w:szCs w:val="24"/>
          <w:lang w:val="es-PR"/>
        </w:rPr>
        <w:t xml:space="preserve"> la evaluación sustantiva del Proyecto de la Cámara 540</w:t>
      </w:r>
      <w:r w:rsidR="0028497E">
        <w:rPr>
          <w:rFonts w:ascii="Book Antiqua" w:hAnsi="Book Antiqua"/>
          <w:color w:val="000000"/>
          <w:szCs w:val="24"/>
          <w:lang w:val="es-PR"/>
        </w:rPr>
        <w:t xml:space="preserve"> que busca enmendar la Ley 6-2025</w:t>
      </w:r>
      <w:r w:rsidRPr="003D4294">
        <w:rPr>
          <w:rFonts w:ascii="Book Antiqua" w:hAnsi="Book Antiqua"/>
          <w:color w:val="000000"/>
          <w:szCs w:val="24"/>
          <w:lang w:val="es-PR"/>
        </w:rPr>
        <w:t>.</w:t>
      </w:r>
      <w:r w:rsidR="0028497E">
        <w:rPr>
          <w:rFonts w:ascii="Book Antiqua" w:hAnsi="Book Antiqua"/>
          <w:szCs w:val="24"/>
          <w:lang w:val="es-PR"/>
        </w:rPr>
        <w:t xml:space="preserve"> </w:t>
      </w:r>
      <w:r w:rsidR="002C6BC0" w:rsidRPr="003D4294">
        <w:rPr>
          <w:rFonts w:ascii="Book Antiqua" w:hAnsi="Book Antiqua"/>
          <w:szCs w:val="24"/>
          <w:lang w:val="es-ES"/>
        </w:rPr>
        <w:t xml:space="preserve">A </w:t>
      </w:r>
      <w:r w:rsidR="00A267E9" w:rsidRPr="003D4294">
        <w:rPr>
          <w:rFonts w:ascii="Book Antiqua" w:hAnsi="Book Antiqua"/>
          <w:szCs w:val="24"/>
          <w:lang w:val="es-ES"/>
        </w:rPr>
        <w:t>continuación,</w:t>
      </w:r>
      <w:r w:rsidR="002C6BC0" w:rsidRPr="003D4294">
        <w:rPr>
          <w:rFonts w:ascii="Book Antiqua" w:hAnsi="Book Antiqua"/>
          <w:szCs w:val="24"/>
          <w:lang w:val="es-ES"/>
        </w:rPr>
        <w:t xml:space="preserve"> </w:t>
      </w:r>
      <w:r w:rsidR="00191A8E" w:rsidRPr="003D4294">
        <w:rPr>
          <w:rFonts w:ascii="Book Antiqua" w:hAnsi="Book Antiqua"/>
          <w:szCs w:val="24"/>
          <w:lang w:val="es-ES"/>
        </w:rPr>
        <w:t xml:space="preserve">se desprende la posición </w:t>
      </w:r>
      <w:r w:rsidR="00F2451A" w:rsidRPr="003D4294">
        <w:rPr>
          <w:rFonts w:ascii="Book Antiqua" w:hAnsi="Book Antiqua"/>
          <w:szCs w:val="24"/>
          <w:lang w:val="es-ES"/>
        </w:rPr>
        <w:t xml:space="preserve">expuesta </w:t>
      </w:r>
      <w:r w:rsidR="00F43719">
        <w:rPr>
          <w:rFonts w:ascii="Book Antiqua" w:hAnsi="Book Antiqua"/>
          <w:szCs w:val="24"/>
          <w:lang w:val="es-ES"/>
        </w:rPr>
        <w:t>por el Departamento de la Familia.</w:t>
      </w:r>
    </w:p>
    <w:p w14:paraId="5D99593C" w14:textId="77777777" w:rsidR="005850A9" w:rsidRPr="00663441" w:rsidRDefault="005850A9" w:rsidP="0013073A">
      <w:pPr>
        <w:spacing w:line="276" w:lineRule="auto"/>
        <w:contextualSpacing/>
        <w:jc w:val="both"/>
        <w:rPr>
          <w:rFonts w:ascii="Book Antiqua" w:hAnsi="Book Antiqua"/>
          <w:b/>
          <w:caps/>
          <w:color w:val="000000"/>
          <w:szCs w:val="24"/>
          <w:lang w:val="es-ES"/>
        </w:rPr>
      </w:pPr>
    </w:p>
    <w:p w14:paraId="39F5C595" w14:textId="477A8C97" w:rsidR="00C010D3" w:rsidRDefault="00C010D3" w:rsidP="00C010D3">
      <w:pPr>
        <w:spacing w:line="276" w:lineRule="auto"/>
        <w:ind w:firstLine="720"/>
        <w:contextualSpacing/>
        <w:jc w:val="center"/>
        <w:rPr>
          <w:rFonts w:ascii="Book Antiqua" w:hAnsi="Book Antiqua"/>
          <w:b/>
          <w:caps/>
          <w:szCs w:val="24"/>
          <w:lang w:val="es-PR"/>
        </w:rPr>
      </w:pPr>
      <w:r w:rsidRPr="00C010D3">
        <w:rPr>
          <w:rFonts w:ascii="Book Antiqua" w:hAnsi="Book Antiqua"/>
          <w:b/>
          <w:caps/>
          <w:szCs w:val="24"/>
          <w:lang w:val="es-PR"/>
        </w:rPr>
        <w:t>DePARTAMENTO DE LA FAMILIA</w:t>
      </w:r>
    </w:p>
    <w:p w14:paraId="683BCADF" w14:textId="3419BD7A"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rPr>
      </w:pPr>
      <w:r w:rsidRPr="00C010D3">
        <w:rPr>
          <w:rFonts w:ascii="Book Antiqua" w:eastAsia="Times New Roman" w:hAnsi="Book Antiqua"/>
          <w:color w:val="000000"/>
          <w:szCs w:val="24"/>
        </w:rPr>
        <w:lastRenderedPageBreak/>
        <w:t>El Departamento de la Familia (DF) expresó su apoyo al Proyecto de la Cámara 387,</w:t>
      </w:r>
      <w:r>
        <w:rPr>
          <w:rFonts w:ascii="Book Antiqua" w:eastAsia="Times New Roman" w:hAnsi="Book Antiqua"/>
          <w:color w:val="000000"/>
          <w:szCs w:val="24"/>
        </w:rPr>
        <w:t xml:space="preserve"> </w:t>
      </w:r>
      <w:r w:rsidRPr="00C010D3">
        <w:rPr>
          <w:rFonts w:ascii="Book Antiqua" w:eastAsia="Times New Roman" w:hAnsi="Book Antiqua"/>
          <w:color w:val="000000"/>
          <w:szCs w:val="24"/>
        </w:rPr>
        <w:t>que busca</w:t>
      </w:r>
      <w:r w:rsidR="003D4294">
        <w:rPr>
          <w:rFonts w:ascii="Book Antiqua" w:eastAsia="Times New Roman" w:hAnsi="Book Antiqua"/>
          <w:color w:val="000000"/>
          <w:szCs w:val="24"/>
        </w:rPr>
        <w:t>ba</w:t>
      </w:r>
      <w:r w:rsidRPr="00C010D3">
        <w:rPr>
          <w:rFonts w:ascii="Book Antiqua" w:eastAsia="Times New Roman" w:hAnsi="Book Antiqua"/>
          <w:color w:val="000000"/>
          <w:szCs w:val="24"/>
        </w:rPr>
        <w:t xml:space="preserve"> crear un Expediente Digital Único para Personas con Diversidad Funcional, centralizando información sobre los servicios prestados por varias agencias, incluyendo Salud, Educación y la Administración de Rehabilitación Vocacional. El proyecto designa</w:t>
      </w:r>
      <w:r w:rsidR="003D4294">
        <w:rPr>
          <w:rFonts w:ascii="Book Antiqua" w:eastAsia="Times New Roman" w:hAnsi="Book Antiqua"/>
          <w:color w:val="000000"/>
          <w:szCs w:val="24"/>
        </w:rPr>
        <w:t>ba</w:t>
      </w:r>
      <w:r w:rsidRPr="00C010D3">
        <w:rPr>
          <w:rFonts w:ascii="Book Antiqua" w:eastAsia="Times New Roman" w:hAnsi="Book Antiqua"/>
          <w:color w:val="000000"/>
          <w:szCs w:val="24"/>
        </w:rPr>
        <w:t xml:space="preserve"> a PRITS como entidad responsable de implementar y mantener esta herramienta digital.</w:t>
      </w:r>
    </w:p>
    <w:p w14:paraId="58E2BC21" w14:textId="46DC87FF"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rPr>
      </w:pPr>
      <w:r w:rsidRPr="00C010D3">
        <w:rPr>
          <w:rFonts w:ascii="Book Antiqua" w:eastAsia="Times New Roman" w:hAnsi="Book Antiqua"/>
          <w:color w:val="000000"/>
          <w:szCs w:val="24"/>
        </w:rPr>
        <w:t>El DF respald</w:t>
      </w:r>
      <w:r w:rsidR="003D4294">
        <w:rPr>
          <w:rFonts w:ascii="Book Antiqua" w:eastAsia="Times New Roman" w:hAnsi="Book Antiqua"/>
          <w:color w:val="000000"/>
          <w:szCs w:val="24"/>
        </w:rPr>
        <w:t>ó</w:t>
      </w:r>
      <w:r w:rsidRPr="00C010D3">
        <w:rPr>
          <w:rFonts w:ascii="Book Antiqua" w:eastAsia="Times New Roman" w:hAnsi="Book Antiqua"/>
          <w:color w:val="000000"/>
          <w:szCs w:val="24"/>
        </w:rPr>
        <w:t xml:space="preserve"> la medida por estar alineada con la política pública de modernización gubernamental y equidad digital promovida por la Gobernadora Jenniffer González. Además, se resalt</w:t>
      </w:r>
      <w:r w:rsidR="003D4294">
        <w:rPr>
          <w:rFonts w:ascii="Book Antiqua" w:eastAsia="Times New Roman" w:hAnsi="Book Antiqua"/>
          <w:color w:val="000000"/>
          <w:szCs w:val="24"/>
        </w:rPr>
        <w:t>ó</w:t>
      </w:r>
      <w:r w:rsidRPr="00C010D3">
        <w:rPr>
          <w:rFonts w:ascii="Book Antiqua" w:eastAsia="Times New Roman" w:hAnsi="Book Antiqua"/>
          <w:color w:val="000000"/>
          <w:szCs w:val="24"/>
        </w:rPr>
        <w:t xml:space="preserve"> que la ACUDEN, componente del DF, ya maneja datos de sobre 2,000 menores con diversidad funcional a través de sistemas como Acuden Digital, CIMA y GoEngage, que recogen información sobre servicios, diagnósticos, intervenciones y planes educativos o familiares.</w:t>
      </w:r>
    </w:p>
    <w:p w14:paraId="0D582624" w14:textId="0EC599F9"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rPr>
      </w:pPr>
      <w:r w:rsidRPr="00C010D3">
        <w:rPr>
          <w:rFonts w:ascii="Book Antiqua" w:eastAsia="Times New Roman" w:hAnsi="Book Antiqua"/>
          <w:color w:val="000000"/>
          <w:szCs w:val="24"/>
        </w:rPr>
        <w:t>Se subray</w:t>
      </w:r>
      <w:r w:rsidR="003D4294">
        <w:rPr>
          <w:rFonts w:ascii="Book Antiqua" w:eastAsia="Times New Roman" w:hAnsi="Book Antiqua"/>
          <w:color w:val="000000"/>
          <w:szCs w:val="24"/>
        </w:rPr>
        <w:t>ó</w:t>
      </w:r>
      <w:r w:rsidRPr="00C010D3">
        <w:rPr>
          <w:rFonts w:ascii="Book Antiqua" w:eastAsia="Times New Roman" w:hAnsi="Book Antiqua"/>
          <w:color w:val="000000"/>
          <w:szCs w:val="24"/>
        </w:rPr>
        <w:t xml:space="preserve"> que la participación del DF en esta iniciativa es esencial, dado su rol en la atención temprana, cuidado infantil, servicios a familias, adultos mayores y personas con impedimentos. </w:t>
      </w:r>
      <w:r w:rsidR="003D4294">
        <w:rPr>
          <w:rFonts w:ascii="Book Antiqua" w:eastAsia="Times New Roman" w:hAnsi="Book Antiqua"/>
          <w:color w:val="000000"/>
          <w:szCs w:val="24"/>
        </w:rPr>
        <w:t>Además, destacó</w:t>
      </w:r>
      <w:r w:rsidRPr="00C010D3">
        <w:rPr>
          <w:rFonts w:ascii="Book Antiqua" w:eastAsia="Times New Roman" w:hAnsi="Book Antiqua"/>
          <w:color w:val="000000"/>
          <w:szCs w:val="24"/>
        </w:rPr>
        <w:t xml:space="preserve"> programas clave como Head Start/Early Head Start, TANF y CAMPEA, así como la colaboración con Educación, Salud y Rehabilitación Vocacional.</w:t>
      </w:r>
    </w:p>
    <w:p w14:paraId="08438433" w14:textId="255428C4" w:rsidR="00C010D3" w:rsidRPr="00C010D3" w:rsidRDefault="00C010D3" w:rsidP="00C010D3">
      <w:pPr>
        <w:spacing w:before="100" w:beforeAutospacing="1" w:after="100" w:afterAutospacing="1"/>
        <w:ind w:firstLine="720"/>
        <w:jc w:val="both"/>
        <w:rPr>
          <w:rFonts w:ascii="Book Antiqua" w:eastAsia="Times New Roman" w:hAnsi="Book Antiqua"/>
          <w:color w:val="000000"/>
          <w:szCs w:val="24"/>
        </w:rPr>
      </w:pPr>
      <w:r w:rsidRPr="00C010D3">
        <w:rPr>
          <w:rFonts w:ascii="Book Antiqua" w:eastAsia="Times New Roman" w:hAnsi="Book Antiqua"/>
          <w:color w:val="000000"/>
          <w:szCs w:val="24"/>
        </w:rPr>
        <w:t>El DF prop</w:t>
      </w:r>
      <w:r w:rsidR="003D4294">
        <w:rPr>
          <w:rFonts w:ascii="Book Antiqua" w:eastAsia="Times New Roman" w:hAnsi="Book Antiqua"/>
          <w:color w:val="000000"/>
          <w:szCs w:val="24"/>
        </w:rPr>
        <w:t>uso</w:t>
      </w:r>
      <w:r w:rsidRPr="00C010D3">
        <w:rPr>
          <w:rFonts w:ascii="Book Antiqua" w:eastAsia="Times New Roman" w:hAnsi="Book Antiqua"/>
          <w:color w:val="000000"/>
          <w:szCs w:val="24"/>
        </w:rPr>
        <w:t xml:space="preserve"> su integración formal al proyecto para aportar datos y asegurar la continuidad y accesibilidad de los servicios, especialmente durante la niñez y adolescencia de esta población. El Departamento favorece la aprobación del PC </w:t>
      </w:r>
      <w:r w:rsidR="008817BE" w:rsidRPr="008817BE">
        <w:rPr>
          <w:rFonts w:ascii="Book Antiqua" w:eastAsia="Times New Roman" w:hAnsi="Book Antiqua"/>
          <w:color w:val="000000"/>
          <w:szCs w:val="24"/>
          <w:lang w:val="es-PR"/>
        </w:rPr>
        <w:t>5</w:t>
      </w:r>
      <w:r w:rsidR="008817BE">
        <w:rPr>
          <w:rFonts w:ascii="Book Antiqua" w:eastAsia="Times New Roman" w:hAnsi="Book Antiqua"/>
          <w:color w:val="000000"/>
          <w:szCs w:val="24"/>
          <w:lang w:val="es-PR"/>
        </w:rPr>
        <w:t>40</w:t>
      </w:r>
      <w:r w:rsidRPr="00C010D3">
        <w:rPr>
          <w:rFonts w:ascii="Book Antiqua" w:eastAsia="Times New Roman" w:hAnsi="Book Antiqua"/>
          <w:color w:val="000000"/>
          <w:szCs w:val="24"/>
        </w:rPr>
        <w:t xml:space="preserve"> y reitera su disposición de colaborar activamente en su implementación.</w:t>
      </w:r>
    </w:p>
    <w:p w14:paraId="26B6A56C" w14:textId="4D71D7CE"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10261147" w:rsidR="00475AFC" w:rsidRPr="00663441" w:rsidRDefault="000666E8" w:rsidP="00D53BDD">
      <w:pPr>
        <w:pStyle w:val="ColorfulList-Accent11"/>
        <w:spacing w:line="276" w:lineRule="auto"/>
        <w:ind w:left="0" w:firstLine="720"/>
        <w:jc w:val="both"/>
        <w:rPr>
          <w:rFonts w:ascii="Book Antiqua" w:hAnsi="Book Antiqua"/>
          <w:b/>
          <w:szCs w:val="24"/>
          <w:lang w:val="es-ES"/>
        </w:rPr>
      </w:pPr>
      <w:r w:rsidRPr="00663441">
        <w:rPr>
          <w:rFonts w:ascii="Book Antiqua" w:hAnsi="Book Antiqua"/>
          <w:bCs/>
          <w:szCs w:val="24"/>
          <w:lang w:val="es-ES"/>
        </w:rPr>
        <w:t>La presente medida no contiene ningún tipo de impacto</w:t>
      </w:r>
      <w:r w:rsidR="004278C7">
        <w:rPr>
          <w:rFonts w:ascii="Book Antiqua" w:hAnsi="Book Antiqua"/>
          <w:bCs/>
          <w:szCs w:val="24"/>
          <w:lang w:val="es-ES"/>
        </w:rPr>
        <w:t xml:space="preserve"> a las</w:t>
      </w:r>
      <w:r w:rsidRPr="00663441">
        <w:rPr>
          <w:rFonts w:ascii="Book Antiqua" w:hAnsi="Book Antiqua"/>
          <w:bCs/>
          <w:szCs w:val="24"/>
          <w:lang w:val="es-ES"/>
        </w:rPr>
        <w:t xml:space="preserve"> arcas</w:t>
      </w:r>
      <w:r w:rsidR="00BB21A3">
        <w:rPr>
          <w:rFonts w:ascii="Book Antiqua" w:hAnsi="Book Antiqua"/>
          <w:bCs/>
          <w:szCs w:val="24"/>
          <w:lang w:val="es-ES"/>
        </w:rPr>
        <w:t xml:space="preserve"> del Gobierno </w:t>
      </w:r>
      <w:r w:rsidRPr="00663441">
        <w:rPr>
          <w:rFonts w:ascii="Book Antiqua" w:hAnsi="Book Antiqua"/>
          <w:bCs/>
          <w:szCs w:val="24"/>
          <w:lang w:val="es-ES"/>
        </w:rPr>
        <w:t>de Puerto Rico.</w:t>
      </w:r>
    </w:p>
    <w:p w14:paraId="1F717E94" w14:textId="77777777" w:rsidR="004278C7" w:rsidRPr="004278C7" w:rsidRDefault="004278C7" w:rsidP="004278C7">
      <w:pPr>
        <w:jc w:val="center"/>
        <w:rPr>
          <w:rFonts w:ascii="Book Antiqua" w:hAnsi="Book Antiqua"/>
          <w:b/>
          <w:bCs/>
          <w:szCs w:val="24"/>
          <w:lang w:val="es-PR"/>
        </w:rPr>
      </w:pPr>
      <w:r w:rsidRPr="004278C7">
        <w:rPr>
          <w:rFonts w:ascii="Book Antiqua" w:hAnsi="Book Antiqua"/>
          <w:b/>
          <w:bCs/>
          <w:szCs w:val="24"/>
          <w:lang w:val="es-PR"/>
        </w:rPr>
        <w:t>IMPACTO FISCAL MUNICIPAL</w:t>
      </w:r>
    </w:p>
    <w:p w14:paraId="6011A691" w14:textId="77777777" w:rsidR="004278C7" w:rsidRPr="004278C7" w:rsidRDefault="004278C7" w:rsidP="004278C7">
      <w:pPr>
        <w:jc w:val="center"/>
        <w:rPr>
          <w:rFonts w:ascii="Book Antiqua" w:hAnsi="Book Antiqua"/>
          <w:b/>
          <w:bCs/>
          <w:sz w:val="28"/>
          <w:szCs w:val="28"/>
          <w:lang w:val="es-PR"/>
        </w:rPr>
      </w:pPr>
    </w:p>
    <w:p w14:paraId="202FE85D" w14:textId="77777777" w:rsidR="004278C7" w:rsidRPr="00255319" w:rsidRDefault="004278C7" w:rsidP="004278C7">
      <w:pPr>
        <w:ind w:firstLine="720"/>
        <w:jc w:val="both"/>
        <w:rPr>
          <w:rFonts w:ascii="Book Antiqua" w:hAnsi="Book Antiqua"/>
          <w:lang w:val="es-PR"/>
        </w:rPr>
      </w:pPr>
      <w:r w:rsidRPr="00255319">
        <w:rPr>
          <w:rFonts w:ascii="Book Antiqua" w:hAnsi="Book Antiqua"/>
          <w:lang w:val="es-PR"/>
        </w:rPr>
        <w:t>En cumplimiento con el Artículo 1</w:t>
      </w:r>
      <w:r>
        <w:rPr>
          <w:rFonts w:ascii="Book Antiqua" w:hAnsi="Book Antiqua"/>
          <w:lang w:val="es-PR"/>
        </w:rPr>
        <w:t>.007 de la Ley 107-2020, según enmendada, conocida como “Código Municipal de Puerto Rico”, la Comisión suscribiente certifica que la medida objeto de este informe no impone una obligación económica en el presupuesto de los gobiernos municipales.</w:t>
      </w:r>
    </w:p>
    <w:p w14:paraId="04285348" w14:textId="77777777" w:rsidR="008838C3" w:rsidRPr="004278C7" w:rsidRDefault="008838C3" w:rsidP="00D53BDD">
      <w:pPr>
        <w:pStyle w:val="ColorfulList-Accent11"/>
        <w:spacing w:line="276" w:lineRule="auto"/>
        <w:ind w:left="0"/>
        <w:jc w:val="both"/>
        <w:rPr>
          <w:rFonts w:ascii="Book Antiqua" w:hAnsi="Book Antiqua"/>
          <w:bCs/>
          <w:szCs w:val="24"/>
          <w:lang w:val="es-PR"/>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72B3461D"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w:t>
      </w:r>
      <w:r w:rsidRPr="00663441">
        <w:rPr>
          <w:rFonts w:ascii="Book Antiqua" w:hAnsi="Book Antiqua"/>
          <w:szCs w:val="24"/>
          <w:lang w:val="es-ES"/>
        </w:rPr>
        <w:lastRenderedPageBreak/>
        <w:t xml:space="preserve">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Proyecto de</w:t>
      </w:r>
      <w:r w:rsidR="00A54EA0">
        <w:rPr>
          <w:rFonts w:ascii="Book Antiqua" w:hAnsi="Book Antiqua"/>
          <w:b/>
          <w:bCs/>
          <w:szCs w:val="24"/>
          <w:lang w:val="es-ES"/>
        </w:rPr>
        <w:t xml:space="preserve"> </w:t>
      </w:r>
      <w:r w:rsidR="00785FF7" w:rsidRPr="00785FF7">
        <w:rPr>
          <w:rFonts w:ascii="Book Antiqua" w:hAnsi="Book Antiqua"/>
          <w:b/>
          <w:bCs/>
          <w:szCs w:val="24"/>
          <w:lang w:val="es-ES"/>
        </w:rPr>
        <w:t>l</w:t>
      </w:r>
      <w:r w:rsidR="00A54EA0">
        <w:rPr>
          <w:rFonts w:ascii="Book Antiqua" w:hAnsi="Book Antiqua"/>
          <w:b/>
          <w:bCs/>
          <w:szCs w:val="24"/>
          <w:lang w:val="es-ES"/>
        </w:rPr>
        <w:t>a</w:t>
      </w:r>
      <w:r w:rsidR="00785FF7" w:rsidRPr="00785FF7">
        <w:rPr>
          <w:rFonts w:ascii="Book Antiqua" w:hAnsi="Book Antiqua"/>
          <w:b/>
          <w:bCs/>
          <w:szCs w:val="24"/>
          <w:lang w:val="es-ES"/>
        </w:rPr>
        <w:t xml:space="preserve"> </w:t>
      </w:r>
      <w:r w:rsidR="00A54EA0">
        <w:rPr>
          <w:rFonts w:ascii="Book Antiqua" w:hAnsi="Book Antiqua"/>
          <w:b/>
          <w:bCs/>
          <w:szCs w:val="24"/>
          <w:lang w:val="es-ES"/>
        </w:rPr>
        <w:t>Cámara</w:t>
      </w:r>
      <w:r w:rsidR="00785FF7" w:rsidRPr="00785FF7">
        <w:rPr>
          <w:rFonts w:ascii="Book Antiqua" w:hAnsi="Book Antiqua"/>
          <w:b/>
          <w:bCs/>
          <w:szCs w:val="24"/>
          <w:lang w:val="es-ES"/>
        </w:rPr>
        <w:t xml:space="preserve"> </w:t>
      </w:r>
      <w:r w:rsidR="00A54EA0">
        <w:rPr>
          <w:rFonts w:ascii="Book Antiqua" w:hAnsi="Book Antiqua"/>
          <w:b/>
          <w:bCs/>
          <w:szCs w:val="24"/>
          <w:lang w:val="es-ES"/>
        </w:rPr>
        <w:t>540</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A54EA0">
        <w:rPr>
          <w:rFonts w:ascii="Book Antiqua" w:hAnsi="Book Antiqua"/>
          <w:szCs w:val="24"/>
          <w:lang w:val="es-ES"/>
        </w:rPr>
        <w:t>sin enmiendas.</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3E202463"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w:t>
      </w:r>
      <w:r w:rsidR="004278C7">
        <w:rPr>
          <w:rFonts w:ascii="Book Antiqua" w:hAnsi="Book Antiqua"/>
          <w:b/>
          <w:szCs w:val="24"/>
          <w:lang w:val="es-ES"/>
        </w:rPr>
        <w:t xml:space="preserve"> E.</w:t>
      </w:r>
      <w:r w:rsidRPr="00663441">
        <w:rPr>
          <w:rFonts w:ascii="Book Antiqua" w:hAnsi="Book Antiqua"/>
          <w:b/>
          <w:szCs w:val="24"/>
          <w:lang w:val="es-ES"/>
        </w:rPr>
        <w:t xml:space="preserve">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40773EFD" w14:textId="0E7F3FC4" w:rsidR="003F73D6"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sectPr w:rsidR="003F73D6" w:rsidRPr="00F802C3" w:rsidSect="003F73D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1442D" w14:textId="77777777" w:rsidR="00CF5947" w:rsidRDefault="00CF5947" w:rsidP="00F46986">
      <w:r>
        <w:separator/>
      </w:r>
    </w:p>
  </w:endnote>
  <w:endnote w:type="continuationSeparator" w:id="0">
    <w:p w14:paraId="24992A08" w14:textId="77777777" w:rsidR="00CF5947" w:rsidRDefault="00CF5947"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895C4" w14:textId="77777777" w:rsidR="00CF5947" w:rsidRDefault="00CF5947" w:rsidP="00F46986">
      <w:r>
        <w:separator/>
      </w:r>
    </w:p>
  </w:footnote>
  <w:footnote w:type="continuationSeparator" w:id="0">
    <w:p w14:paraId="7A157665" w14:textId="77777777" w:rsidR="00CF5947" w:rsidRDefault="00CF5947"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66BBAAA8"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C1537E">
      <w:rPr>
        <w:rFonts w:ascii="Book Antiqua" w:hAnsi="Book Antiqua"/>
        <w:b/>
        <w:sz w:val="20"/>
        <w:lang w:val="es-PR"/>
      </w:rPr>
      <w:t xml:space="preserve"> la C</w:t>
    </w:r>
    <w:r w:rsidR="009D31CD">
      <w:rPr>
        <w:rFonts w:ascii="Book Antiqua" w:hAnsi="Book Antiqua"/>
        <w:b/>
        <w:sz w:val="20"/>
        <w:lang w:val="es-PR"/>
      </w:rPr>
      <w:t xml:space="preserve">. </w:t>
    </w:r>
    <w:r w:rsidR="00C1537E">
      <w:rPr>
        <w:rFonts w:ascii="Book Antiqua" w:hAnsi="Book Antiqua"/>
        <w:b/>
        <w:sz w:val="20"/>
        <w:lang w:val="es-PR"/>
      </w:rPr>
      <w:t>540</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740"/>
    <w:rsid w:val="00143D36"/>
    <w:rsid w:val="00144022"/>
    <w:rsid w:val="00144172"/>
    <w:rsid w:val="00146F7C"/>
    <w:rsid w:val="00147BF7"/>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4EC7"/>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497E"/>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2D3"/>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2E1"/>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1BDD"/>
    <w:rsid w:val="003D4294"/>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278C7"/>
    <w:rsid w:val="00430378"/>
    <w:rsid w:val="00430D5E"/>
    <w:rsid w:val="00432BE0"/>
    <w:rsid w:val="004340B0"/>
    <w:rsid w:val="00435102"/>
    <w:rsid w:val="00436840"/>
    <w:rsid w:val="00436958"/>
    <w:rsid w:val="00436C40"/>
    <w:rsid w:val="00437A44"/>
    <w:rsid w:val="0044183D"/>
    <w:rsid w:val="00442799"/>
    <w:rsid w:val="00444352"/>
    <w:rsid w:val="004443B7"/>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80D"/>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1B94"/>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77BE"/>
    <w:rsid w:val="006E29D1"/>
    <w:rsid w:val="006E3F1F"/>
    <w:rsid w:val="006E43FE"/>
    <w:rsid w:val="006E689F"/>
    <w:rsid w:val="006E6939"/>
    <w:rsid w:val="006F1B6A"/>
    <w:rsid w:val="006F25A4"/>
    <w:rsid w:val="006F2F98"/>
    <w:rsid w:val="006F36A8"/>
    <w:rsid w:val="00701191"/>
    <w:rsid w:val="007019D6"/>
    <w:rsid w:val="00703B17"/>
    <w:rsid w:val="00704415"/>
    <w:rsid w:val="00704C3A"/>
    <w:rsid w:val="00716583"/>
    <w:rsid w:val="0071737C"/>
    <w:rsid w:val="00720FA1"/>
    <w:rsid w:val="00722E8A"/>
    <w:rsid w:val="00723939"/>
    <w:rsid w:val="00723F12"/>
    <w:rsid w:val="007249EF"/>
    <w:rsid w:val="00725488"/>
    <w:rsid w:val="00727BCE"/>
    <w:rsid w:val="00730865"/>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76A"/>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3F1D"/>
    <w:rsid w:val="008544A4"/>
    <w:rsid w:val="00854CF9"/>
    <w:rsid w:val="0085552D"/>
    <w:rsid w:val="0085691E"/>
    <w:rsid w:val="008615D5"/>
    <w:rsid w:val="00861740"/>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17BE"/>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0082"/>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386F"/>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4B9E"/>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4C62"/>
    <w:rsid w:val="00A35B87"/>
    <w:rsid w:val="00A363CD"/>
    <w:rsid w:val="00A36AB1"/>
    <w:rsid w:val="00A3729E"/>
    <w:rsid w:val="00A37846"/>
    <w:rsid w:val="00A37C29"/>
    <w:rsid w:val="00A420D3"/>
    <w:rsid w:val="00A42A60"/>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4EA0"/>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177"/>
    <w:rsid w:val="00A87645"/>
    <w:rsid w:val="00A902AD"/>
    <w:rsid w:val="00A9115B"/>
    <w:rsid w:val="00A9193C"/>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2DE1"/>
    <w:rsid w:val="00B549A3"/>
    <w:rsid w:val="00B54B39"/>
    <w:rsid w:val="00B57870"/>
    <w:rsid w:val="00B601A4"/>
    <w:rsid w:val="00B6333E"/>
    <w:rsid w:val="00B63D6B"/>
    <w:rsid w:val="00B65282"/>
    <w:rsid w:val="00B66854"/>
    <w:rsid w:val="00B66D77"/>
    <w:rsid w:val="00B72278"/>
    <w:rsid w:val="00B74A40"/>
    <w:rsid w:val="00B74C27"/>
    <w:rsid w:val="00B75371"/>
    <w:rsid w:val="00B7744A"/>
    <w:rsid w:val="00B8096F"/>
    <w:rsid w:val="00B8286D"/>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1A3"/>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0D3"/>
    <w:rsid w:val="00C01CE4"/>
    <w:rsid w:val="00C0302C"/>
    <w:rsid w:val="00C0512D"/>
    <w:rsid w:val="00C06067"/>
    <w:rsid w:val="00C063CA"/>
    <w:rsid w:val="00C06EC4"/>
    <w:rsid w:val="00C07E85"/>
    <w:rsid w:val="00C1027D"/>
    <w:rsid w:val="00C11003"/>
    <w:rsid w:val="00C111BD"/>
    <w:rsid w:val="00C120A8"/>
    <w:rsid w:val="00C124E8"/>
    <w:rsid w:val="00C126EF"/>
    <w:rsid w:val="00C150E3"/>
    <w:rsid w:val="00C1537E"/>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6A19"/>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5947"/>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4B22"/>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719"/>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061D"/>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605122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177501822">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4SQX5P7U7WPY-958212181-815836</_dlc_DocId>
    <_dlc_DocIdUrl xmlns="c890fddd-4e87-4e08-8b51-545f2a3f7b06">
      <Url>https://senpr.sharepoint.com/sites/obralegislativa/_layouts/15/DocIdRedir.aspx?ID=4SQX5P7U7WPY-958212181-815836</Url>
      <Description>4SQX5P7U7WPY-958212181-815836</Description>
    </_dlc_DocIdUrl>
  </documentManagement>
</p:propertie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67935058-2C96-43F4-8863-C64EB2299B27}"/>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76C27109-47C5-4ADD-8B4A-3B5721A9B073}"/>
</file>

<file path=customXml/itemProps5.xml><?xml version="1.0" encoding="utf-8"?>
<ds:datastoreItem xmlns:ds="http://schemas.openxmlformats.org/officeDocument/2006/customXml" ds:itemID="{AFBCC987-F096-4B8C-BFE0-9CA5AE912F48}"/>
</file>

<file path=docProps/app.xml><?xml version="1.0" encoding="utf-8"?>
<Properties xmlns="http://schemas.openxmlformats.org/officeDocument/2006/extended-properties" xmlns:vt="http://schemas.openxmlformats.org/officeDocument/2006/docPropsVTypes">
  <Template>Normal</Template>
  <TotalTime>1</TotalTime>
  <Pages>4</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2025-06-19T18:09:00Z</cp:lastPrinted>
  <dcterms:created xsi:type="dcterms:W3CDTF">2025-06-19T18:32:00Z</dcterms:created>
  <dcterms:modified xsi:type="dcterms:W3CDTF">2025-06-19T18:32:00Z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cd5af241-e731-4b3c-8bae-1e33040693d6</vt:lpwstr>
  </property>
  <property fmtid="{D5CDD505-2E9C-101B-9397-08002B2CF9AE}" pid="4" name="MediaServiceImageTags">
    <vt:lpwstr/>
  </property>
</Properties>
</file>