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86D5D" w14:textId="77777777" w:rsidR="00865E05" w:rsidRPr="002C2C2B" w:rsidRDefault="00456359" w:rsidP="002C2C2B">
      <w:pPr>
        <w:jc w:val="center"/>
        <w:rPr>
          <w:rFonts w:ascii="Book Antiqua" w:hAnsi="Book Antiqua" w:cs="Book Antiqua"/>
          <w:sz w:val="28"/>
          <w:szCs w:val="28"/>
          <w:lang w:val="es-ES_tradnl" w:eastAsia="x-none" w:bidi="x-none"/>
        </w:rPr>
      </w:pPr>
      <w:r w:rsidRPr="002C2C2B">
        <w:rPr>
          <w:rFonts w:ascii="Book Antiqua" w:hAnsi="Book Antiqua" w:cs="Book Antiqua"/>
          <w:sz w:val="28"/>
          <w:szCs w:val="28"/>
          <w:lang w:val="es-ES_tradnl" w:eastAsia="x-none" w:bidi="x-none"/>
        </w:rPr>
        <w:t>GOBIERNO DE PUERTO RICO</w:t>
      </w:r>
    </w:p>
    <w:p w14:paraId="3A9830A6" w14:textId="77777777" w:rsidR="00865E05" w:rsidRPr="00A213F0" w:rsidRDefault="00865E05" w:rsidP="002C2C2B">
      <w:pPr>
        <w:rPr>
          <w:rFonts w:ascii="Book Antiqua" w:hAnsi="Book Antiqua" w:cs="Book Antiqua"/>
          <w:lang w:val="es-ES_tradnl" w:eastAsia="x-none" w:bidi="x-none"/>
        </w:rPr>
      </w:pPr>
    </w:p>
    <w:p w14:paraId="7B8F1C0E" w14:textId="522CDCB7" w:rsidR="00865E05" w:rsidRPr="00A213F0" w:rsidRDefault="00456359" w:rsidP="002C2C2B">
      <w:pPr>
        <w:tabs>
          <w:tab w:val="left" w:pos="648"/>
          <w:tab w:val="right" w:pos="7776"/>
          <w:tab w:val="left" w:pos="7848"/>
        </w:tabs>
        <w:rPr>
          <w:rFonts w:ascii="Book Antiqua" w:hAnsi="Book Antiqua" w:cs="Book Antiqua"/>
          <w:lang w:val="es-ES_tradnl" w:eastAsia="x-none" w:bidi="x-none"/>
        </w:rPr>
      </w:pPr>
      <w:r>
        <w:rPr>
          <w:rFonts w:ascii="Book Antiqua" w:hAnsi="Book Antiqua" w:cs="Book Antiqua"/>
          <w:lang w:val="es-ES_tradnl" w:eastAsia="x-none" w:bidi="x-none"/>
        </w:rPr>
        <w:t>20</w:t>
      </w:r>
      <w:r w:rsidR="00DE695E">
        <w:rPr>
          <w:rFonts w:ascii="Book Antiqua" w:hAnsi="Book Antiqua" w:cs="Book Antiqua"/>
          <w:vertAlign w:val="superscript"/>
          <w:lang w:val="es-ES_tradnl" w:eastAsia="x-none" w:bidi="x-none"/>
        </w:rPr>
        <w:t>ma</w:t>
      </w:r>
      <w:r w:rsidR="00865E05" w:rsidRPr="00A213F0">
        <w:rPr>
          <w:rFonts w:ascii="Book Antiqua" w:hAnsi="Book Antiqua" w:cs="Book Antiqua"/>
          <w:vertAlign w:val="superscript"/>
          <w:lang w:val="es-ES_tradnl" w:eastAsia="x-none" w:bidi="x-none"/>
        </w:rPr>
        <w:t>.</w:t>
      </w:r>
      <w:r w:rsidR="00865E05" w:rsidRPr="00A213F0">
        <w:rPr>
          <w:rFonts w:ascii="Book Antiqua" w:hAnsi="Book Antiqua" w:cs="Book Antiqua"/>
          <w:lang w:val="es-ES_tradnl" w:eastAsia="x-none" w:bidi="x-none"/>
        </w:rPr>
        <w:t xml:space="preserve"> Asamblea                                                                                                          </w:t>
      </w:r>
      <w:r>
        <w:rPr>
          <w:rFonts w:ascii="Book Antiqua" w:hAnsi="Book Antiqua" w:cs="Book Antiqua"/>
          <w:lang w:val="es-ES_tradnl" w:eastAsia="x-none" w:bidi="x-none"/>
        </w:rPr>
        <w:t>1</w:t>
      </w:r>
      <w:r>
        <w:rPr>
          <w:rFonts w:ascii="Book Antiqua" w:hAnsi="Book Antiqua" w:cs="Book Antiqua"/>
          <w:vertAlign w:val="superscript"/>
          <w:lang w:val="es-ES_tradnl" w:eastAsia="x-none" w:bidi="x-none"/>
        </w:rPr>
        <w:t>ra</w:t>
      </w:r>
      <w:r w:rsidR="00865E05" w:rsidRPr="00A213F0">
        <w:rPr>
          <w:rFonts w:ascii="Book Antiqua" w:hAnsi="Book Antiqua" w:cs="Book Antiqua"/>
          <w:vertAlign w:val="superscript"/>
          <w:lang w:val="es-ES_tradnl" w:eastAsia="x-none" w:bidi="x-none"/>
        </w:rPr>
        <w:t>.</w:t>
      </w:r>
      <w:r w:rsidR="00865E05" w:rsidRPr="00A213F0">
        <w:rPr>
          <w:rFonts w:ascii="Book Antiqua" w:hAnsi="Book Antiqua" w:cs="Book Antiqua"/>
          <w:lang w:val="es-ES_tradnl" w:eastAsia="x-none" w:bidi="x-none"/>
        </w:rPr>
        <w:t xml:space="preserve"> Sesión</w:t>
      </w:r>
    </w:p>
    <w:p w14:paraId="3C34376D" w14:textId="77777777" w:rsidR="00865E05" w:rsidRPr="00A213F0" w:rsidRDefault="00865E05" w:rsidP="002C2C2B">
      <w:pPr>
        <w:tabs>
          <w:tab w:val="left" w:pos="648"/>
          <w:tab w:val="right" w:pos="7776"/>
          <w:tab w:val="left" w:pos="7848"/>
        </w:tabs>
        <w:rPr>
          <w:rFonts w:ascii="Book Antiqua" w:hAnsi="Book Antiqua" w:cs="Book Antiqua"/>
          <w:lang w:val="es-ES_tradnl" w:eastAsia="x-none" w:bidi="x-none"/>
        </w:rPr>
      </w:pPr>
      <w:r w:rsidRPr="00A213F0">
        <w:rPr>
          <w:rFonts w:ascii="Book Antiqua" w:hAnsi="Book Antiqua" w:cs="Book Antiqua"/>
          <w:lang w:val="es-ES_tradnl" w:eastAsia="x-none" w:bidi="x-none"/>
        </w:rPr>
        <w:t xml:space="preserve">         Legislativa</w:t>
      </w:r>
      <w:r w:rsidRPr="00A213F0">
        <w:rPr>
          <w:rFonts w:ascii="Book Antiqua" w:hAnsi="Book Antiqua" w:cs="Book Antiqua"/>
          <w:lang w:val="es-ES_tradnl" w:eastAsia="x-none" w:bidi="x-none"/>
        </w:rPr>
        <w:tab/>
      </w:r>
      <w:r w:rsidRPr="00A213F0">
        <w:rPr>
          <w:rFonts w:ascii="Book Antiqua" w:hAnsi="Book Antiqua" w:cs="Book Antiqua"/>
          <w:lang w:val="es-ES_tradnl" w:eastAsia="x-none" w:bidi="x-none"/>
        </w:rPr>
        <w:tab/>
        <w:t xml:space="preserve">       Ordinaria</w:t>
      </w:r>
    </w:p>
    <w:p w14:paraId="3A3F317B" w14:textId="77777777" w:rsidR="00867C12" w:rsidRPr="00A213F0" w:rsidRDefault="00867C12" w:rsidP="002C2C2B">
      <w:pPr>
        <w:widowControl w:val="0"/>
        <w:autoSpaceDE w:val="0"/>
        <w:autoSpaceDN w:val="0"/>
        <w:adjustRightInd w:val="0"/>
        <w:rPr>
          <w:rFonts w:ascii="Book Antiqua" w:hAnsi="Book Antiqua" w:cs="Courier New"/>
          <w:szCs w:val="24"/>
          <w:lang w:val="es-ES_tradnl"/>
        </w:rPr>
      </w:pPr>
    </w:p>
    <w:p w14:paraId="255A1034" w14:textId="77777777" w:rsidR="00456359" w:rsidRPr="00456359" w:rsidRDefault="00456359" w:rsidP="002C2C2B">
      <w:pPr>
        <w:widowControl w:val="0"/>
        <w:autoSpaceDE w:val="0"/>
        <w:autoSpaceDN w:val="0"/>
        <w:adjustRightInd w:val="0"/>
        <w:jc w:val="center"/>
        <w:outlineLvl w:val="0"/>
        <w:rPr>
          <w:rFonts w:ascii="Book Antiqua" w:hAnsi="Book Antiqua" w:cs="Courier New"/>
          <w:b/>
          <w:bCs/>
          <w:iCs/>
          <w:sz w:val="36"/>
          <w:szCs w:val="36"/>
          <w:lang w:val="es-ES_tradnl"/>
        </w:rPr>
      </w:pPr>
      <w:r w:rsidRPr="00456359">
        <w:rPr>
          <w:rFonts w:ascii="Book Antiqua" w:hAnsi="Book Antiqua" w:cs="Courier New"/>
          <w:b/>
          <w:bCs/>
          <w:iCs/>
          <w:sz w:val="36"/>
          <w:szCs w:val="36"/>
          <w:lang w:val="es-ES_tradnl"/>
        </w:rPr>
        <w:t>CÁMARA DE REPRESENTANTES</w:t>
      </w:r>
    </w:p>
    <w:p w14:paraId="0B2C708A" w14:textId="77777777" w:rsidR="00867C12" w:rsidRPr="002C2C2B" w:rsidRDefault="00867C12" w:rsidP="002C2C2B">
      <w:pPr>
        <w:widowControl w:val="0"/>
        <w:autoSpaceDE w:val="0"/>
        <w:autoSpaceDN w:val="0"/>
        <w:adjustRightInd w:val="0"/>
        <w:jc w:val="center"/>
        <w:outlineLvl w:val="0"/>
        <w:rPr>
          <w:rFonts w:ascii="Book Antiqua" w:hAnsi="Book Antiqua" w:cs="Courier New"/>
          <w:b/>
          <w:szCs w:val="24"/>
          <w:lang w:val="es-ES_tradnl"/>
        </w:rPr>
      </w:pPr>
    </w:p>
    <w:p w14:paraId="42E602D9" w14:textId="4ACF2555" w:rsidR="00B2500F" w:rsidRPr="00A213F0" w:rsidRDefault="00CB6175" w:rsidP="002C2C2B">
      <w:pPr>
        <w:keepNext/>
        <w:keepLines/>
        <w:suppressAutoHyphens/>
        <w:jc w:val="center"/>
        <w:rPr>
          <w:rFonts w:ascii="Book Antiqua" w:hAnsi="Book Antiqua"/>
          <w:sz w:val="52"/>
          <w:szCs w:val="48"/>
          <w:lang w:val="es-ES"/>
        </w:rPr>
      </w:pPr>
      <w:r>
        <w:rPr>
          <w:rFonts w:ascii="Book Antiqua" w:hAnsi="Book Antiqua"/>
          <w:b/>
          <w:sz w:val="52"/>
          <w:szCs w:val="48"/>
          <w:lang w:val="es-ES"/>
        </w:rPr>
        <w:t>P</w:t>
      </w:r>
      <w:r w:rsidR="00B2500F" w:rsidRPr="00A213F0">
        <w:rPr>
          <w:rFonts w:ascii="Book Antiqua" w:hAnsi="Book Antiqua"/>
          <w:b/>
          <w:sz w:val="52"/>
          <w:szCs w:val="48"/>
          <w:lang w:val="es-ES"/>
        </w:rPr>
        <w:fldChar w:fldCharType="begin"/>
      </w:r>
      <w:r w:rsidR="00B2500F" w:rsidRPr="00A213F0">
        <w:rPr>
          <w:rFonts w:ascii="Book Antiqua" w:hAnsi="Book Antiqua"/>
          <w:b/>
          <w:sz w:val="52"/>
          <w:szCs w:val="48"/>
          <w:lang w:val="es-ES"/>
        </w:rPr>
        <w:instrText xml:space="preserve">PRIVATE </w:instrText>
      </w:r>
      <w:r w:rsidR="00B2500F" w:rsidRPr="00A213F0">
        <w:rPr>
          <w:rFonts w:ascii="Book Antiqua" w:hAnsi="Book Antiqua"/>
          <w:b/>
          <w:sz w:val="52"/>
          <w:szCs w:val="48"/>
          <w:lang w:val="es-ES"/>
        </w:rPr>
        <w:fldChar w:fldCharType="end"/>
      </w:r>
      <w:r w:rsidR="00B2500F" w:rsidRPr="00A213F0">
        <w:rPr>
          <w:rFonts w:ascii="Book Antiqua" w:hAnsi="Book Antiqua"/>
          <w:b/>
          <w:sz w:val="52"/>
          <w:szCs w:val="48"/>
          <w:lang w:val="es-ES"/>
        </w:rPr>
        <w:t xml:space="preserve">. </w:t>
      </w:r>
      <w:r w:rsidR="003C5B62">
        <w:rPr>
          <w:rFonts w:ascii="Book Antiqua" w:hAnsi="Book Antiqua"/>
          <w:b/>
          <w:sz w:val="52"/>
          <w:szCs w:val="48"/>
          <w:lang w:val="es-ES"/>
        </w:rPr>
        <w:t xml:space="preserve">de la C. </w:t>
      </w:r>
      <w:r w:rsidR="00B94DCD">
        <w:rPr>
          <w:rFonts w:ascii="Book Antiqua" w:hAnsi="Book Antiqua"/>
          <w:b/>
          <w:sz w:val="52"/>
          <w:szCs w:val="48"/>
          <w:lang w:val="es-ES"/>
        </w:rPr>
        <w:t>536</w:t>
      </w:r>
    </w:p>
    <w:p w14:paraId="0D0818D3" w14:textId="77777777" w:rsidR="00B2500F" w:rsidRPr="002C2C2B" w:rsidRDefault="00B2500F" w:rsidP="002C2C2B">
      <w:pPr>
        <w:pStyle w:val="c20"/>
        <w:widowControl/>
        <w:suppressAutoHyphens/>
        <w:spacing w:line="240" w:lineRule="auto"/>
        <w:rPr>
          <w:rFonts w:ascii="Book Antiqua" w:hAnsi="Book Antiqua"/>
          <w:szCs w:val="24"/>
          <w:lang w:val="es-ES"/>
        </w:rPr>
      </w:pPr>
    </w:p>
    <w:p w14:paraId="0AAD0FE7" w14:textId="59A67FBD" w:rsidR="00B2500F" w:rsidRDefault="002C2C2B" w:rsidP="002C2C2B">
      <w:pPr>
        <w:suppressAutoHyphens/>
        <w:jc w:val="center"/>
        <w:rPr>
          <w:rFonts w:ascii="Book Antiqua" w:hAnsi="Book Antiqua"/>
          <w:szCs w:val="24"/>
          <w:lang w:val="es-ES"/>
        </w:rPr>
      </w:pPr>
      <w:r>
        <w:rPr>
          <w:rFonts w:ascii="Book Antiqua" w:hAnsi="Book Antiqua"/>
          <w:szCs w:val="24"/>
          <w:lang w:val="es-ES"/>
        </w:rPr>
        <w:t xml:space="preserve">10 </w:t>
      </w:r>
      <w:r w:rsidRPr="00A213F0">
        <w:rPr>
          <w:rFonts w:ascii="Book Antiqua" w:hAnsi="Book Antiqua"/>
          <w:szCs w:val="24"/>
          <w:lang w:val="es-ES"/>
        </w:rPr>
        <w:t xml:space="preserve">DE </w:t>
      </w:r>
      <w:r>
        <w:rPr>
          <w:rFonts w:ascii="Book Antiqua" w:hAnsi="Book Antiqua"/>
          <w:szCs w:val="24"/>
          <w:lang w:val="es-ES"/>
        </w:rPr>
        <w:t>ABRIL</w:t>
      </w:r>
      <w:r w:rsidRPr="00A213F0">
        <w:rPr>
          <w:rFonts w:ascii="Book Antiqua" w:hAnsi="Book Antiqua"/>
          <w:szCs w:val="24"/>
          <w:lang w:val="es-ES"/>
        </w:rPr>
        <w:t xml:space="preserve"> DE 20</w:t>
      </w:r>
      <w:r>
        <w:rPr>
          <w:rFonts w:ascii="Book Antiqua" w:hAnsi="Book Antiqua"/>
          <w:szCs w:val="24"/>
          <w:lang w:val="es-ES"/>
        </w:rPr>
        <w:t>25</w:t>
      </w:r>
    </w:p>
    <w:p w14:paraId="593967EF" w14:textId="77777777" w:rsidR="002C2C2B" w:rsidRPr="00A213F0" w:rsidRDefault="002C2C2B" w:rsidP="002C2C2B">
      <w:pPr>
        <w:suppressAutoHyphens/>
        <w:jc w:val="center"/>
        <w:rPr>
          <w:rFonts w:ascii="Book Antiqua" w:hAnsi="Book Antiqua"/>
          <w:szCs w:val="24"/>
          <w:lang w:val="es-ES"/>
        </w:rPr>
      </w:pPr>
    </w:p>
    <w:p w14:paraId="2C47BBB4" w14:textId="1BD64788" w:rsidR="00B2500F" w:rsidRPr="00486F35" w:rsidRDefault="00B2500F" w:rsidP="002C2C2B">
      <w:pPr>
        <w:pStyle w:val="Heading3"/>
        <w:spacing w:before="0" w:after="0"/>
        <w:jc w:val="center"/>
        <w:rPr>
          <w:rFonts w:ascii="Book Antiqua" w:hAnsi="Book Antiqua"/>
          <w:b w:val="0"/>
          <w:spacing w:val="-3"/>
          <w:sz w:val="24"/>
          <w:szCs w:val="24"/>
          <w:lang w:val="es-PR"/>
        </w:rPr>
      </w:pPr>
      <w:r w:rsidRPr="00A213F0">
        <w:rPr>
          <w:rFonts w:ascii="Book Antiqua" w:hAnsi="Book Antiqua" w:cs="Times New Roman"/>
          <w:b w:val="0"/>
          <w:spacing w:val="-3"/>
          <w:sz w:val="24"/>
          <w:szCs w:val="24"/>
          <w:lang w:val="es-ES"/>
        </w:rPr>
        <w:t>Presentad</w:t>
      </w:r>
      <w:r w:rsidR="002C2C2B">
        <w:rPr>
          <w:rFonts w:ascii="Book Antiqua" w:hAnsi="Book Antiqua" w:cs="Times New Roman"/>
          <w:b w:val="0"/>
          <w:spacing w:val="-3"/>
          <w:sz w:val="24"/>
          <w:szCs w:val="24"/>
          <w:lang w:val="es-ES"/>
        </w:rPr>
        <w:t>o</w:t>
      </w:r>
      <w:r w:rsidRPr="00A213F0">
        <w:rPr>
          <w:rFonts w:ascii="Book Antiqua" w:hAnsi="Book Antiqua" w:cs="Times New Roman"/>
          <w:b w:val="0"/>
          <w:spacing w:val="-3"/>
          <w:sz w:val="24"/>
          <w:szCs w:val="24"/>
          <w:lang w:val="es-ES"/>
        </w:rPr>
        <w:t xml:space="preserve"> por </w:t>
      </w:r>
      <w:r w:rsidR="00456359">
        <w:rPr>
          <w:rFonts w:ascii="Book Antiqua" w:hAnsi="Book Antiqua" w:cs="Times New Roman"/>
          <w:b w:val="0"/>
          <w:spacing w:val="-3"/>
          <w:sz w:val="24"/>
          <w:szCs w:val="24"/>
          <w:lang w:val="es-PR"/>
        </w:rPr>
        <w:t>el</w:t>
      </w:r>
      <w:r w:rsidR="00486F35" w:rsidRPr="00486F35">
        <w:rPr>
          <w:rFonts w:ascii="Book Antiqua" w:hAnsi="Book Antiqua" w:cs="Times New Roman"/>
          <w:b w:val="0"/>
          <w:spacing w:val="-3"/>
          <w:sz w:val="24"/>
          <w:szCs w:val="24"/>
          <w:lang w:val="es-PR"/>
        </w:rPr>
        <w:t xml:space="preserve"> </w:t>
      </w:r>
      <w:r w:rsidR="002C2C2B">
        <w:rPr>
          <w:rFonts w:ascii="Book Antiqua" w:hAnsi="Book Antiqua" w:cs="Times New Roman"/>
          <w:b w:val="0"/>
          <w:spacing w:val="-3"/>
          <w:sz w:val="24"/>
          <w:szCs w:val="24"/>
          <w:lang w:val="es-PR"/>
        </w:rPr>
        <w:t>representante</w:t>
      </w:r>
      <w:r w:rsidR="00486F35" w:rsidRPr="00486F35">
        <w:rPr>
          <w:rFonts w:ascii="Book Antiqua" w:hAnsi="Book Antiqua" w:cs="Times New Roman"/>
          <w:b w:val="0"/>
          <w:spacing w:val="-3"/>
          <w:sz w:val="24"/>
          <w:szCs w:val="24"/>
          <w:lang w:val="es-PR"/>
        </w:rPr>
        <w:t xml:space="preserve"> </w:t>
      </w:r>
      <w:r w:rsidR="00456359">
        <w:rPr>
          <w:rFonts w:ascii="Book Antiqua" w:hAnsi="Book Antiqua" w:cs="Times New Roman"/>
          <w:b w:val="0"/>
          <w:i/>
          <w:spacing w:val="-3"/>
          <w:sz w:val="24"/>
          <w:szCs w:val="24"/>
          <w:lang w:val="es-PR"/>
        </w:rPr>
        <w:t xml:space="preserve">Nieves Rosario </w:t>
      </w:r>
    </w:p>
    <w:p w14:paraId="56F8B75D" w14:textId="77777777" w:rsidR="003903A3" w:rsidRPr="002C2C2B" w:rsidRDefault="003903A3" w:rsidP="002C2C2B">
      <w:pPr>
        <w:rPr>
          <w:rFonts w:ascii="Book Antiqua" w:hAnsi="Book Antiqua"/>
          <w:szCs w:val="24"/>
          <w:lang w:val="es-ES"/>
        </w:rPr>
      </w:pPr>
    </w:p>
    <w:p w14:paraId="1E9F55DC" w14:textId="23FAF065" w:rsidR="009D0708" w:rsidRPr="002C2C2B" w:rsidRDefault="003903A3" w:rsidP="002C2C2B">
      <w:pPr>
        <w:jc w:val="center"/>
        <w:rPr>
          <w:rFonts w:ascii="Book Antiqua" w:hAnsi="Book Antiqua"/>
          <w:iCs/>
          <w:szCs w:val="24"/>
          <w:lang w:val="es-PR"/>
        </w:rPr>
      </w:pPr>
      <w:r w:rsidRPr="002C2C2B">
        <w:rPr>
          <w:rFonts w:ascii="Book Antiqua" w:hAnsi="Book Antiqua"/>
          <w:iCs/>
          <w:lang w:val="es-ES"/>
        </w:rPr>
        <w:t xml:space="preserve"> </w:t>
      </w:r>
      <w:r w:rsidR="009D0708" w:rsidRPr="002C2C2B">
        <w:rPr>
          <w:rFonts w:ascii="Book Antiqua" w:hAnsi="Book Antiqua"/>
          <w:iCs/>
          <w:lang w:val="es-ES"/>
        </w:rPr>
        <w:t>Referid</w:t>
      </w:r>
      <w:r w:rsidR="002C2C2B">
        <w:rPr>
          <w:rFonts w:ascii="Book Antiqua" w:hAnsi="Book Antiqua"/>
          <w:iCs/>
          <w:lang w:val="es-ES"/>
        </w:rPr>
        <w:t>o</w:t>
      </w:r>
      <w:r w:rsidR="009D0708" w:rsidRPr="002C2C2B">
        <w:rPr>
          <w:rFonts w:ascii="Book Antiqua" w:hAnsi="Book Antiqua"/>
          <w:iCs/>
          <w:lang w:val="es-ES"/>
        </w:rPr>
        <w:t xml:space="preserve"> a la Comisión </w:t>
      </w:r>
      <w:r w:rsidR="004F0B6F">
        <w:rPr>
          <w:rFonts w:ascii="Book Antiqua" w:hAnsi="Book Antiqua"/>
          <w:iCs/>
          <w:lang w:val="es-ES"/>
        </w:rPr>
        <w:t>de Transportación e Infraestructura</w:t>
      </w:r>
    </w:p>
    <w:p w14:paraId="61ADA20D" w14:textId="77777777" w:rsidR="003903A3" w:rsidRPr="009D0708" w:rsidRDefault="003903A3" w:rsidP="002C2C2B">
      <w:pPr>
        <w:rPr>
          <w:rFonts w:ascii="Book Antiqua" w:hAnsi="Book Antiqua"/>
          <w:i/>
          <w:sz w:val="16"/>
          <w:szCs w:val="16"/>
          <w:lang w:val="es-ES"/>
        </w:rPr>
      </w:pPr>
    </w:p>
    <w:p w14:paraId="601BB567" w14:textId="77777777" w:rsidR="001A1A2E" w:rsidRPr="002C2C2B" w:rsidRDefault="001A1A2E" w:rsidP="002C2C2B">
      <w:pPr>
        <w:jc w:val="center"/>
        <w:rPr>
          <w:rFonts w:ascii="Book Antiqua" w:hAnsi="Book Antiqua"/>
          <w:b/>
          <w:sz w:val="28"/>
          <w:szCs w:val="32"/>
          <w:u w:val="single"/>
          <w:lang w:val="es-ES"/>
        </w:rPr>
      </w:pPr>
      <w:r w:rsidRPr="002C2C2B">
        <w:rPr>
          <w:rFonts w:ascii="Book Antiqua" w:hAnsi="Book Antiqua"/>
          <w:b/>
          <w:sz w:val="28"/>
          <w:szCs w:val="32"/>
          <w:lang w:val="es-ES"/>
        </w:rPr>
        <w:t>LEY</w:t>
      </w:r>
    </w:p>
    <w:p w14:paraId="220B2861" w14:textId="77777777" w:rsidR="001A1A2E" w:rsidRPr="00A213F0" w:rsidRDefault="001A1A2E" w:rsidP="002C2C2B">
      <w:pPr>
        <w:jc w:val="center"/>
        <w:rPr>
          <w:rFonts w:ascii="Book Antiqua" w:hAnsi="Book Antiqua"/>
          <w:szCs w:val="24"/>
          <w:lang w:val="es-ES"/>
        </w:rPr>
      </w:pPr>
    </w:p>
    <w:p w14:paraId="5CDE2BB2" w14:textId="77777777" w:rsidR="00B94DCD" w:rsidRDefault="00B94DCD" w:rsidP="004F0B6F">
      <w:pPr>
        <w:ind w:left="720" w:hanging="720"/>
        <w:jc w:val="both"/>
        <w:rPr>
          <w:rFonts w:ascii="Book Antiqua" w:hAnsi="Book Antiqua"/>
          <w:lang w:val="es-ES"/>
        </w:rPr>
      </w:pPr>
      <w:r>
        <w:rPr>
          <w:rFonts w:ascii="Book Antiqua" w:hAnsi="Book Antiqua"/>
          <w:szCs w:val="24"/>
          <w:lang w:val="es-ES"/>
        </w:rPr>
        <w:t xml:space="preserve">Para enmendar </w:t>
      </w:r>
      <w:r>
        <w:rPr>
          <w:rFonts w:ascii="Book Antiqua" w:hAnsi="Book Antiqua"/>
          <w:lang w:val="es-ES"/>
        </w:rPr>
        <w:t>la Ley Núm. 22-2000, según enmendada, conocida como la “Ley de Vehículos y Tránsito de Puerto Rico”, a los fines de permitir la radicación digital de querellas sobre accidentes de tránsito mediante la aplicación CESCO Digital; y para otros fines relacionados.</w:t>
      </w:r>
    </w:p>
    <w:p w14:paraId="40FA5F02" w14:textId="77777777" w:rsidR="001A1A2E" w:rsidRDefault="001A1A2E" w:rsidP="002C2C2B">
      <w:pPr>
        <w:jc w:val="center"/>
        <w:rPr>
          <w:rFonts w:ascii="Book Antiqua" w:hAnsi="Book Antiqua"/>
          <w:b/>
          <w:szCs w:val="24"/>
          <w:lang w:val="es-ES"/>
        </w:rPr>
      </w:pPr>
    </w:p>
    <w:p w14:paraId="04BC2C99" w14:textId="00CFDA67" w:rsidR="00B20337" w:rsidRPr="002C2C2B" w:rsidRDefault="00B20337" w:rsidP="002C2C2B">
      <w:pPr>
        <w:jc w:val="center"/>
        <w:rPr>
          <w:rFonts w:ascii="Book Antiqua" w:hAnsi="Book Antiqua"/>
          <w:bCs/>
          <w:szCs w:val="24"/>
          <w:lang w:val="es-ES"/>
        </w:rPr>
      </w:pPr>
      <w:r w:rsidRPr="002C2C2B">
        <w:rPr>
          <w:rFonts w:ascii="Book Antiqua" w:hAnsi="Book Antiqua"/>
          <w:bCs/>
          <w:szCs w:val="24"/>
          <w:lang w:val="es-ES"/>
        </w:rPr>
        <w:t>EXPOSICIÓN DE MOTIVOS</w:t>
      </w:r>
    </w:p>
    <w:p w14:paraId="4207993D" w14:textId="77777777" w:rsidR="00B20337" w:rsidRPr="00B20337" w:rsidRDefault="00B20337" w:rsidP="002C2C2B">
      <w:pPr>
        <w:jc w:val="center"/>
        <w:rPr>
          <w:rFonts w:ascii="Book Antiqua" w:hAnsi="Book Antiqua"/>
          <w:bCs/>
          <w:szCs w:val="24"/>
          <w:lang w:val="es-ES"/>
        </w:rPr>
      </w:pPr>
    </w:p>
    <w:p w14:paraId="31F22131" w14:textId="07AE22B5" w:rsidR="00B20337" w:rsidRDefault="001A1A2E" w:rsidP="002C2C2B">
      <w:pPr>
        <w:jc w:val="both"/>
        <w:rPr>
          <w:rFonts w:ascii="Book Antiqua" w:hAnsi="Book Antiqua"/>
          <w:bCs/>
          <w:szCs w:val="24"/>
          <w:lang w:val="es-ES"/>
        </w:rPr>
      </w:pPr>
      <w:r>
        <w:rPr>
          <w:rFonts w:ascii="Book Antiqua" w:hAnsi="Book Antiqua"/>
          <w:bCs/>
          <w:szCs w:val="24"/>
          <w:lang w:val="es-ES"/>
        </w:rPr>
        <w:tab/>
      </w:r>
      <w:r w:rsidR="00B20337" w:rsidRPr="00B20337">
        <w:rPr>
          <w:rFonts w:ascii="Book Antiqua" w:hAnsi="Book Antiqua"/>
          <w:bCs/>
          <w:szCs w:val="24"/>
          <w:lang w:val="es-ES"/>
        </w:rPr>
        <w:t>La transformación digital de los servicios gubernamentales es esencial para mejorar la eficiencia, accesibilidad y transparencia en la gestión pública. La aplicación CESCO Digital ha demostrado ser una herramienta eficaz en la modernización de los servicios relacionados con el tránsito en Puerto Rico. Servicios como la renovación de licencias, el pago de multas, la solicitud de duplicados, entre otros, ya están disponibles a través de esta plataforma. Además, el uso de estas herramientas digitales contribuye a liberar la carga operativa de los agentes del orden público, quienes actualmente deben atender múltiples querellas en el lugar de los hechos, y reduce el tiempo de espera de los ciudadanos que han sufrido un accidente de tránsito.</w:t>
      </w:r>
    </w:p>
    <w:p w14:paraId="2FCCEE1E" w14:textId="77777777" w:rsidR="00B20337" w:rsidRPr="00B20337" w:rsidRDefault="00B20337" w:rsidP="002C2C2B">
      <w:pPr>
        <w:jc w:val="both"/>
        <w:rPr>
          <w:rFonts w:ascii="Book Antiqua" w:hAnsi="Book Antiqua"/>
          <w:bCs/>
          <w:szCs w:val="24"/>
          <w:lang w:val="es-ES"/>
        </w:rPr>
      </w:pPr>
    </w:p>
    <w:p w14:paraId="30F015FD" w14:textId="3E7631BA" w:rsidR="00B20337" w:rsidRDefault="001A1A2E" w:rsidP="002C2C2B">
      <w:pPr>
        <w:jc w:val="both"/>
        <w:rPr>
          <w:rFonts w:ascii="Book Antiqua" w:hAnsi="Book Antiqua"/>
          <w:bCs/>
          <w:szCs w:val="24"/>
          <w:lang w:val="es-ES"/>
        </w:rPr>
      </w:pPr>
      <w:r>
        <w:rPr>
          <w:rFonts w:ascii="Book Antiqua" w:hAnsi="Book Antiqua"/>
          <w:bCs/>
          <w:szCs w:val="24"/>
          <w:lang w:val="es-ES"/>
        </w:rPr>
        <w:tab/>
      </w:r>
      <w:r w:rsidR="00B20337" w:rsidRPr="00B20337">
        <w:rPr>
          <w:rFonts w:ascii="Book Antiqua" w:hAnsi="Book Antiqua"/>
          <w:bCs/>
          <w:szCs w:val="24"/>
          <w:lang w:val="es-ES"/>
        </w:rPr>
        <w:t>Sin embargo, el procedimiento para la radicación de querellas relacionadas a accidentes de tránsito aún requiere gestiones presenciales en muchas circunstancias, lo cual puede representar una carga adicional para ciudadanos que enfrentan situaciones difíciles y requieren una respuesta ágil del Estado.</w:t>
      </w:r>
    </w:p>
    <w:p w14:paraId="668AF834" w14:textId="77777777" w:rsidR="00B20337" w:rsidRPr="00B20337" w:rsidRDefault="00B20337" w:rsidP="002C2C2B">
      <w:pPr>
        <w:jc w:val="both"/>
        <w:rPr>
          <w:rFonts w:ascii="Book Antiqua" w:hAnsi="Book Antiqua"/>
          <w:bCs/>
          <w:szCs w:val="24"/>
          <w:lang w:val="es-ES"/>
        </w:rPr>
      </w:pPr>
    </w:p>
    <w:p w14:paraId="058865CD" w14:textId="575E7A58" w:rsidR="00B20337" w:rsidRDefault="001A1A2E" w:rsidP="002C2C2B">
      <w:pPr>
        <w:jc w:val="both"/>
        <w:rPr>
          <w:rFonts w:ascii="Book Antiqua" w:hAnsi="Book Antiqua"/>
          <w:bCs/>
          <w:szCs w:val="24"/>
          <w:lang w:val="es-ES"/>
        </w:rPr>
      </w:pPr>
      <w:r>
        <w:rPr>
          <w:rFonts w:ascii="Book Antiqua" w:hAnsi="Book Antiqua"/>
          <w:bCs/>
          <w:szCs w:val="24"/>
          <w:lang w:val="es-ES"/>
        </w:rPr>
        <w:tab/>
      </w:r>
      <w:r w:rsidR="00B20337" w:rsidRPr="00B20337">
        <w:rPr>
          <w:rFonts w:ascii="Book Antiqua" w:hAnsi="Book Antiqua"/>
          <w:bCs/>
          <w:szCs w:val="24"/>
          <w:lang w:val="es-ES"/>
        </w:rPr>
        <w:t xml:space="preserve">En aras de seguir modernizando los servicios y facilitar el acceso a derechos y procesos administrativos, se considera urgente ampliar el uso de CESCO Digital para </w:t>
      </w:r>
      <w:r w:rsidR="00B20337" w:rsidRPr="00B20337">
        <w:rPr>
          <w:rFonts w:ascii="Book Antiqua" w:hAnsi="Book Antiqua"/>
          <w:bCs/>
          <w:szCs w:val="24"/>
          <w:lang w:val="es-ES"/>
        </w:rPr>
        <w:lastRenderedPageBreak/>
        <w:t>permitir la presentación digital de querellas por accidentes de tránsito, siempre garantizando los debidos procesos legales y la protección de la información personal.</w:t>
      </w:r>
    </w:p>
    <w:p w14:paraId="2AD28E74" w14:textId="77777777" w:rsidR="00B20337" w:rsidRPr="00B20337" w:rsidRDefault="00B20337" w:rsidP="002C2C2B">
      <w:pPr>
        <w:jc w:val="both"/>
        <w:rPr>
          <w:rFonts w:ascii="Book Antiqua" w:hAnsi="Book Antiqua"/>
          <w:bCs/>
          <w:szCs w:val="24"/>
          <w:lang w:val="es-ES"/>
        </w:rPr>
      </w:pPr>
    </w:p>
    <w:p w14:paraId="1AEFB671" w14:textId="49AA58B7" w:rsidR="00CB6175" w:rsidRDefault="001A1A2E" w:rsidP="002C2C2B">
      <w:pPr>
        <w:jc w:val="both"/>
        <w:rPr>
          <w:rFonts w:ascii="Book Antiqua" w:hAnsi="Book Antiqua"/>
          <w:bCs/>
          <w:szCs w:val="24"/>
          <w:lang w:val="es-ES"/>
        </w:rPr>
      </w:pPr>
      <w:r>
        <w:rPr>
          <w:rFonts w:ascii="Book Antiqua" w:hAnsi="Book Antiqua"/>
          <w:bCs/>
          <w:szCs w:val="24"/>
          <w:lang w:val="es-ES"/>
        </w:rPr>
        <w:tab/>
      </w:r>
      <w:r w:rsidR="00B20337" w:rsidRPr="00B20337">
        <w:rPr>
          <w:rFonts w:ascii="Book Antiqua" w:hAnsi="Book Antiqua"/>
          <w:bCs/>
          <w:szCs w:val="24"/>
          <w:lang w:val="es-ES"/>
        </w:rPr>
        <w:t>Esta iniciativa se alinea con las disposiciones de la Ley 141-2020, que permitió la expedición de licencias de conducir virtuales. Con esta enmienda a la Ley Núm. 22-2000, se abre la puerta a que el Departamento de Transportación y Obras Públicas (DTOP), en coordinación con PRITS y otras agencias pertinentes, diseñe y habilite esta funcionalidad con los más altos estándares de seguridad, legalidad y eficiencia.</w:t>
      </w:r>
    </w:p>
    <w:p w14:paraId="271A3C73" w14:textId="77777777" w:rsidR="00F40D3D" w:rsidRPr="00F40D3D" w:rsidRDefault="00F40D3D" w:rsidP="002C2C2B">
      <w:pPr>
        <w:jc w:val="both"/>
        <w:rPr>
          <w:rFonts w:ascii="Book Antiqua" w:hAnsi="Book Antiqua"/>
          <w:bCs/>
          <w:szCs w:val="24"/>
          <w:lang w:val="es-ES"/>
        </w:rPr>
      </w:pPr>
    </w:p>
    <w:p w14:paraId="5E69B1C3" w14:textId="63233335" w:rsidR="00676E23" w:rsidRPr="002C2C2B" w:rsidRDefault="00CB6175" w:rsidP="002C2C2B">
      <w:pPr>
        <w:spacing w:line="480" w:lineRule="auto"/>
        <w:jc w:val="both"/>
        <w:rPr>
          <w:rFonts w:ascii="Book Antiqua" w:hAnsi="Book Antiqua"/>
          <w:bCs/>
          <w:i/>
          <w:iCs/>
          <w:szCs w:val="24"/>
          <w:lang w:val="es-ES"/>
        </w:rPr>
      </w:pPr>
      <w:r w:rsidRPr="002C2C2B">
        <w:rPr>
          <w:rFonts w:ascii="Book Antiqua" w:hAnsi="Book Antiqua"/>
          <w:bCs/>
          <w:i/>
          <w:iCs/>
          <w:szCs w:val="24"/>
          <w:lang w:val="es-ES"/>
        </w:rPr>
        <w:t>DECRÉTASE</w:t>
      </w:r>
      <w:r w:rsidR="00292A8B" w:rsidRPr="002C2C2B">
        <w:rPr>
          <w:rFonts w:ascii="Book Antiqua" w:hAnsi="Book Antiqua"/>
          <w:bCs/>
          <w:i/>
          <w:iCs/>
          <w:szCs w:val="24"/>
          <w:lang w:val="es-ES"/>
        </w:rPr>
        <w:t xml:space="preserve"> POR LA ASAMB</w:t>
      </w:r>
      <w:r w:rsidR="00676E23" w:rsidRPr="002C2C2B">
        <w:rPr>
          <w:rFonts w:ascii="Book Antiqua" w:hAnsi="Book Antiqua"/>
          <w:bCs/>
          <w:i/>
          <w:iCs/>
          <w:szCs w:val="24"/>
          <w:lang w:val="es-ES"/>
        </w:rPr>
        <w:t>LEA LEGISLATIVA DE PUERTO RICO:</w:t>
      </w:r>
    </w:p>
    <w:p w14:paraId="17D57A82" w14:textId="77777777" w:rsidR="00E7109B" w:rsidRPr="002C2C2B" w:rsidRDefault="00E7109B" w:rsidP="00E7109B">
      <w:pPr>
        <w:spacing w:line="480" w:lineRule="auto"/>
        <w:jc w:val="both"/>
        <w:rPr>
          <w:rFonts w:ascii="Book Antiqua" w:hAnsi="Book Antiqua"/>
          <w:bCs/>
          <w:i/>
          <w:iCs/>
          <w:szCs w:val="24"/>
          <w:lang w:val="es-ES"/>
        </w:rPr>
        <w:sectPr w:rsidR="00E7109B" w:rsidRPr="002C2C2B" w:rsidSect="00676E23">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pPr>
    </w:p>
    <w:p w14:paraId="58D68D58" w14:textId="1BD8E54D" w:rsidR="001A1A2E" w:rsidRPr="001A1A2E" w:rsidRDefault="00867C12" w:rsidP="001A1A2E">
      <w:pPr>
        <w:spacing w:line="480" w:lineRule="auto"/>
        <w:ind w:firstLine="706"/>
        <w:jc w:val="both"/>
        <w:rPr>
          <w:rFonts w:ascii="Book Antiqua" w:hAnsi="Book Antiqua"/>
          <w:bCs/>
          <w:lang w:val="es-ES"/>
        </w:rPr>
      </w:pPr>
      <w:r w:rsidRPr="00CB6175">
        <w:rPr>
          <w:rFonts w:ascii="Book Antiqua" w:hAnsi="Book Antiqua"/>
          <w:szCs w:val="24"/>
          <w:lang w:val="es-ES"/>
        </w:rPr>
        <w:t xml:space="preserve">Sección </w:t>
      </w:r>
      <w:r w:rsidR="00CB6175">
        <w:rPr>
          <w:rFonts w:ascii="Book Antiqua" w:hAnsi="Book Antiqua"/>
          <w:szCs w:val="24"/>
          <w:lang w:val="es-ES"/>
        </w:rPr>
        <w:t>1</w:t>
      </w:r>
      <w:r w:rsidR="0093090B" w:rsidRPr="00CB6175">
        <w:rPr>
          <w:rFonts w:ascii="Book Antiqua" w:hAnsi="Book Antiqua"/>
          <w:szCs w:val="24"/>
          <w:lang w:val="es-ES"/>
        </w:rPr>
        <w:t>.-</w:t>
      </w:r>
      <w:r w:rsidR="00CB6175" w:rsidRPr="00CB6175">
        <w:rPr>
          <w:rFonts w:ascii="Book Antiqua" w:hAnsi="Book Antiqua"/>
          <w:lang w:val="es-ES"/>
        </w:rPr>
        <w:t xml:space="preserve"> </w:t>
      </w:r>
      <w:r w:rsidR="001A1A2E" w:rsidRPr="001A1A2E">
        <w:rPr>
          <w:rFonts w:ascii="Book Antiqua" w:hAnsi="Book Antiqua"/>
          <w:bCs/>
          <w:lang w:val="es-ES"/>
        </w:rPr>
        <w:t>Se enmienda el Artículo 4.06 de la Ley Núm. 22-2000, según enmendada, para a</w:t>
      </w:r>
      <w:r w:rsidR="001A1A2E">
        <w:rPr>
          <w:rFonts w:ascii="Book Antiqua" w:hAnsi="Book Antiqua"/>
          <w:bCs/>
          <w:lang w:val="es-ES"/>
        </w:rPr>
        <w:t>dicionar</w:t>
      </w:r>
      <w:r w:rsidR="001A1A2E" w:rsidRPr="001A1A2E">
        <w:rPr>
          <w:rFonts w:ascii="Book Antiqua" w:hAnsi="Book Antiqua"/>
          <w:bCs/>
          <w:lang w:val="es-ES"/>
        </w:rPr>
        <w:t xml:space="preserve"> un segundo párrafo que lea como sigue:</w:t>
      </w:r>
    </w:p>
    <w:p w14:paraId="2AAA2F31" w14:textId="1F5B556E" w:rsidR="001A1A2E" w:rsidRPr="001A1A2E" w:rsidRDefault="001A1A2E" w:rsidP="001A1A2E">
      <w:pPr>
        <w:spacing w:line="480" w:lineRule="auto"/>
        <w:ind w:firstLine="706"/>
        <w:jc w:val="both"/>
        <w:rPr>
          <w:rFonts w:ascii="Book Antiqua" w:hAnsi="Book Antiqua"/>
          <w:bCs/>
          <w:lang w:val="es-ES"/>
        </w:rPr>
      </w:pPr>
      <w:r w:rsidRPr="001A1A2E">
        <w:rPr>
          <w:rFonts w:ascii="Book Antiqua" w:hAnsi="Book Antiqua"/>
          <w:bCs/>
          <w:lang w:val="es-ES"/>
        </w:rPr>
        <w:t>Artículo 4.06 – Aviso inmediato a la Policía.</w:t>
      </w:r>
    </w:p>
    <w:p w14:paraId="23BA5448" w14:textId="3D1BFEE5" w:rsidR="001A1A2E" w:rsidRPr="001A1A2E" w:rsidRDefault="001A1A2E" w:rsidP="001A1A2E">
      <w:pPr>
        <w:spacing w:line="480" w:lineRule="auto"/>
        <w:ind w:firstLine="706"/>
        <w:jc w:val="both"/>
        <w:rPr>
          <w:rFonts w:ascii="Book Antiqua" w:hAnsi="Book Antiqua"/>
          <w:bCs/>
          <w:lang w:val="es-ES"/>
        </w:rPr>
      </w:pPr>
      <w:r w:rsidRPr="001A1A2E">
        <w:rPr>
          <w:rFonts w:ascii="Book Antiqua" w:hAnsi="Book Antiqua"/>
          <w:bCs/>
          <w:lang w:val="es-ES"/>
        </w:rPr>
        <w:t>Todo conductor de un vehículo de motor involucrado en un accidente que haya resultado en daño a otra persona o a propiedad ajena, y que no haya sido investigado por la Policía en el lugar de su ocurrencia, deberá inmediatamente, por los medios más rápidos posibles, notificar el accidente al cuartel de la Policía más cercano, en un plazo que no excederá de cuatro (4) horas después de haber ocurrido.</w:t>
      </w:r>
    </w:p>
    <w:p w14:paraId="2BAFCE0D" w14:textId="77777777" w:rsidR="00CC23A4" w:rsidRPr="00CC23A4" w:rsidRDefault="00CC23A4" w:rsidP="00CC23A4">
      <w:pPr>
        <w:spacing w:line="480" w:lineRule="auto"/>
        <w:ind w:firstLine="706"/>
        <w:jc w:val="both"/>
        <w:rPr>
          <w:rFonts w:ascii="Book Antiqua" w:hAnsi="Book Antiqua"/>
          <w:i/>
          <w:iCs/>
          <w:lang w:val="es-ES"/>
        </w:rPr>
      </w:pPr>
      <w:r w:rsidRPr="00CC23A4">
        <w:rPr>
          <w:rFonts w:ascii="Book Antiqua" w:hAnsi="Book Antiqua"/>
          <w:i/>
          <w:iCs/>
          <w:lang w:val="es-ES"/>
        </w:rPr>
        <w:t xml:space="preserve">Esta notificación podrá realizarse también mediante plataformas digitales oficialmente autorizadas por el Departamento de Transportación y Obras Públicas, incluyendo la aplicación Centro de Servicios al Conductor (CESCO) Digital, siempre que la funcionalidad correspondiente esté debidamente habilitada. La notificación digital deberá cumplir con los requisitos legales aplicables, incluyendo verificación de identidad, geolocalización del incidente, presentación de evidencia fotográfica o documental, y firma electrónica conforme a la Ley de Firma Electrónica de Puerto Rico. El Departamento de Transportación y Obras Públicas (DTOP), en coordinación con Puerto Rico </w:t>
      </w:r>
      <w:proofErr w:type="spellStart"/>
      <w:r w:rsidRPr="00CC23A4">
        <w:rPr>
          <w:rFonts w:ascii="Book Antiqua" w:hAnsi="Book Antiqua"/>
          <w:i/>
          <w:iCs/>
          <w:lang w:val="es-ES"/>
        </w:rPr>
        <w:t>Innovation</w:t>
      </w:r>
      <w:proofErr w:type="spellEnd"/>
      <w:r w:rsidRPr="00CC23A4">
        <w:rPr>
          <w:rFonts w:ascii="Book Antiqua" w:hAnsi="Book Antiqua"/>
          <w:i/>
          <w:iCs/>
          <w:lang w:val="es-ES"/>
        </w:rPr>
        <w:t xml:space="preserve"> and </w:t>
      </w:r>
      <w:proofErr w:type="spellStart"/>
      <w:r w:rsidRPr="00CC23A4">
        <w:rPr>
          <w:rFonts w:ascii="Book Antiqua" w:hAnsi="Book Antiqua"/>
          <w:i/>
          <w:iCs/>
          <w:lang w:val="es-ES"/>
        </w:rPr>
        <w:t>Technology</w:t>
      </w:r>
      <w:proofErr w:type="spellEnd"/>
      <w:r w:rsidRPr="00CC23A4">
        <w:rPr>
          <w:rFonts w:ascii="Book Antiqua" w:hAnsi="Book Antiqua"/>
          <w:i/>
          <w:iCs/>
          <w:lang w:val="es-ES"/>
        </w:rPr>
        <w:t xml:space="preserve"> </w:t>
      </w:r>
      <w:proofErr w:type="spellStart"/>
      <w:r w:rsidRPr="00CC23A4">
        <w:rPr>
          <w:rFonts w:ascii="Book Antiqua" w:hAnsi="Book Antiqua"/>
          <w:i/>
          <w:iCs/>
          <w:lang w:val="es-ES"/>
        </w:rPr>
        <w:t>Service</w:t>
      </w:r>
      <w:proofErr w:type="spellEnd"/>
      <w:r w:rsidRPr="00CC23A4">
        <w:rPr>
          <w:rFonts w:ascii="Book Antiqua" w:hAnsi="Book Antiqua"/>
          <w:i/>
          <w:iCs/>
          <w:lang w:val="es-ES"/>
        </w:rPr>
        <w:t xml:space="preserve"> (PRITS), desarrollará los reglamentos y </w:t>
      </w:r>
      <w:r w:rsidRPr="00CC23A4">
        <w:rPr>
          <w:rFonts w:ascii="Book Antiqua" w:hAnsi="Book Antiqua"/>
          <w:i/>
          <w:iCs/>
          <w:lang w:val="es-ES"/>
        </w:rPr>
        <w:lastRenderedPageBreak/>
        <w:t>protocolos necesarios para implantar esta modalidad de notificación digital, asegurando la validez legal del trámite y la integridad de la evidencia sometida.</w:t>
      </w:r>
    </w:p>
    <w:p w14:paraId="53846935" w14:textId="26F9648C" w:rsidR="001A1A2E" w:rsidRPr="001A1A2E" w:rsidRDefault="001A1A2E" w:rsidP="001A1A2E">
      <w:pPr>
        <w:spacing w:line="480" w:lineRule="auto"/>
        <w:ind w:firstLine="706"/>
        <w:jc w:val="both"/>
        <w:rPr>
          <w:rFonts w:ascii="Book Antiqua" w:hAnsi="Book Antiqua"/>
          <w:bCs/>
          <w:lang w:val="es-ES"/>
        </w:rPr>
      </w:pPr>
      <w:r w:rsidRPr="00B20337">
        <w:rPr>
          <w:rFonts w:ascii="Book Antiqua" w:hAnsi="Book Antiqua"/>
          <w:bCs/>
          <w:szCs w:val="24"/>
          <w:lang w:val="es-ES"/>
        </w:rPr>
        <w:t>Sección 2.- Reglamento e Implementación</w:t>
      </w:r>
    </w:p>
    <w:p w14:paraId="689B896F" w14:textId="77777777" w:rsidR="00CC23A4" w:rsidRDefault="00F40D3D" w:rsidP="001A1A2E">
      <w:pPr>
        <w:spacing w:line="480" w:lineRule="auto"/>
        <w:jc w:val="both"/>
        <w:rPr>
          <w:rFonts w:ascii="Book Antiqua" w:hAnsi="Book Antiqua"/>
          <w:bCs/>
          <w:szCs w:val="24"/>
          <w:lang w:val="es-ES"/>
        </w:rPr>
      </w:pPr>
      <w:r>
        <w:rPr>
          <w:rFonts w:ascii="Book Antiqua" w:hAnsi="Book Antiqua"/>
          <w:bCs/>
          <w:szCs w:val="24"/>
          <w:lang w:val="es-ES"/>
        </w:rPr>
        <w:tab/>
      </w:r>
      <w:r w:rsidR="001A1A2E" w:rsidRPr="00B20337">
        <w:rPr>
          <w:rFonts w:ascii="Book Antiqua" w:hAnsi="Book Antiqua"/>
          <w:bCs/>
          <w:szCs w:val="24"/>
          <w:lang w:val="es-ES"/>
        </w:rPr>
        <w:t>El Departamento de Transportación y Obras Públicas, en coordinación con</w:t>
      </w:r>
    </w:p>
    <w:p w14:paraId="232708FF" w14:textId="1ABC3F9F" w:rsidR="001A1A2E" w:rsidRPr="00B94DCD" w:rsidRDefault="00CC23A4" w:rsidP="001A1A2E">
      <w:pPr>
        <w:spacing w:line="480" w:lineRule="auto"/>
        <w:jc w:val="both"/>
        <w:rPr>
          <w:rFonts w:ascii="Book Antiqua" w:hAnsi="Book Antiqua"/>
          <w:bCs/>
          <w:szCs w:val="24"/>
          <w:lang w:val="es-ES"/>
        </w:rPr>
      </w:pPr>
      <w:r w:rsidRPr="00B94DCD">
        <w:rPr>
          <w:rFonts w:ascii="Book Antiqua" w:hAnsi="Book Antiqua"/>
          <w:bCs/>
          <w:szCs w:val="24"/>
          <w:lang w:val="es-ES"/>
        </w:rPr>
        <w:t xml:space="preserve">Puerto Rico </w:t>
      </w:r>
      <w:proofErr w:type="spellStart"/>
      <w:r w:rsidRPr="00B94DCD">
        <w:rPr>
          <w:rFonts w:ascii="Book Antiqua" w:hAnsi="Book Antiqua"/>
          <w:bCs/>
          <w:szCs w:val="24"/>
          <w:lang w:val="es-ES"/>
        </w:rPr>
        <w:t>Innovation</w:t>
      </w:r>
      <w:proofErr w:type="spellEnd"/>
      <w:r w:rsidRPr="00B94DCD">
        <w:rPr>
          <w:rFonts w:ascii="Book Antiqua" w:hAnsi="Book Antiqua"/>
          <w:bCs/>
          <w:szCs w:val="24"/>
          <w:lang w:val="es-ES"/>
        </w:rPr>
        <w:t xml:space="preserve"> and </w:t>
      </w:r>
      <w:proofErr w:type="spellStart"/>
      <w:r w:rsidRPr="00B94DCD">
        <w:rPr>
          <w:rFonts w:ascii="Book Antiqua" w:hAnsi="Book Antiqua"/>
          <w:bCs/>
          <w:szCs w:val="24"/>
          <w:lang w:val="es-ES"/>
        </w:rPr>
        <w:t>Technology</w:t>
      </w:r>
      <w:proofErr w:type="spellEnd"/>
      <w:r w:rsidRPr="00B94DCD">
        <w:rPr>
          <w:rFonts w:ascii="Book Antiqua" w:hAnsi="Book Antiqua"/>
          <w:bCs/>
          <w:szCs w:val="24"/>
          <w:lang w:val="es-ES"/>
        </w:rPr>
        <w:t xml:space="preserve"> </w:t>
      </w:r>
      <w:proofErr w:type="spellStart"/>
      <w:r w:rsidRPr="00B94DCD">
        <w:rPr>
          <w:rFonts w:ascii="Book Antiqua" w:hAnsi="Book Antiqua"/>
          <w:bCs/>
          <w:szCs w:val="24"/>
          <w:lang w:val="es-ES"/>
        </w:rPr>
        <w:t>Service</w:t>
      </w:r>
      <w:proofErr w:type="spellEnd"/>
      <w:r w:rsidRPr="00B94DCD">
        <w:rPr>
          <w:rFonts w:ascii="Book Antiqua" w:hAnsi="Book Antiqua"/>
          <w:bCs/>
          <w:szCs w:val="24"/>
          <w:lang w:val="es-ES"/>
        </w:rPr>
        <w:t xml:space="preserve"> (PRITS)</w:t>
      </w:r>
      <w:r w:rsidR="001A1A2E" w:rsidRPr="00B20337">
        <w:rPr>
          <w:rFonts w:ascii="Book Antiqua" w:hAnsi="Book Antiqua"/>
          <w:bCs/>
          <w:szCs w:val="24"/>
          <w:lang w:val="es-ES"/>
        </w:rPr>
        <w:t>, contará con un plazo no mayor de ciento ochenta (180) días, a partir de la aprobación de esta Ley, para adoptar los reglamentos y desarrollar la funcionalidad digital necesaria para su implantación efectiva.</w:t>
      </w:r>
    </w:p>
    <w:p w14:paraId="6F0186E2" w14:textId="1AF956F0" w:rsidR="001A1A2E" w:rsidRPr="00B20337" w:rsidRDefault="00F40D3D" w:rsidP="007253EF">
      <w:pPr>
        <w:spacing w:line="480" w:lineRule="auto"/>
        <w:jc w:val="both"/>
        <w:rPr>
          <w:rFonts w:ascii="Book Antiqua" w:hAnsi="Book Antiqua"/>
          <w:bCs/>
          <w:szCs w:val="24"/>
          <w:lang w:val="es-ES"/>
        </w:rPr>
      </w:pPr>
      <w:r>
        <w:rPr>
          <w:rFonts w:ascii="Book Antiqua" w:hAnsi="Book Antiqua"/>
          <w:bCs/>
          <w:szCs w:val="24"/>
          <w:lang w:val="es-ES"/>
        </w:rPr>
        <w:tab/>
      </w:r>
      <w:r w:rsidR="001A1A2E" w:rsidRPr="00B20337">
        <w:rPr>
          <w:rFonts w:ascii="Book Antiqua" w:hAnsi="Book Antiqua"/>
          <w:bCs/>
          <w:szCs w:val="24"/>
          <w:lang w:val="es-ES"/>
        </w:rPr>
        <w:t>Sección 3.- Separabilidad</w:t>
      </w:r>
    </w:p>
    <w:p w14:paraId="31C3430D" w14:textId="7C7C7B1B" w:rsidR="001A1A2E" w:rsidRPr="00B20337" w:rsidRDefault="00F40D3D" w:rsidP="007253EF">
      <w:pPr>
        <w:spacing w:line="480" w:lineRule="auto"/>
        <w:jc w:val="both"/>
        <w:rPr>
          <w:rFonts w:ascii="Book Antiqua" w:hAnsi="Book Antiqua"/>
          <w:bCs/>
          <w:szCs w:val="24"/>
          <w:lang w:val="es-ES"/>
        </w:rPr>
      </w:pPr>
      <w:r>
        <w:rPr>
          <w:rFonts w:ascii="Book Antiqua" w:hAnsi="Book Antiqua"/>
          <w:bCs/>
          <w:szCs w:val="24"/>
          <w:lang w:val="es-ES"/>
        </w:rPr>
        <w:tab/>
      </w:r>
      <w:r w:rsidR="001A1A2E" w:rsidRPr="00B20337">
        <w:rPr>
          <w:rFonts w:ascii="Book Antiqua" w:hAnsi="Book Antiqua"/>
          <w:bCs/>
          <w:szCs w:val="24"/>
          <w:lang w:val="es-ES"/>
        </w:rPr>
        <w:t>Si cualquier cláusula, párrafo, oración, palabra, artículo, disposición, sección, o inciso de esta Ley fuere declarada nula o inconstitucional por un tribunal con jurisdicción, la sentencia dictada a tal efecto no afectará, perjudicará ni invalidará el remanente de esta Ley. El efecto de dicha sentencia quedará limitado a la cláusula, párrafo, oración, palabra, artículo, disposición, sección o inciso declarado nulo o inconstitucional.</w:t>
      </w:r>
    </w:p>
    <w:p w14:paraId="5A96B137" w14:textId="3B35C02A" w:rsidR="001A1A2E" w:rsidRPr="00B20337" w:rsidRDefault="00F40D3D" w:rsidP="00181453">
      <w:pPr>
        <w:spacing w:line="480" w:lineRule="auto"/>
        <w:jc w:val="both"/>
        <w:rPr>
          <w:rFonts w:ascii="Book Antiqua" w:hAnsi="Book Antiqua"/>
          <w:bCs/>
          <w:szCs w:val="24"/>
          <w:lang w:val="es-ES"/>
        </w:rPr>
      </w:pPr>
      <w:r>
        <w:rPr>
          <w:rFonts w:ascii="Book Antiqua" w:hAnsi="Book Antiqua"/>
          <w:bCs/>
          <w:szCs w:val="24"/>
          <w:lang w:val="es-ES"/>
        </w:rPr>
        <w:tab/>
      </w:r>
      <w:r w:rsidR="001A1A2E" w:rsidRPr="00B20337">
        <w:rPr>
          <w:rFonts w:ascii="Book Antiqua" w:hAnsi="Book Antiqua"/>
          <w:bCs/>
          <w:szCs w:val="24"/>
          <w:lang w:val="es-ES"/>
        </w:rPr>
        <w:t>Sección 4.- Vigencia</w:t>
      </w:r>
    </w:p>
    <w:p w14:paraId="50B67BB9" w14:textId="17229030" w:rsidR="00676E23" w:rsidRPr="00181453" w:rsidRDefault="00F40D3D" w:rsidP="00181453">
      <w:pPr>
        <w:spacing w:line="480" w:lineRule="auto"/>
        <w:jc w:val="both"/>
        <w:rPr>
          <w:rFonts w:ascii="Book Antiqua" w:hAnsi="Book Antiqua"/>
          <w:bCs/>
          <w:szCs w:val="24"/>
          <w:lang w:val="es-ES"/>
        </w:rPr>
      </w:pPr>
      <w:r>
        <w:rPr>
          <w:rFonts w:ascii="Book Antiqua" w:hAnsi="Book Antiqua"/>
          <w:bCs/>
          <w:szCs w:val="24"/>
          <w:lang w:val="es-ES"/>
        </w:rPr>
        <w:tab/>
      </w:r>
      <w:r w:rsidR="001A1A2E" w:rsidRPr="00B20337">
        <w:rPr>
          <w:rFonts w:ascii="Book Antiqua" w:hAnsi="Book Antiqua"/>
          <w:bCs/>
          <w:szCs w:val="24"/>
          <w:lang w:val="es-ES"/>
        </w:rPr>
        <w:t>Esta Ley comenzará a regir inmediatamente después de su aprobación.</w:t>
      </w:r>
    </w:p>
    <w:sectPr w:rsidR="00676E23" w:rsidRPr="00181453" w:rsidSect="00676E23">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3D1BB" w14:textId="77777777" w:rsidR="005D00BE" w:rsidRDefault="005D00BE" w:rsidP="00676E23">
      <w:r>
        <w:separator/>
      </w:r>
    </w:p>
  </w:endnote>
  <w:endnote w:type="continuationSeparator" w:id="0">
    <w:p w14:paraId="723C9ED4" w14:textId="77777777" w:rsidR="005D00BE" w:rsidRDefault="005D00BE" w:rsidP="00676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w1)">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A2544" w14:textId="77777777" w:rsidR="00A07D1C" w:rsidRDefault="00A07D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3D2A4" w14:textId="77777777" w:rsidR="00A07D1C" w:rsidRDefault="00A07D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E30B4" w14:textId="77777777" w:rsidR="00A07D1C" w:rsidRDefault="00A07D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468AB" w14:textId="77777777" w:rsidR="005D00BE" w:rsidRDefault="005D00BE" w:rsidP="00676E23">
      <w:r>
        <w:separator/>
      </w:r>
    </w:p>
  </w:footnote>
  <w:footnote w:type="continuationSeparator" w:id="0">
    <w:p w14:paraId="565578B4" w14:textId="77777777" w:rsidR="005D00BE" w:rsidRDefault="005D00BE" w:rsidP="00676E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EE4BD" w14:textId="77777777" w:rsidR="00A07D1C" w:rsidRDefault="00A07D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3B787" w14:textId="77777777" w:rsidR="00676E23" w:rsidRDefault="00676E23">
    <w:pPr>
      <w:pStyle w:val="Header"/>
      <w:jc w:val="center"/>
    </w:pPr>
    <w:r>
      <w:fldChar w:fldCharType="begin"/>
    </w:r>
    <w:r>
      <w:instrText xml:space="preserve"> PAGE   \* MERGEFORMAT </w:instrText>
    </w:r>
    <w:r>
      <w:fldChar w:fldCharType="separate"/>
    </w:r>
    <w:r w:rsidR="00F7155A">
      <w:rPr>
        <w:noProof/>
      </w:rPr>
      <w:t>2</w:t>
    </w:r>
    <w:r>
      <w:rPr>
        <w:noProof/>
      </w:rPr>
      <w:fldChar w:fldCharType="end"/>
    </w:r>
  </w:p>
  <w:p w14:paraId="21C4682C" w14:textId="77777777" w:rsidR="00676E23" w:rsidRDefault="00676E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0E374" w14:textId="77777777" w:rsidR="00A07D1C" w:rsidRDefault="00A07D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464CD7D"/>
    <w:multiLevelType w:val="hybridMultilevel"/>
    <w:tmpl w:val="9A94F4C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FC90EA9"/>
    <w:multiLevelType w:val="hybridMultilevel"/>
    <w:tmpl w:val="AB7A044E"/>
    <w:lvl w:ilvl="0" w:tplc="9886E21A">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16cid:durableId="520512424">
    <w:abstractNumId w:val="0"/>
  </w:num>
  <w:num w:numId="2" w16cid:durableId="1883202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00F"/>
    <w:rsid w:val="00005282"/>
    <w:rsid w:val="00010634"/>
    <w:rsid w:val="00014637"/>
    <w:rsid w:val="00014817"/>
    <w:rsid w:val="000367C8"/>
    <w:rsid w:val="00061A40"/>
    <w:rsid w:val="00084BD1"/>
    <w:rsid w:val="00095183"/>
    <w:rsid w:val="000A70B6"/>
    <w:rsid w:val="000B4956"/>
    <w:rsid w:val="000E320F"/>
    <w:rsid w:val="0010568A"/>
    <w:rsid w:val="00106846"/>
    <w:rsid w:val="001167A4"/>
    <w:rsid w:val="00117724"/>
    <w:rsid w:val="00123875"/>
    <w:rsid w:val="00124914"/>
    <w:rsid w:val="00124F9A"/>
    <w:rsid w:val="00132C45"/>
    <w:rsid w:val="00163234"/>
    <w:rsid w:val="00173F41"/>
    <w:rsid w:val="001766CF"/>
    <w:rsid w:val="00181453"/>
    <w:rsid w:val="00192B76"/>
    <w:rsid w:val="001A1A2E"/>
    <w:rsid w:val="001D660E"/>
    <w:rsid w:val="002022A9"/>
    <w:rsid w:val="00213C3F"/>
    <w:rsid w:val="00227FC3"/>
    <w:rsid w:val="00242EF6"/>
    <w:rsid w:val="00264271"/>
    <w:rsid w:val="00271A51"/>
    <w:rsid w:val="00281E51"/>
    <w:rsid w:val="00292A8B"/>
    <w:rsid w:val="002C2C2B"/>
    <w:rsid w:val="002C42F1"/>
    <w:rsid w:val="002F19B7"/>
    <w:rsid w:val="00302142"/>
    <w:rsid w:val="00304A58"/>
    <w:rsid w:val="00304C98"/>
    <w:rsid w:val="003060E8"/>
    <w:rsid w:val="00317189"/>
    <w:rsid w:val="00325D6D"/>
    <w:rsid w:val="00346821"/>
    <w:rsid w:val="00354E16"/>
    <w:rsid w:val="00370628"/>
    <w:rsid w:val="0037138E"/>
    <w:rsid w:val="00373084"/>
    <w:rsid w:val="00383622"/>
    <w:rsid w:val="003903A3"/>
    <w:rsid w:val="0039150C"/>
    <w:rsid w:val="003A79E4"/>
    <w:rsid w:val="003B2A30"/>
    <w:rsid w:val="003C3DD5"/>
    <w:rsid w:val="003C5B62"/>
    <w:rsid w:val="003D4C44"/>
    <w:rsid w:val="003E0596"/>
    <w:rsid w:val="003E24E1"/>
    <w:rsid w:val="003E49B4"/>
    <w:rsid w:val="003F53AA"/>
    <w:rsid w:val="003F79D1"/>
    <w:rsid w:val="0040143D"/>
    <w:rsid w:val="0041314E"/>
    <w:rsid w:val="00430367"/>
    <w:rsid w:val="004360A6"/>
    <w:rsid w:val="004409C9"/>
    <w:rsid w:val="00456359"/>
    <w:rsid w:val="004753AD"/>
    <w:rsid w:val="00483878"/>
    <w:rsid w:val="00485826"/>
    <w:rsid w:val="004868A1"/>
    <w:rsid w:val="00486F35"/>
    <w:rsid w:val="00487D9B"/>
    <w:rsid w:val="0049309E"/>
    <w:rsid w:val="0049595A"/>
    <w:rsid w:val="004A4745"/>
    <w:rsid w:val="004B412B"/>
    <w:rsid w:val="004B6EC2"/>
    <w:rsid w:val="004C1498"/>
    <w:rsid w:val="004D07E0"/>
    <w:rsid w:val="004D2117"/>
    <w:rsid w:val="004D7D2B"/>
    <w:rsid w:val="004E62B8"/>
    <w:rsid w:val="004E658E"/>
    <w:rsid w:val="004F0B6F"/>
    <w:rsid w:val="004F1E6D"/>
    <w:rsid w:val="00522081"/>
    <w:rsid w:val="00523F66"/>
    <w:rsid w:val="005310ED"/>
    <w:rsid w:val="00540BA5"/>
    <w:rsid w:val="005568B1"/>
    <w:rsid w:val="005710C5"/>
    <w:rsid w:val="00577E8E"/>
    <w:rsid w:val="00583A69"/>
    <w:rsid w:val="00590821"/>
    <w:rsid w:val="0059328A"/>
    <w:rsid w:val="005B3F75"/>
    <w:rsid w:val="005C25CA"/>
    <w:rsid w:val="005D00BE"/>
    <w:rsid w:val="005E56D3"/>
    <w:rsid w:val="0060160E"/>
    <w:rsid w:val="00606913"/>
    <w:rsid w:val="00612D7B"/>
    <w:rsid w:val="006231FE"/>
    <w:rsid w:val="006262B7"/>
    <w:rsid w:val="00655F28"/>
    <w:rsid w:val="00664503"/>
    <w:rsid w:val="00672C2D"/>
    <w:rsid w:val="0067383C"/>
    <w:rsid w:val="00676799"/>
    <w:rsid w:val="00676E23"/>
    <w:rsid w:val="006A180E"/>
    <w:rsid w:val="006A226E"/>
    <w:rsid w:val="006A2995"/>
    <w:rsid w:val="006A324B"/>
    <w:rsid w:val="006A7CAE"/>
    <w:rsid w:val="006D2A98"/>
    <w:rsid w:val="006D4CBE"/>
    <w:rsid w:val="007253EF"/>
    <w:rsid w:val="00735B7B"/>
    <w:rsid w:val="00741A15"/>
    <w:rsid w:val="00747791"/>
    <w:rsid w:val="00756E4F"/>
    <w:rsid w:val="0076730F"/>
    <w:rsid w:val="007806CD"/>
    <w:rsid w:val="00793F92"/>
    <w:rsid w:val="007B058E"/>
    <w:rsid w:val="007B3A7D"/>
    <w:rsid w:val="007B3D89"/>
    <w:rsid w:val="007B4E71"/>
    <w:rsid w:val="007C0E6C"/>
    <w:rsid w:val="007C27EC"/>
    <w:rsid w:val="007C3C57"/>
    <w:rsid w:val="007C7CC9"/>
    <w:rsid w:val="007D4771"/>
    <w:rsid w:val="008030AD"/>
    <w:rsid w:val="00814696"/>
    <w:rsid w:val="00824EA2"/>
    <w:rsid w:val="00836E8B"/>
    <w:rsid w:val="0084026D"/>
    <w:rsid w:val="00851190"/>
    <w:rsid w:val="00865E05"/>
    <w:rsid w:val="00867C12"/>
    <w:rsid w:val="0087435F"/>
    <w:rsid w:val="008748BD"/>
    <w:rsid w:val="00886875"/>
    <w:rsid w:val="0089604F"/>
    <w:rsid w:val="008B1055"/>
    <w:rsid w:val="008B3D6D"/>
    <w:rsid w:val="008C0BF7"/>
    <w:rsid w:val="008C7334"/>
    <w:rsid w:val="008D03D9"/>
    <w:rsid w:val="008D612A"/>
    <w:rsid w:val="008D6D2F"/>
    <w:rsid w:val="008E676B"/>
    <w:rsid w:val="008F0A4C"/>
    <w:rsid w:val="009017B9"/>
    <w:rsid w:val="009072F2"/>
    <w:rsid w:val="00915CA5"/>
    <w:rsid w:val="0092004B"/>
    <w:rsid w:val="0093090B"/>
    <w:rsid w:val="009320A5"/>
    <w:rsid w:val="009341A1"/>
    <w:rsid w:val="0093616B"/>
    <w:rsid w:val="00940F6E"/>
    <w:rsid w:val="00950504"/>
    <w:rsid w:val="0098152C"/>
    <w:rsid w:val="009A0399"/>
    <w:rsid w:val="009A44BF"/>
    <w:rsid w:val="009B20BF"/>
    <w:rsid w:val="009C6D2B"/>
    <w:rsid w:val="009D0708"/>
    <w:rsid w:val="009D3163"/>
    <w:rsid w:val="009E6FC8"/>
    <w:rsid w:val="009F1C2B"/>
    <w:rsid w:val="009F520E"/>
    <w:rsid w:val="00A040DD"/>
    <w:rsid w:val="00A04E52"/>
    <w:rsid w:val="00A07D1C"/>
    <w:rsid w:val="00A21389"/>
    <w:rsid w:val="00A213F0"/>
    <w:rsid w:val="00A26C38"/>
    <w:rsid w:val="00A27022"/>
    <w:rsid w:val="00A33993"/>
    <w:rsid w:val="00A351C8"/>
    <w:rsid w:val="00A41394"/>
    <w:rsid w:val="00A4500E"/>
    <w:rsid w:val="00A57048"/>
    <w:rsid w:val="00A64474"/>
    <w:rsid w:val="00A845FF"/>
    <w:rsid w:val="00A96223"/>
    <w:rsid w:val="00A967D7"/>
    <w:rsid w:val="00AA3616"/>
    <w:rsid w:val="00AB645C"/>
    <w:rsid w:val="00AB75D4"/>
    <w:rsid w:val="00AC6850"/>
    <w:rsid w:val="00AF56C5"/>
    <w:rsid w:val="00AF5825"/>
    <w:rsid w:val="00B02B60"/>
    <w:rsid w:val="00B07202"/>
    <w:rsid w:val="00B20337"/>
    <w:rsid w:val="00B2181C"/>
    <w:rsid w:val="00B21D47"/>
    <w:rsid w:val="00B2500F"/>
    <w:rsid w:val="00B54BE3"/>
    <w:rsid w:val="00B61F96"/>
    <w:rsid w:val="00B90365"/>
    <w:rsid w:val="00B94DCD"/>
    <w:rsid w:val="00BB38CC"/>
    <w:rsid w:val="00BB71FA"/>
    <w:rsid w:val="00BC7F5C"/>
    <w:rsid w:val="00BD0CDB"/>
    <w:rsid w:val="00BD731F"/>
    <w:rsid w:val="00BE0567"/>
    <w:rsid w:val="00BE15BA"/>
    <w:rsid w:val="00BE2A47"/>
    <w:rsid w:val="00C1062C"/>
    <w:rsid w:val="00C15443"/>
    <w:rsid w:val="00C21195"/>
    <w:rsid w:val="00C46A8D"/>
    <w:rsid w:val="00C75A3B"/>
    <w:rsid w:val="00C90F15"/>
    <w:rsid w:val="00C93242"/>
    <w:rsid w:val="00CA0E26"/>
    <w:rsid w:val="00CA5AD6"/>
    <w:rsid w:val="00CB3AC8"/>
    <w:rsid w:val="00CB6175"/>
    <w:rsid w:val="00CC23A4"/>
    <w:rsid w:val="00CD553D"/>
    <w:rsid w:val="00CD675D"/>
    <w:rsid w:val="00CE3041"/>
    <w:rsid w:val="00CE5449"/>
    <w:rsid w:val="00CF1D77"/>
    <w:rsid w:val="00D05F45"/>
    <w:rsid w:val="00D17E01"/>
    <w:rsid w:val="00D23A76"/>
    <w:rsid w:val="00D35F31"/>
    <w:rsid w:val="00D43A8A"/>
    <w:rsid w:val="00D532EF"/>
    <w:rsid w:val="00D62B02"/>
    <w:rsid w:val="00D72831"/>
    <w:rsid w:val="00D7336F"/>
    <w:rsid w:val="00D8090C"/>
    <w:rsid w:val="00D97CEB"/>
    <w:rsid w:val="00DA2BF9"/>
    <w:rsid w:val="00DB2B31"/>
    <w:rsid w:val="00DB307F"/>
    <w:rsid w:val="00DC288D"/>
    <w:rsid w:val="00DC3B96"/>
    <w:rsid w:val="00DD3038"/>
    <w:rsid w:val="00DE30FF"/>
    <w:rsid w:val="00DE35CB"/>
    <w:rsid w:val="00DE62EA"/>
    <w:rsid w:val="00DE695E"/>
    <w:rsid w:val="00E02E10"/>
    <w:rsid w:val="00E144A2"/>
    <w:rsid w:val="00E160B5"/>
    <w:rsid w:val="00E17A5E"/>
    <w:rsid w:val="00E312C4"/>
    <w:rsid w:val="00E32102"/>
    <w:rsid w:val="00E32902"/>
    <w:rsid w:val="00E43B09"/>
    <w:rsid w:val="00E4414D"/>
    <w:rsid w:val="00E47B8A"/>
    <w:rsid w:val="00E64067"/>
    <w:rsid w:val="00E67AEA"/>
    <w:rsid w:val="00E7109B"/>
    <w:rsid w:val="00E72587"/>
    <w:rsid w:val="00E72E27"/>
    <w:rsid w:val="00E7372D"/>
    <w:rsid w:val="00E92E1B"/>
    <w:rsid w:val="00E94B02"/>
    <w:rsid w:val="00E9739E"/>
    <w:rsid w:val="00EB4A51"/>
    <w:rsid w:val="00ED1590"/>
    <w:rsid w:val="00ED5FF3"/>
    <w:rsid w:val="00EF3D5E"/>
    <w:rsid w:val="00F03F1F"/>
    <w:rsid w:val="00F20A78"/>
    <w:rsid w:val="00F211E4"/>
    <w:rsid w:val="00F25E3B"/>
    <w:rsid w:val="00F25F3E"/>
    <w:rsid w:val="00F26C8E"/>
    <w:rsid w:val="00F40D3D"/>
    <w:rsid w:val="00F50D81"/>
    <w:rsid w:val="00F50DAC"/>
    <w:rsid w:val="00F64031"/>
    <w:rsid w:val="00F7155A"/>
    <w:rsid w:val="00F80A5D"/>
    <w:rsid w:val="00F929C3"/>
    <w:rsid w:val="00F94D0F"/>
    <w:rsid w:val="00FA511B"/>
    <w:rsid w:val="00FB0309"/>
    <w:rsid w:val="00FD0FB0"/>
    <w:rsid w:val="00FE5F3F"/>
    <w:rsid w:val="00FF401B"/>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04BC7E"/>
  <w15:chartTrackingRefBased/>
  <w15:docId w15:val="{FC0C42A8-EFD6-D943-9B0D-496FE7D85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0A5"/>
    <w:rPr>
      <w:rFonts w:ascii="Times New Roman" w:eastAsia="Times New Roman" w:hAnsi="Times New Roman"/>
      <w:sz w:val="24"/>
      <w:lang w:val="en-US" w:eastAsia="en-US"/>
    </w:rPr>
  </w:style>
  <w:style w:type="paragraph" w:styleId="Heading1">
    <w:name w:val="heading 1"/>
    <w:basedOn w:val="Normal"/>
    <w:next w:val="Normal"/>
    <w:link w:val="Heading1Char"/>
    <w:qFormat/>
    <w:rsid w:val="00B2500F"/>
    <w:pPr>
      <w:keepNext/>
      <w:ind w:left="540" w:hanging="540"/>
      <w:jc w:val="center"/>
      <w:outlineLvl w:val="0"/>
    </w:pPr>
    <w:rPr>
      <w:rFonts w:ascii="CG Times(w1)" w:hAnsi="CG Times(w1)"/>
      <w:b/>
      <w:lang w:val="es-ES_tradnl"/>
    </w:rPr>
  </w:style>
  <w:style w:type="paragraph" w:styleId="Heading3">
    <w:name w:val="heading 3"/>
    <w:basedOn w:val="Normal"/>
    <w:next w:val="Normal"/>
    <w:link w:val="Heading3Char"/>
    <w:qFormat/>
    <w:rsid w:val="00B2500F"/>
    <w:pPr>
      <w:keepNext/>
      <w:spacing w:before="240" w:after="60"/>
      <w:outlineLvl w:val="2"/>
    </w:pPr>
    <w:rPr>
      <w:rFonts w:ascii="Arial" w:hAnsi="Arial" w:cs="Arial"/>
      <w:b/>
      <w:bCs/>
      <w:sz w:val="26"/>
      <w:szCs w:val="26"/>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2500F"/>
    <w:rPr>
      <w:rFonts w:ascii="CG Times(w1)" w:eastAsia="Times New Roman" w:hAnsi="CG Times(w1)" w:cs="Times New Roman"/>
      <w:b/>
      <w:sz w:val="24"/>
      <w:szCs w:val="20"/>
      <w:lang w:val="es-ES_tradnl"/>
    </w:rPr>
  </w:style>
  <w:style w:type="character" w:customStyle="1" w:styleId="Heading3Char">
    <w:name w:val="Heading 3 Char"/>
    <w:link w:val="Heading3"/>
    <w:rsid w:val="00B2500F"/>
    <w:rPr>
      <w:rFonts w:ascii="Arial" w:eastAsia="Times New Roman" w:hAnsi="Arial" w:cs="Arial"/>
      <w:b/>
      <w:bCs/>
      <w:sz w:val="26"/>
      <w:szCs w:val="26"/>
      <w:lang w:val="es-ES_tradnl"/>
    </w:rPr>
  </w:style>
  <w:style w:type="paragraph" w:customStyle="1" w:styleId="c20">
    <w:name w:val="c20"/>
    <w:basedOn w:val="Normal"/>
    <w:rsid w:val="00B2500F"/>
    <w:pPr>
      <w:widowControl w:val="0"/>
      <w:snapToGrid w:val="0"/>
      <w:spacing w:line="240" w:lineRule="atLeast"/>
      <w:jc w:val="center"/>
    </w:pPr>
    <w:rPr>
      <w:lang w:val="es-PR"/>
    </w:rPr>
  </w:style>
  <w:style w:type="paragraph" w:customStyle="1" w:styleId="Title2">
    <w:name w:val="Title2"/>
    <w:basedOn w:val="Normal"/>
    <w:next w:val="Normal"/>
    <w:rsid w:val="00B2500F"/>
    <w:pPr>
      <w:tabs>
        <w:tab w:val="left" w:pos="648"/>
        <w:tab w:val="right" w:pos="7776"/>
        <w:tab w:val="left" w:pos="7848"/>
      </w:tabs>
    </w:pPr>
  </w:style>
  <w:style w:type="character" w:styleId="LineNumber">
    <w:name w:val="line number"/>
    <w:basedOn w:val="DefaultParagraphFont"/>
    <w:uiPriority w:val="99"/>
    <w:semiHidden/>
    <w:unhideWhenUsed/>
    <w:rsid w:val="004753AD"/>
  </w:style>
  <w:style w:type="paragraph" w:customStyle="1" w:styleId="Default">
    <w:name w:val="Default"/>
    <w:rsid w:val="004B6EC2"/>
    <w:pPr>
      <w:autoSpaceDE w:val="0"/>
      <w:autoSpaceDN w:val="0"/>
      <w:adjustRightInd w:val="0"/>
    </w:pPr>
    <w:rPr>
      <w:rFonts w:ascii="Times New Roman" w:hAnsi="Times New Roman"/>
      <w:color w:val="000000"/>
      <w:sz w:val="24"/>
      <w:szCs w:val="24"/>
      <w:lang w:eastAsia="en-US"/>
    </w:rPr>
  </w:style>
  <w:style w:type="paragraph" w:styleId="Header">
    <w:name w:val="header"/>
    <w:basedOn w:val="Normal"/>
    <w:link w:val="HeaderChar"/>
    <w:uiPriority w:val="99"/>
    <w:unhideWhenUsed/>
    <w:rsid w:val="00676E23"/>
    <w:pPr>
      <w:tabs>
        <w:tab w:val="center" w:pos="4680"/>
        <w:tab w:val="right" w:pos="9360"/>
      </w:tabs>
    </w:pPr>
  </w:style>
  <w:style w:type="character" w:customStyle="1" w:styleId="HeaderChar">
    <w:name w:val="Header Char"/>
    <w:link w:val="Header"/>
    <w:uiPriority w:val="99"/>
    <w:rsid w:val="00676E23"/>
    <w:rPr>
      <w:rFonts w:ascii="Times New Roman" w:eastAsia="Times New Roman" w:hAnsi="Times New Roman" w:cs="Times New Roman"/>
      <w:sz w:val="24"/>
      <w:szCs w:val="20"/>
      <w:lang w:val="en-US"/>
    </w:rPr>
  </w:style>
  <w:style w:type="paragraph" w:styleId="Footer">
    <w:name w:val="footer"/>
    <w:basedOn w:val="Normal"/>
    <w:link w:val="FooterChar"/>
    <w:uiPriority w:val="99"/>
    <w:unhideWhenUsed/>
    <w:rsid w:val="00676E23"/>
    <w:pPr>
      <w:tabs>
        <w:tab w:val="center" w:pos="4680"/>
        <w:tab w:val="right" w:pos="9360"/>
      </w:tabs>
    </w:pPr>
  </w:style>
  <w:style w:type="character" w:customStyle="1" w:styleId="FooterChar">
    <w:name w:val="Footer Char"/>
    <w:link w:val="Footer"/>
    <w:uiPriority w:val="99"/>
    <w:rsid w:val="00676E23"/>
    <w:rPr>
      <w:rFonts w:ascii="Times New Roman" w:eastAsia="Times New Roman" w:hAnsi="Times New Roman" w:cs="Times New Roman"/>
      <w:sz w:val="24"/>
      <w:szCs w:val="20"/>
      <w:lang w:val="en-US"/>
    </w:rPr>
  </w:style>
  <w:style w:type="paragraph" w:styleId="BalloonText">
    <w:name w:val="Balloon Text"/>
    <w:basedOn w:val="Normal"/>
    <w:link w:val="BalloonTextChar"/>
    <w:uiPriority w:val="99"/>
    <w:semiHidden/>
    <w:unhideWhenUsed/>
    <w:rsid w:val="008E676B"/>
    <w:rPr>
      <w:rFonts w:ascii="Tahoma" w:hAnsi="Tahoma" w:cs="Tahoma"/>
      <w:sz w:val="16"/>
      <w:szCs w:val="16"/>
    </w:rPr>
  </w:style>
  <w:style w:type="character" w:customStyle="1" w:styleId="BalloonTextChar">
    <w:name w:val="Balloon Text Char"/>
    <w:link w:val="BalloonText"/>
    <w:uiPriority w:val="99"/>
    <w:semiHidden/>
    <w:rsid w:val="008E676B"/>
    <w:rPr>
      <w:rFonts w:ascii="Tahoma" w:eastAsia="Times New Roman" w:hAnsi="Tahoma" w:cs="Tahoma"/>
      <w:sz w:val="16"/>
      <w:szCs w:val="16"/>
      <w:lang w:val="en-US"/>
    </w:rPr>
  </w:style>
  <w:style w:type="paragraph" w:styleId="NoSpacing">
    <w:name w:val="No Spacing"/>
    <w:uiPriority w:val="99"/>
    <w:qFormat/>
    <w:rsid w:val="0098152C"/>
    <w:rPr>
      <w:rFonts w:ascii="Times New Roman" w:eastAsia="Times New Roman" w:hAnsi="Times New Roman"/>
      <w:sz w:val="24"/>
      <w:lang w:val="en-US" w:eastAsia="en-US"/>
    </w:rPr>
  </w:style>
  <w:style w:type="paragraph" w:styleId="NormalWeb">
    <w:name w:val="Normal (Web)"/>
    <w:basedOn w:val="Normal"/>
    <w:uiPriority w:val="99"/>
    <w:semiHidden/>
    <w:unhideWhenUsed/>
    <w:rsid w:val="00CB6175"/>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440503">
      <w:bodyDiv w:val="1"/>
      <w:marLeft w:val="0"/>
      <w:marRight w:val="0"/>
      <w:marTop w:val="0"/>
      <w:marBottom w:val="0"/>
      <w:divBdr>
        <w:top w:val="none" w:sz="0" w:space="0" w:color="auto"/>
        <w:left w:val="none" w:sz="0" w:space="0" w:color="auto"/>
        <w:bottom w:val="none" w:sz="0" w:space="0" w:color="auto"/>
        <w:right w:val="none" w:sz="0" w:space="0" w:color="auto"/>
      </w:divBdr>
    </w:div>
    <w:div w:id="203908453">
      <w:bodyDiv w:val="1"/>
      <w:marLeft w:val="0"/>
      <w:marRight w:val="0"/>
      <w:marTop w:val="0"/>
      <w:marBottom w:val="0"/>
      <w:divBdr>
        <w:top w:val="none" w:sz="0" w:space="0" w:color="auto"/>
        <w:left w:val="none" w:sz="0" w:space="0" w:color="auto"/>
        <w:bottom w:val="none" w:sz="0" w:space="0" w:color="auto"/>
        <w:right w:val="none" w:sz="0" w:space="0" w:color="auto"/>
      </w:divBdr>
    </w:div>
    <w:div w:id="234584403">
      <w:bodyDiv w:val="1"/>
      <w:marLeft w:val="0"/>
      <w:marRight w:val="0"/>
      <w:marTop w:val="0"/>
      <w:marBottom w:val="0"/>
      <w:divBdr>
        <w:top w:val="none" w:sz="0" w:space="0" w:color="auto"/>
        <w:left w:val="none" w:sz="0" w:space="0" w:color="auto"/>
        <w:bottom w:val="none" w:sz="0" w:space="0" w:color="auto"/>
        <w:right w:val="none" w:sz="0" w:space="0" w:color="auto"/>
      </w:divBdr>
      <w:divsChild>
        <w:div w:id="1765027080">
          <w:marLeft w:val="0"/>
          <w:marRight w:val="0"/>
          <w:marTop w:val="0"/>
          <w:marBottom w:val="0"/>
          <w:divBdr>
            <w:top w:val="none" w:sz="0" w:space="0" w:color="auto"/>
            <w:left w:val="none" w:sz="0" w:space="0" w:color="auto"/>
            <w:bottom w:val="none" w:sz="0" w:space="0" w:color="auto"/>
            <w:right w:val="none" w:sz="0" w:space="0" w:color="auto"/>
          </w:divBdr>
        </w:div>
        <w:div w:id="3546932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1032743">
      <w:bodyDiv w:val="1"/>
      <w:marLeft w:val="0"/>
      <w:marRight w:val="0"/>
      <w:marTop w:val="0"/>
      <w:marBottom w:val="0"/>
      <w:divBdr>
        <w:top w:val="none" w:sz="0" w:space="0" w:color="auto"/>
        <w:left w:val="none" w:sz="0" w:space="0" w:color="auto"/>
        <w:bottom w:val="none" w:sz="0" w:space="0" w:color="auto"/>
        <w:right w:val="none" w:sz="0" w:space="0" w:color="auto"/>
      </w:divBdr>
    </w:div>
    <w:div w:id="400373738">
      <w:bodyDiv w:val="1"/>
      <w:marLeft w:val="0"/>
      <w:marRight w:val="0"/>
      <w:marTop w:val="0"/>
      <w:marBottom w:val="0"/>
      <w:divBdr>
        <w:top w:val="none" w:sz="0" w:space="0" w:color="auto"/>
        <w:left w:val="none" w:sz="0" w:space="0" w:color="auto"/>
        <w:bottom w:val="none" w:sz="0" w:space="0" w:color="auto"/>
        <w:right w:val="none" w:sz="0" w:space="0" w:color="auto"/>
      </w:divBdr>
    </w:div>
    <w:div w:id="485050599">
      <w:bodyDiv w:val="1"/>
      <w:marLeft w:val="0"/>
      <w:marRight w:val="0"/>
      <w:marTop w:val="0"/>
      <w:marBottom w:val="0"/>
      <w:divBdr>
        <w:top w:val="none" w:sz="0" w:space="0" w:color="auto"/>
        <w:left w:val="none" w:sz="0" w:space="0" w:color="auto"/>
        <w:bottom w:val="none" w:sz="0" w:space="0" w:color="auto"/>
        <w:right w:val="none" w:sz="0" w:space="0" w:color="auto"/>
      </w:divBdr>
    </w:div>
    <w:div w:id="500396190">
      <w:bodyDiv w:val="1"/>
      <w:marLeft w:val="0"/>
      <w:marRight w:val="0"/>
      <w:marTop w:val="0"/>
      <w:marBottom w:val="0"/>
      <w:divBdr>
        <w:top w:val="none" w:sz="0" w:space="0" w:color="auto"/>
        <w:left w:val="none" w:sz="0" w:space="0" w:color="auto"/>
        <w:bottom w:val="none" w:sz="0" w:space="0" w:color="auto"/>
        <w:right w:val="none" w:sz="0" w:space="0" w:color="auto"/>
      </w:divBdr>
    </w:div>
    <w:div w:id="574513666">
      <w:bodyDiv w:val="1"/>
      <w:marLeft w:val="0"/>
      <w:marRight w:val="0"/>
      <w:marTop w:val="0"/>
      <w:marBottom w:val="0"/>
      <w:divBdr>
        <w:top w:val="none" w:sz="0" w:space="0" w:color="auto"/>
        <w:left w:val="none" w:sz="0" w:space="0" w:color="auto"/>
        <w:bottom w:val="none" w:sz="0" w:space="0" w:color="auto"/>
        <w:right w:val="none" w:sz="0" w:space="0" w:color="auto"/>
      </w:divBdr>
    </w:div>
    <w:div w:id="638614115">
      <w:bodyDiv w:val="1"/>
      <w:marLeft w:val="0"/>
      <w:marRight w:val="0"/>
      <w:marTop w:val="0"/>
      <w:marBottom w:val="0"/>
      <w:divBdr>
        <w:top w:val="none" w:sz="0" w:space="0" w:color="auto"/>
        <w:left w:val="none" w:sz="0" w:space="0" w:color="auto"/>
        <w:bottom w:val="none" w:sz="0" w:space="0" w:color="auto"/>
        <w:right w:val="none" w:sz="0" w:space="0" w:color="auto"/>
      </w:divBdr>
      <w:divsChild>
        <w:div w:id="169636741">
          <w:marLeft w:val="0"/>
          <w:marRight w:val="0"/>
          <w:marTop w:val="0"/>
          <w:marBottom w:val="0"/>
          <w:divBdr>
            <w:top w:val="none" w:sz="0" w:space="0" w:color="auto"/>
            <w:left w:val="none" w:sz="0" w:space="0" w:color="auto"/>
            <w:bottom w:val="none" w:sz="0" w:space="0" w:color="auto"/>
            <w:right w:val="none" w:sz="0" w:space="0" w:color="auto"/>
          </w:divBdr>
        </w:div>
        <w:div w:id="15913486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2879306">
      <w:bodyDiv w:val="1"/>
      <w:marLeft w:val="0"/>
      <w:marRight w:val="0"/>
      <w:marTop w:val="0"/>
      <w:marBottom w:val="0"/>
      <w:divBdr>
        <w:top w:val="none" w:sz="0" w:space="0" w:color="auto"/>
        <w:left w:val="none" w:sz="0" w:space="0" w:color="auto"/>
        <w:bottom w:val="none" w:sz="0" w:space="0" w:color="auto"/>
        <w:right w:val="none" w:sz="0" w:space="0" w:color="auto"/>
      </w:divBdr>
    </w:div>
    <w:div w:id="1024285387">
      <w:bodyDiv w:val="1"/>
      <w:marLeft w:val="0"/>
      <w:marRight w:val="0"/>
      <w:marTop w:val="0"/>
      <w:marBottom w:val="0"/>
      <w:divBdr>
        <w:top w:val="none" w:sz="0" w:space="0" w:color="auto"/>
        <w:left w:val="none" w:sz="0" w:space="0" w:color="auto"/>
        <w:bottom w:val="none" w:sz="0" w:space="0" w:color="auto"/>
        <w:right w:val="none" w:sz="0" w:space="0" w:color="auto"/>
      </w:divBdr>
    </w:div>
    <w:div w:id="1035353980">
      <w:bodyDiv w:val="1"/>
      <w:marLeft w:val="0"/>
      <w:marRight w:val="0"/>
      <w:marTop w:val="0"/>
      <w:marBottom w:val="0"/>
      <w:divBdr>
        <w:top w:val="none" w:sz="0" w:space="0" w:color="auto"/>
        <w:left w:val="none" w:sz="0" w:space="0" w:color="auto"/>
        <w:bottom w:val="none" w:sz="0" w:space="0" w:color="auto"/>
        <w:right w:val="none" w:sz="0" w:space="0" w:color="auto"/>
      </w:divBdr>
    </w:div>
    <w:div w:id="1102645438">
      <w:bodyDiv w:val="1"/>
      <w:marLeft w:val="0"/>
      <w:marRight w:val="0"/>
      <w:marTop w:val="0"/>
      <w:marBottom w:val="0"/>
      <w:divBdr>
        <w:top w:val="none" w:sz="0" w:space="0" w:color="auto"/>
        <w:left w:val="none" w:sz="0" w:space="0" w:color="auto"/>
        <w:bottom w:val="none" w:sz="0" w:space="0" w:color="auto"/>
        <w:right w:val="none" w:sz="0" w:space="0" w:color="auto"/>
      </w:divBdr>
    </w:div>
    <w:div w:id="1120805009">
      <w:bodyDiv w:val="1"/>
      <w:marLeft w:val="0"/>
      <w:marRight w:val="0"/>
      <w:marTop w:val="0"/>
      <w:marBottom w:val="0"/>
      <w:divBdr>
        <w:top w:val="none" w:sz="0" w:space="0" w:color="auto"/>
        <w:left w:val="none" w:sz="0" w:space="0" w:color="auto"/>
        <w:bottom w:val="none" w:sz="0" w:space="0" w:color="auto"/>
        <w:right w:val="none" w:sz="0" w:space="0" w:color="auto"/>
      </w:divBdr>
    </w:div>
    <w:div w:id="1274283325">
      <w:bodyDiv w:val="1"/>
      <w:marLeft w:val="0"/>
      <w:marRight w:val="0"/>
      <w:marTop w:val="0"/>
      <w:marBottom w:val="0"/>
      <w:divBdr>
        <w:top w:val="none" w:sz="0" w:space="0" w:color="auto"/>
        <w:left w:val="none" w:sz="0" w:space="0" w:color="auto"/>
        <w:bottom w:val="none" w:sz="0" w:space="0" w:color="auto"/>
        <w:right w:val="none" w:sz="0" w:space="0" w:color="auto"/>
      </w:divBdr>
    </w:div>
    <w:div w:id="1353847350">
      <w:bodyDiv w:val="1"/>
      <w:marLeft w:val="0"/>
      <w:marRight w:val="0"/>
      <w:marTop w:val="0"/>
      <w:marBottom w:val="0"/>
      <w:divBdr>
        <w:top w:val="none" w:sz="0" w:space="0" w:color="auto"/>
        <w:left w:val="none" w:sz="0" w:space="0" w:color="auto"/>
        <w:bottom w:val="none" w:sz="0" w:space="0" w:color="auto"/>
        <w:right w:val="none" w:sz="0" w:space="0" w:color="auto"/>
      </w:divBdr>
    </w:div>
    <w:div w:id="1372992453">
      <w:bodyDiv w:val="1"/>
      <w:marLeft w:val="0"/>
      <w:marRight w:val="0"/>
      <w:marTop w:val="0"/>
      <w:marBottom w:val="0"/>
      <w:divBdr>
        <w:top w:val="none" w:sz="0" w:space="0" w:color="auto"/>
        <w:left w:val="none" w:sz="0" w:space="0" w:color="auto"/>
        <w:bottom w:val="none" w:sz="0" w:space="0" w:color="auto"/>
        <w:right w:val="none" w:sz="0" w:space="0" w:color="auto"/>
      </w:divBdr>
    </w:div>
    <w:div w:id="1407724300">
      <w:bodyDiv w:val="1"/>
      <w:marLeft w:val="0"/>
      <w:marRight w:val="0"/>
      <w:marTop w:val="0"/>
      <w:marBottom w:val="0"/>
      <w:divBdr>
        <w:top w:val="none" w:sz="0" w:space="0" w:color="auto"/>
        <w:left w:val="none" w:sz="0" w:space="0" w:color="auto"/>
        <w:bottom w:val="none" w:sz="0" w:space="0" w:color="auto"/>
        <w:right w:val="none" w:sz="0" w:space="0" w:color="auto"/>
      </w:divBdr>
    </w:div>
    <w:div w:id="1425833239">
      <w:bodyDiv w:val="1"/>
      <w:marLeft w:val="0"/>
      <w:marRight w:val="0"/>
      <w:marTop w:val="0"/>
      <w:marBottom w:val="0"/>
      <w:divBdr>
        <w:top w:val="none" w:sz="0" w:space="0" w:color="auto"/>
        <w:left w:val="none" w:sz="0" w:space="0" w:color="auto"/>
        <w:bottom w:val="none" w:sz="0" w:space="0" w:color="auto"/>
        <w:right w:val="none" w:sz="0" w:space="0" w:color="auto"/>
      </w:divBdr>
    </w:div>
    <w:div w:id="1445348481">
      <w:bodyDiv w:val="1"/>
      <w:marLeft w:val="0"/>
      <w:marRight w:val="0"/>
      <w:marTop w:val="0"/>
      <w:marBottom w:val="0"/>
      <w:divBdr>
        <w:top w:val="none" w:sz="0" w:space="0" w:color="auto"/>
        <w:left w:val="none" w:sz="0" w:space="0" w:color="auto"/>
        <w:bottom w:val="none" w:sz="0" w:space="0" w:color="auto"/>
        <w:right w:val="none" w:sz="0" w:space="0" w:color="auto"/>
      </w:divBdr>
    </w:div>
    <w:div w:id="1520779543">
      <w:bodyDiv w:val="1"/>
      <w:marLeft w:val="0"/>
      <w:marRight w:val="0"/>
      <w:marTop w:val="0"/>
      <w:marBottom w:val="0"/>
      <w:divBdr>
        <w:top w:val="none" w:sz="0" w:space="0" w:color="auto"/>
        <w:left w:val="none" w:sz="0" w:space="0" w:color="auto"/>
        <w:bottom w:val="none" w:sz="0" w:space="0" w:color="auto"/>
        <w:right w:val="none" w:sz="0" w:space="0" w:color="auto"/>
      </w:divBdr>
    </w:div>
    <w:div w:id="1546790531">
      <w:bodyDiv w:val="1"/>
      <w:marLeft w:val="0"/>
      <w:marRight w:val="0"/>
      <w:marTop w:val="0"/>
      <w:marBottom w:val="0"/>
      <w:divBdr>
        <w:top w:val="none" w:sz="0" w:space="0" w:color="auto"/>
        <w:left w:val="none" w:sz="0" w:space="0" w:color="auto"/>
        <w:bottom w:val="none" w:sz="0" w:space="0" w:color="auto"/>
        <w:right w:val="none" w:sz="0" w:space="0" w:color="auto"/>
      </w:divBdr>
    </w:div>
    <w:div w:id="1581869198">
      <w:bodyDiv w:val="1"/>
      <w:marLeft w:val="0"/>
      <w:marRight w:val="0"/>
      <w:marTop w:val="0"/>
      <w:marBottom w:val="0"/>
      <w:divBdr>
        <w:top w:val="none" w:sz="0" w:space="0" w:color="auto"/>
        <w:left w:val="none" w:sz="0" w:space="0" w:color="auto"/>
        <w:bottom w:val="none" w:sz="0" w:space="0" w:color="auto"/>
        <w:right w:val="none" w:sz="0" w:space="0" w:color="auto"/>
      </w:divBdr>
    </w:div>
    <w:div w:id="1645695224">
      <w:bodyDiv w:val="1"/>
      <w:marLeft w:val="0"/>
      <w:marRight w:val="0"/>
      <w:marTop w:val="0"/>
      <w:marBottom w:val="0"/>
      <w:divBdr>
        <w:top w:val="none" w:sz="0" w:space="0" w:color="auto"/>
        <w:left w:val="none" w:sz="0" w:space="0" w:color="auto"/>
        <w:bottom w:val="none" w:sz="0" w:space="0" w:color="auto"/>
        <w:right w:val="none" w:sz="0" w:space="0" w:color="auto"/>
      </w:divBdr>
    </w:div>
    <w:div w:id="1718971240">
      <w:bodyDiv w:val="1"/>
      <w:marLeft w:val="0"/>
      <w:marRight w:val="0"/>
      <w:marTop w:val="0"/>
      <w:marBottom w:val="0"/>
      <w:divBdr>
        <w:top w:val="none" w:sz="0" w:space="0" w:color="auto"/>
        <w:left w:val="none" w:sz="0" w:space="0" w:color="auto"/>
        <w:bottom w:val="none" w:sz="0" w:space="0" w:color="auto"/>
        <w:right w:val="none" w:sz="0" w:space="0" w:color="auto"/>
      </w:divBdr>
      <w:divsChild>
        <w:div w:id="744690155">
          <w:marLeft w:val="0"/>
          <w:marRight w:val="0"/>
          <w:marTop w:val="0"/>
          <w:marBottom w:val="0"/>
          <w:divBdr>
            <w:top w:val="none" w:sz="0" w:space="0" w:color="auto"/>
            <w:left w:val="none" w:sz="0" w:space="0" w:color="auto"/>
            <w:bottom w:val="none" w:sz="0" w:space="0" w:color="auto"/>
            <w:right w:val="none" w:sz="0" w:space="0" w:color="auto"/>
          </w:divBdr>
        </w:div>
      </w:divsChild>
    </w:div>
    <w:div w:id="1785422454">
      <w:bodyDiv w:val="1"/>
      <w:marLeft w:val="0"/>
      <w:marRight w:val="0"/>
      <w:marTop w:val="0"/>
      <w:marBottom w:val="0"/>
      <w:divBdr>
        <w:top w:val="none" w:sz="0" w:space="0" w:color="auto"/>
        <w:left w:val="none" w:sz="0" w:space="0" w:color="auto"/>
        <w:bottom w:val="none" w:sz="0" w:space="0" w:color="auto"/>
        <w:right w:val="none" w:sz="0" w:space="0" w:color="auto"/>
      </w:divBdr>
    </w:div>
    <w:div w:id="1930656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93D9B5F72AB4696FF367B0B19032F" ma:contentTypeVersion="4" ma:contentTypeDescription="Create a new document." ma:contentTypeScope="" ma:versionID="5ef6773ea94d0ad53fe4685f9ed5c758">
  <xsd:schema xmlns:xsd="http://www.w3.org/2001/XMLSchema" xmlns:xs="http://www.w3.org/2001/XMLSchema" xmlns:p="http://schemas.microsoft.com/office/2006/metadata/properties" xmlns:ns3="753fd036-ec06-4a31-90ab-27d8e1c8a449" targetNamespace="http://schemas.microsoft.com/office/2006/metadata/properties" ma:root="true" ma:fieldsID="020b7271059f974e891809e618929e38" ns3:_="">
    <xsd:import namespace="753fd036-ec06-4a31-90ab-27d8e1c8a44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3fd036-ec06-4a31-90ab-27d8e1c8a44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93212-DF01-47AD-AD2E-89AF2B71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3fd036-ec06-4a31-90ab-27d8e1c8a4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E2C777-1260-4175-B1DC-A4EC0C266250}">
  <ds:schemaRefs>
    <ds:schemaRef ds:uri="http://schemas.microsoft.com/office/2006/documentManagement/types"/>
    <ds:schemaRef ds:uri="http://purl.org/dc/terms/"/>
    <ds:schemaRef ds:uri="http://schemas.openxmlformats.org/package/2006/metadata/core-properties"/>
    <ds:schemaRef ds:uri="753fd036-ec06-4a31-90ab-27d8e1c8a449"/>
    <ds:schemaRef ds:uri="http://schemas.microsoft.com/office/infopath/2007/PartnerControls"/>
    <ds:schemaRef ds:uri="http://schemas.microsoft.com/office/2006/metadata/properties"/>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75A15F2A-53BE-4BAC-B397-A96341140001}">
  <ds:schemaRefs>
    <ds:schemaRef ds:uri="http://schemas.microsoft.com/sharepoint/v3/contenttype/forms"/>
  </ds:schemaRefs>
</ds:datastoreItem>
</file>

<file path=customXml/itemProps4.xml><?xml version="1.0" encoding="utf-8"?>
<ds:datastoreItem xmlns:ds="http://schemas.openxmlformats.org/officeDocument/2006/customXml" ds:itemID="{CD08A6C7-A0DC-47C4-8E30-9E972F34A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740</Words>
  <Characters>4224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RCS Suspender arbitrio</vt:lpstr>
    </vt:vector>
  </TitlesOfParts>
  <Company>Microsoft</Company>
  <LinksUpToDate>false</LinksUpToDate>
  <CharactersWithSpaces>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RCS Suspender arbitrio</dc:title>
  <dc:subject/>
  <dc:creator>Jerry Nieves Rosario</dc:creator>
  <cp:keywords>Carlos Wilfredo “Benny” Cortés;Añasco</cp:keywords>
  <dc:description/>
  <cp:lastModifiedBy>Gladys J. Burgos Torres</cp:lastModifiedBy>
  <cp:revision>4</cp:revision>
  <cp:lastPrinted>2025-04-10T20:44:00Z</cp:lastPrinted>
  <dcterms:created xsi:type="dcterms:W3CDTF">2025-04-10T20:52:00Z</dcterms:created>
  <dcterms:modified xsi:type="dcterms:W3CDTF">2025-04-21T14:38:00Z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0x010100BE493D9B5F72AB4696FF367B0B19032F</vt:lpwstr>
  </property>
</Properties>
</file>