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E616CD" w:rsidRDefault="00426A07" w:rsidP="00044471">
      <w:pPr>
        <w:spacing w:line="240" w:lineRule="auto"/>
        <w:jc w:val="center"/>
        <w:rPr>
          <w:rFonts w:ascii="Book Antiqua" w:eastAsia="Book Antiqua" w:hAnsi="Book Antiqua" w:cs="Book Antiqua"/>
          <w:bCs/>
          <w:sz w:val="36"/>
          <w:szCs w:val="36"/>
          <w:lang w:val="es-ES"/>
        </w:rPr>
      </w:pPr>
      <w:r w:rsidRPr="00E616CD">
        <w:rPr>
          <w:rFonts w:ascii="Book Antiqua" w:eastAsia="Book Antiqua" w:hAnsi="Book Antiqua" w:cs="Book Antiqua"/>
          <w:bCs/>
          <w:sz w:val="36"/>
          <w:szCs w:val="36"/>
          <w:lang w:val="es-ES"/>
        </w:rPr>
        <w:t>GOBIERNO DE PUERTO RICO</w:t>
      </w:r>
    </w:p>
    <w:p w14:paraId="4F775E7F" w14:textId="77777777" w:rsidR="00426A07" w:rsidRPr="00E616CD" w:rsidRDefault="00426A07" w:rsidP="00044471">
      <w:pPr>
        <w:spacing w:line="240" w:lineRule="auto"/>
        <w:jc w:val="center"/>
        <w:rPr>
          <w:rFonts w:ascii="Book Antiqua" w:eastAsia="Book Antiqua" w:hAnsi="Book Antiqua" w:cs="Book Antiqua"/>
          <w:lang w:val="es-ES"/>
        </w:rPr>
      </w:pPr>
    </w:p>
    <w:p w14:paraId="3170FE29" w14:textId="77777777"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 xml:space="preserve">20 </w:t>
      </w:r>
      <w:r w:rsidRPr="00E616CD">
        <w:rPr>
          <w:rFonts w:ascii="Book Antiqua" w:eastAsia="Book Antiqua" w:hAnsi="Book Antiqua" w:cs="Book Antiqua"/>
          <w:color w:val="000000"/>
          <w:vertAlign w:val="superscript"/>
          <w:lang w:val="es-ES"/>
        </w:rPr>
        <w:t>ma.</w:t>
      </w:r>
      <w:r w:rsidRPr="00E616CD">
        <w:rPr>
          <w:rFonts w:ascii="Book Antiqua" w:eastAsia="Book Antiqua" w:hAnsi="Book Antiqua" w:cs="Book Antiqua"/>
          <w:color w:val="000000"/>
          <w:lang w:val="es-ES"/>
        </w:rPr>
        <w:tab/>
        <w:t>Asamblea</w:t>
      </w:r>
      <w:r w:rsidRPr="00E616CD">
        <w:rPr>
          <w:rFonts w:ascii="Book Antiqua" w:eastAsia="Book Antiqua" w:hAnsi="Book Antiqua" w:cs="Book Antiqua"/>
          <w:color w:val="000000"/>
          <w:lang w:val="es-ES"/>
        </w:rPr>
        <w:tab/>
        <w:t>1</w:t>
      </w:r>
      <w:r w:rsidRPr="00E616CD">
        <w:rPr>
          <w:rFonts w:ascii="Book Antiqua" w:eastAsia="Book Antiqua" w:hAnsi="Book Antiqua" w:cs="Book Antiqua"/>
          <w:color w:val="000000"/>
          <w:vertAlign w:val="superscript"/>
          <w:lang w:val="es-ES"/>
        </w:rPr>
        <w:t>ra.</w:t>
      </w:r>
      <w:r w:rsidRPr="00E616CD">
        <w:rPr>
          <w:rFonts w:ascii="Book Antiqua" w:eastAsia="Book Antiqua" w:hAnsi="Book Antiqua" w:cs="Book Antiqua"/>
          <w:color w:val="000000"/>
          <w:vertAlign w:val="superscript"/>
          <w:lang w:val="es-ES"/>
        </w:rPr>
        <w:tab/>
      </w:r>
      <w:r w:rsidRPr="00E616CD">
        <w:rPr>
          <w:rFonts w:ascii="Book Antiqua" w:eastAsia="Book Antiqua" w:hAnsi="Book Antiqua" w:cs="Book Antiqua"/>
          <w:color w:val="000000"/>
          <w:lang w:val="es-ES"/>
        </w:rPr>
        <w:t>Sesión</w:t>
      </w:r>
    </w:p>
    <w:p w14:paraId="56D3446F" w14:textId="32D0D525"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ab/>
        <w:t xml:space="preserve">Legislativa                                                                                                          </w:t>
      </w:r>
      <w:r w:rsidR="00A7513C" w:rsidRPr="00E616CD">
        <w:rPr>
          <w:rFonts w:ascii="Book Antiqua" w:eastAsia="Book Antiqua" w:hAnsi="Book Antiqua" w:cs="Book Antiqua"/>
          <w:color w:val="000000"/>
          <w:lang w:val="es-ES"/>
        </w:rPr>
        <w:tab/>
      </w:r>
      <w:r w:rsidRPr="00E616CD">
        <w:rPr>
          <w:rFonts w:ascii="Book Antiqua" w:eastAsia="Book Antiqua" w:hAnsi="Book Antiqua" w:cs="Book Antiqua"/>
          <w:color w:val="000000"/>
          <w:lang w:val="es-ES"/>
        </w:rPr>
        <w:tab/>
        <w:t>Ordinaria</w:t>
      </w:r>
    </w:p>
    <w:p w14:paraId="01F5327D" w14:textId="77777777" w:rsidR="00426A07" w:rsidRPr="00E616CD" w:rsidRDefault="00426A07" w:rsidP="00044471">
      <w:pPr>
        <w:spacing w:after="0" w:line="240" w:lineRule="auto"/>
        <w:rPr>
          <w:rFonts w:ascii="Book Antiqua" w:eastAsia="Book Antiqua" w:hAnsi="Book Antiqua" w:cs="Book Antiqua"/>
          <w:lang w:val="es-ES"/>
        </w:rPr>
      </w:pPr>
    </w:p>
    <w:p w14:paraId="369EA8EC" w14:textId="77777777" w:rsidR="00426A07" w:rsidRPr="00044471" w:rsidRDefault="00426A07" w:rsidP="00044471">
      <w:pPr>
        <w:spacing w:line="240" w:lineRule="auto"/>
        <w:jc w:val="center"/>
        <w:rPr>
          <w:rFonts w:ascii="Book Antiqua" w:eastAsia="Book Antiqua" w:hAnsi="Book Antiqua" w:cs="Book Antiqua"/>
          <w:bCs/>
          <w:sz w:val="36"/>
          <w:szCs w:val="36"/>
          <w:lang w:val="es-ES"/>
        </w:rPr>
      </w:pPr>
      <w:r w:rsidRPr="00044471">
        <w:rPr>
          <w:rFonts w:ascii="Book Antiqua" w:eastAsia="Book Antiqua" w:hAnsi="Book Antiqua" w:cs="Book Antiqua"/>
          <w:bCs/>
          <w:sz w:val="36"/>
          <w:szCs w:val="36"/>
          <w:lang w:val="es-ES"/>
        </w:rPr>
        <w:t>SENADO DE PUERTO RICO</w:t>
      </w:r>
    </w:p>
    <w:p w14:paraId="4A500309" w14:textId="7AF19749" w:rsidR="00426A07" w:rsidRPr="00044471" w:rsidRDefault="00745BC1" w:rsidP="00044471">
      <w:pPr>
        <w:spacing w:after="0" w:line="24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 xml:space="preserve">P. </w:t>
      </w:r>
      <w:r w:rsidR="00991A61">
        <w:rPr>
          <w:rFonts w:ascii="Book Antiqua" w:eastAsia="Book Antiqua" w:hAnsi="Book Antiqua" w:cs="Book Antiqua"/>
          <w:b/>
          <w:sz w:val="52"/>
          <w:szCs w:val="52"/>
          <w:lang w:val="es-ES"/>
        </w:rPr>
        <w:t>del</w:t>
      </w:r>
      <w:r w:rsidR="00B545F5">
        <w:rPr>
          <w:rFonts w:ascii="Book Antiqua" w:eastAsia="Book Antiqua" w:hAnsi="Book Antiqua" w:cs="Book Antiqua"/>
          <w:b/>
          <w:sz w:val="52"/>
          <w:szCs w:val="52"/>
          <w:lang w:val="es-ES"/>
        </w:rPr>
        <w:t xml:space="preserve"> S. </w:t>
      </w:r>
      <w:r>
        <w:rPr>
          <w:rFonts w:ascii="Book Antiqua" w:eastAsia="Book Antiqua" w:hAnsi="Book Antiqua" w:cs="Book Antiqua"/>
          <w:b/>
          <w:sz w:val="52"/>
          <w:szCs w:val="52"/>
          <w:lang w:val="es-ES"/>
        </w:rPr>
        <w:t>552</w:t>
      </w:r>
    </w:p>
    <w:p w14:paraId="5C6A50FB" w14:textId="77777777" w:rsidR="002129CF" w:rsidRPr="00044471" w:rsidRDefault="002129CF" w:rsidP="00044471">
      <w:pPr>
        <w:spacing w:after="0" w:line="240" w:lineRule="auto"/>
        <w:jc w:val="center"/>
        <w:rPr>
          <w:rFonts w:ascii="Book Antiqua" w:eastAsia="Times New Roman" w:hAnsi="Book Antiqua" w:cs="Times New Roman"/>
          <w:b/>
          <w:sz w:val="28"/>
          <w:szCs w:val="28"/>
          <w:lang w:val="es-ES"/>
        </w:rPr>
      </w:pPr>
    </w:p>
    <w:p w14:paraId="1C487A1A" w14:textId="51AD14C9" w:rsidR="00426A07" w:rsidRPr="00044471" w:rsidRDefault="00426A07" w:rsidP="00044471">
      <w:pPr>
        <w:spacing w:after="0" w:line="240" w:lineRule="auto"/>
        <w:jc w:val="center"/>
        <w:rPr>
          <w:rFonts w:ascii="Book Antiqua" w:eastAsia="Times New Roman" w:hAnsi="Book Antiqua" w:cs="Times New Roman"/>
          <w:b/>
          <w:sz w:val="52"/>
          <w:szCs w:val="52"/>
          <w:lang w:val="es-ES"/>
        </w:rPr>
      </w:pPr>
      <w:r w:rsidRPr="00044471">
        <w:rPr>
          <w:rFonts w:ascii="Book Antiqua" w:eastAsia="Times New Roman" w:hAnsi="Book Antiqua" w:cs="Times New Roman"/>
          <w:b/>
          <w:sz w:val="28"/>
          <w:szCs w:val="28"/>
          <w:lang w:val="es-ES"/>
        </w:rPr>
        <w:t xml:space="preserve">INFORME </w:t>
      </w:r>
      <w:r w:rsidR="001E54F8">
        <w:rPr>
          <w:rFonts w:ascii="Book Antiqua" w:eastAsia="Times New Roman" w:hAnsi="Book Antiqua" w:cs="Times New Roman"/>
          <w:b/>
          <w:sz w:val="28"/>
          <w:szCs w:val="28"/>
          <w:lang w:val="es-ES"/>
        </w:rPr>
        <w:t>NEGATIVO</w:t>
      </w:r>
      <w:r w:rsidRPr="00044471">
        <w:rPr>
          <w:rFonts w:ascii="Book Antiqua" w:eastAsia="Times New Roman" w:hAnsi="Book Antiqua" w:cs="Times New Roman"/>
          <w:b/>
          <w:sz w:val="28"/>
          <w:szCs w:val="28"/>
          <w:lang w:val="es-ES"/>
        </w:rPr>
        <w:t xml:space="preserve"> </w:t>
      </w:r>
      <w:r w:rsidRPr="00044471">
        <w:rPr>
          <w:rFonts w:ascii="Book Antiqua" w:eastAsia="Times New Roman" w:hAnsi="Book Antiqua" w:cs="Times New Roman"/>
          <w:b/>
          <w:sz w:val="32"/>
          <w:szCs w:val="32"/>
          <w:lang w:val="es-ES"/>
        </w:rPr>
        <w:br/>
      </w:r>
      <w:r w:rsidRPr="00044471">
        <w:rPr>
          <w:rFonts w:ascii="Book Antiqua" w:eastAsia="Times New Roman" w:hAnsi="Book Antiqua" w:cs="Times New Roman"/>
          <w:b/>
          <w:sz w:val="28"/>
          <w:szCs w:val="28"/>
          <w:lang w:val="es-ES"/>
        </w:rPr>
        <w:br/>
      </w:r>
      <w:r w:rsidR="009918CA">
        <w:rPr>
          <w:rFonts w:ascii="Book Antiqua" w:eastAsia="Times New Roman" w:hAnsi="Book Antiqua" w:cs="Times New Roman"/>
          <w:sz w:val="24"/>
          <w:szCs w:val="24"/>
          <w:lang w:val="es-ES"/>
        </w:rPr>
        <w:t>30</w:t>
      </w:r>
      <w:r w:rsidR="00E81794">
        <w:rPr>
          <w:rFonts w:ascii="Book Antiqua" w:eastAsia="Times New Roman" w:hAnsi="Book Antiqua" w:cs="Times New Roman"/>
          <w:sz w:val="24"/>
          <w:szCs w:val="24"/>
          <w:lang w:val="es-ES"/>
        </w:rPr>
        <w:t xml:space="preserve"> </w:t>
      </w:r>
      <w:r w:rsidR="00BF27E3">
        <w:rPr>
          <w:rFonts w:ascii="Book Antiqua" w:eastAsia="Times New Roman" w:hAnsi="Book Antiqua" w:cs="Times New Roman"/>
          <w:sz w:val="24"/>
          <w:szCs w:val="24"/>
          <w:lang w:val="es-ES"/>
        </w:rPr>
        <w:t xml:space="preserve">de </w:t>
      </w:r>
      <w:r w:rsidR="00991A61">
        <w:rPr>
          <w:rFonts w:ascii="Book Antiqua" w:eastAsia="Times New Roman" w:hAnsi="Book Antiqua" w:cs="Times New Roman"/>
          <w:sz w:val="24"/>
          <w:szCs w:val="24"/>
          <w:lang w:val="es-ES"/>
        </w:rPr>
        <w:t>junio</w:t>
      </w:r>
      <w:r w:rsidR="0030144D" w:rsidRPr="00044471">
        <w:rPr>
          <w:rFonts w:ascii="Book Antiqua" w:eastAsia="Times New Roman" w:hAnsi="Book Antiqua" w:cs="Times New Roman"/>
          <w:sz w:val="24"/>
          <w:szCs w:val="24"/>
          <w:lang w:val="es-ES"/>
        </w:rPr>
        <w:t xml:space="preserve"> de 2025</w:t>
      </w:r>
    </w:p>
    <w:p w14:paraId="238109F2" w14:textId="77777777" w:rsidR="00426A07" w:rsidRPr="00044471"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044471" w:rsidRDefault="00426A07" w:rsidP="00A57C40">
      <w:pPr>
        <w:spacing w:after="0" w:line="276" w:lineRule="auto"/>
        <w:rPr>
          <w:rFonts w:ascii="Book Antiqua" w:eastAsia="Times New Roman" w:hAnsi="Book Antiqua" w:cs="Times New Roman"/>
          <w:sz w:val="24"/>
          <w:szCs w:val="20"/>
          <w:lang w:val="es-ES"/>
        </w:rPr>
      </w:pPr>
      <w:r w:rsidRPr="00044471">
        <w:rPr>
          <w:rFonts w:ascii="Book Antiqua" w:eastAsia="Times New Roman" w:hAnsi="Book Antiqua" w:cs="Times New Roman"/>
          <w:b/>
          <w:sz w:val="24"/>
          <w:szCs w:val="20"/>
          <w:lang w:val="es-ES"/>
        </w:rPr>
        <w:t>AL SENADO DE PUERTO RICO</w:t>
      </w:r>
    </w:p>
    <w:p w14:paraId="1B707AE8" w14:textId="77777777" w:rsidR="00426A07" w:rsidRPr="00044471" w:rsidRDefault="00426A07" w:rsidP="00C756E5">
      <w:pPr>
        <w:spacing w:after="0" w:line="276" w:lineRule="auto"/>
        <w:jc w:val="both"/>
        <w:rPr>
          <w:rFonts w:ascii="Book Antiqua" w:eastAsia="Times New Roman" w:hAnsi="Book Antiqua" w:cs="Times New Roman"/>
          <w:sz w:val="24"/>
          <w:szCs w:val="20"/>
          <w:lang w:val="es-ES"/>
        </w:rPr>
      </w:pPr>
    </w:p>
    <w:p w14:paraId="417ECB02" w14:textId="47DB9B5C" w:rsidR="004C2432" w:rsidRDefault="00426A07" w:rsidP="00C756E5">
      <w:pPr>
        <w:spacing w:after="0" w:line="276" w:lineRule="auto"/>
        <w:jc w:val="both"/>
        <w:rPr>
          <w:rFonts w:ascii="Book Antiqua" w:eastAsia="Times New Roman" w:hAnsi="Book Antiqua" w:cs="Times New Roman"/>
          <w:color w:val="000000" w:themeColor="text1"/>
          <w:sz w:val="24"/>
          <w:szCs w:val="24"/>
          <w:lang w:val="es-ES"/>
        </w:rPr>
      </w:pPr>
      <w:r w:rsidRPr="00044471">
        <w:rPr>
          <w:rFonts w:ascii="Book Antiqua" w:eastAsia="Times New Roman" w:hAnsi="Book Antiqua" w:cs="Times New Roman"/>
          <w:sz w:val="24"/>
          <w:szCs w:val="24"/>
          <w:lang w:val="es-ES"/>
        </w:rPr>
        <w:t>La Comisi</w:t>
      </w:r>
      <w:r w:rsidR="0030144D" w:rsidRPr="00044471">
        <w:rPr>
          <w:rFonts w:ascii="Book Antiqua" w:eastAsia="Times New Roman" w:hAnsi="Book Antiqua" w:cs="Times New Roman"/>
          <w:sz w:val="24"/>
          <w:szCs w:val="24"/>
          <w:lang w:val="es-ES"/>
        </w:rPr>
        <w:t>ón</w:t>
      </w:r>
      <w:r w:rsidRPr="00044471">
        <w:rPr>
          <w:rFonts w:ascii="Book Antiqua" w:eastAsia="Times New Roman" w:hAnsi="Book Antiqua" w:cs="Times New Roman"/>
          <w:sz w:val="24"/>
          <w:szCs w:val="24"/>
          <w:lang w:val="es-ES"/>
        </w:rPr>
        <w:t xml:space="preserve"> de </w:t>
      </w:r>
      <w:r w:rsidR="00042970">
        <w:rPr>
          <w:rFonts w:ascii="Book Antiqua" w:eastAsia="Times New Roman" w:hAnsi="Book Antiqua" w:cs="Times New Roman"/>
          <w:sz w:val="24"/>
          <w:szCs w:val="24"/>
          <w:lang w:val="es-ES"/>
        </w:rPr>
        <w:t>Salud del Senado de Puerto Rico</w:t>
      </w:r>
      <w:r w:rsidRPr="00044471">
        <w:rPr>
          <w:rFonts w:ascii="Book Antiqua" w:eastAsia="Times New Roman" w:hAnsi="Book Antiqua" w:cs="Times New Roman"/>
          <w:sz w:val="24"/>
          <w:szCs w:val="24"/>
          <w:lang w:val="es-ES"/>
        </w:rPr>
        <w:t>, previ</w:t>
      </w:r>
      <w:r w:rsidR="00E616CD" w:rsidRPr="00044471">
        <w:rPr>
          <w:rFonts w:ascii="Book Antiqua" w:eastAsia="Times New Roman" w:hAnsi="Book Antiqua" w:cs="Times New Roman"/>
          <w:sz w:val="24"/>
          <w:szCs w:val="24"/>
          <w:lang w:val="es-ES"/>
        </w:rPr>
        <w:t>o</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 xml:space="preserve">estudio y </w:t>
      </w:r>
      <w:r w:rsidRPr="00044471">
        <w:rPr>
          <w:rFonts w:ascii="Book Antiqua" w:eastAsia="Times New Roman" w:hAnsi="Book Antiqua" w:cs="Times New Roman"/>
          <w:sz w:val="24"/>
          <w:szCs w:val="24"/>
          <w:lang w:val="es-ES"/>
        </w:rPr>
        <w:t>consideración</w:t>
      </w:r>
      <w:r w:rsidR="00E616CD" w:rsidRPr="00044471">
        <w:rPr>
          <w:rFonts w:ascii="Book Antiqua" w:eastAsia="Times New Roman" w:hAnsi="Book Antiqua" w:cs="Times New Roman"/>
          <w:sz w:val="24"/>
          <w:szCs w:val="24"/>
          <w:lang w:val="es-ES"/>
        </w:rPr>
        <w:t xml:space="preserve"> del </w:t>
      </w:r>
      <w:r w:rsidR="00991A61">
        <w:rPr>
          <w:rFonts w:ascii="Book Antiqua" w:eastAsia="Times New Roman" w:hAnsi="Book Antiqua" w:cs="Times New Roman"/>
          <w:b/>
          <w:sz w:val="24"/>
          <w:szCs w:val="24"/>
          <w:lang w:val="es-ES"/>
        </w:rPr>
        <w:t>Proyecto</w:t>
      </w:r>
      <w:r w:rsidR="00126B72">
        <w:rPr>
          <w:rFonts w:ascii="Book Antiqua" w:eastAsia="Times New Roman" w:hAnsi="Book Antiqua" w:cs="Times New Roman"/>
          <w:b/>
          <w:sz w:val="24"/>
          <w:szCs w:val="24"/>
          <w:lang w:val="es-ES"/>
        </w:rPr>
        <w:t xml:space="preserve"> del Senado 552</w:t>
      </w:r>
      <w:r w:rsidR="008E2EF9">
        <w:rPr>
          <w:rFonts w:ascii="Book Antiqua" w:eastAsia="Times New Roman" w:hAnsi="Book Antiqua" w:cs="Times New Roman"/>
          <w:b/>
          <w:sz w:val="24"/>
          <w:szCs w:val="24"/>
          <w:lang w:val="es-ES"/>
        </w:rPr>
        <w:t xml:space="preserve">, </w:t>
      </w:r>
      <w:r w:rsidR="00BD2F82">
        <w:rPr>
          <w:rFonts w:ascii="Book Antiqua" w:eastAsia="Times New Roman" w:hAnsi="Book Antiqua" w:cs="Times New Roman"/>
          <w:bCs/>
          <w:sz w:val="24"/>
          <w:szCs w:val="24"/>
          <w:lang w:val="es-ES"/>
        </w:rPr>
        <w:t>no</w:t>
      </w:r>
      <w:r w:rsidR="00B4049C">
        <w:rPr>
          <w:rFonts w:ascii="Book Antiqua" w:eastAsia="Times New Roman" w:hAnsi="Book Antiqua" w:cs="Times New Roman"/>
          <w:bCs/>
          <w:sz w:val="24"/>
          <w:szCs w:val="24"/>
          <w:lang w:val="es-ES"/>
        </w:rPr>
        <w:t xml:space="preserve"> </w:t>
      </w:r>
      <w:r w:rsidRPr="00044471">
        <w:rPr>
          <w:rFonts w:ascii="Book Antiqua" w:eastAsia="Times New Roman" w:hAnsi="Book Antiqua" w:cs="Times New Roman"/>
          <w:bCs/>
          <w:sz w:val="24"/>
          <w:szCs w:val="24"/>
          <w:lang w:val="es-ES"/>
        </w:rPr>
        <w:t>recomienda</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a este Alto Cuerpo su</w:t>
      </w:r>
      <w:r w:rsidRPr="00044471">
        <w:rPr>
          <w:rFonts w:ascii="Book Antiqua" w:eastAsia="Times New Roman" w:hAnsi="Book Antiqua" w:cs="Times New Roman"/>
          <w:sz w:val="24"/>
          <w:szCs w:val="24"/>
          <w:lang w:val="es-ES"/>
        </w:rPr>
        <w:t xml:space="preserve"> aprobación</w:t>
      </w:r>
      <w:r w:rsidR="00DC4074">
        <w:rPr>
          <w:rFonts w:ascii="Book Antiqua" w:eastAsia="Times New Roman" w:hAnsi="Book Antiqua" w:cs="Times New Roman"/>
          <w:sz w:val="24"/>
          <w:szCs w:val="24"/>
          <w:lang w:val="es-ES"/>
        </w:rPr>
        <w:t>.</w:t>
      </w:r>
      <w:r w:rsidRPr="00044471">
        <w:rPr>
          <w:rFonts w:ascii="Book Antiqua" w:eastAsia="Times New Roman" w:hAnsi="Book Antiqua" w:cs="Times New Roman"/>
          <w:sz w:val="24"/>
          <w:szCs w:val="24"/>
          <w:lang w:val="es-ES"/>
        </w:rPr>
        <w:t xml:space="preserve"> </w:t>
      </w:r>
    </w:p>
    <w:p w14:paraId="3249CB21" w14:textId="77777777" w:rsidR="00DC4074" w:rsidRPr="00EF4B78" w:rsidRDefault="00DC4074" w:rsidP="00C756E5">
      <w:pPr>
        <w:spacing w:after="0" w:line="276" w:lineRule="auto"/>
        <w:jc w:val="both"/>
        <w:rPr>
          <w:rFonts w:ascii="Book Antiqua" w:eastAsia="Times New Roman" w:hAnsi="Book Antiqua" w:cs="Times New Roman"/>
          <w:sz w:val="24"/>
          <w:szCs w:val="24"/>
          <w:lang w:val="es-ES"/>
        </w:rPr>
      </w:pPr>
    </w:p>
    <w:p w14:paraId="1602F4C2" w14:textId="77777777" w:rsidR="00426A07" w:rsidRPr="00044471" w:rsidRDefault="00426A07" w:rsidP="00766434">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 LA MEDIDA</w:t>
      </w:r>
    </w:p>
    <w:p w14:paraId="2061121F" w14:textId="77777777" w:rsidR="00E616CD" w:rsidRPr="00044471" w:rsidRDefault="00E616CD" w:rsidP="00766434">
      <w:pPr>
        <w:spacing w:after="0" w:line="276" w:lineRule="auto"/>
        <w:jc w:val="center"/>
        <w:rPr>
          <w:rFonts w:ascii="Book Antiqua" w:eastAsia="Times New Roman" w:hAnsi="Book Antiqua" w:cs="Times New Roman"/>
          <w:b/>
          <w:sz w:val="24"/>
          <w:szCs w:val="24"/>
          <w:lang w:val="es-ES"/>
        </w:rPr>
      </w:pPr>
    </w:p>
    <w:p w14:paraId="15DE26F0" w14:textId="26A4CC29" w:rsidR="007B723E" w:rsidRDefault="00A10346" w:rsidP="00A077F3">
      <w:pPr>
        <w:widowControl w:val="0"/>
        <w:suppressLineNumbers/>
        <w:autoSpaceDE w:val="0"/>
        <w:autoSpaceDN w:val="0"/>
        <w:adjustRightInd w:val="0"/>
        <w:spacing w:line="276" w:lineRule="auto"/>
        <w:ind w:left="720" w:hanging="720"/>
        <w:jc w:val="both"/>
        <w:rPr>
          <w:rFonts w:ascii="Book Antiqua" w:hAnsi="Book Antiqua" w:cs="ADLaM Display"/>
          <w:bCs/>
          <w:sz w:val="24"/>
          <w:szCs w:val="24"/>
          <w:lang w:val="es-PR"/>
        </w:rPr>
      </w:pPr>
      <w:r w:rsidRPr="00A077F3">
        <w:rPr>
          <w:rFonts w:ascii="Book Antiqua" w:eastAsia="Times New Roman" w:hAnsi="Book Antiqua"/>
          <w:b/>
          <w:bCs/>
          <w:sz w:val="24"/>
          <w:szCs w:val="24"/>
          <w:lang w:val="es-ES"/>
        </w:rPr>
        <w:t>El Proyecto del Senado 552</w:t>
      </w:r>
      <w:r w:rsidR="008571F2" w:rsidRPr="00A077F3">
        <w:rPr>
          <w:rFonts w:ascii="Book Antiqua" w:eastAsia="Times New Roman" w:hAnsi="Book Antiqua"/>
          <w:sz w:val="24"/>
          <w:szCs w:val="24"/>
          <w:lang w:val="es-PR"/>
        </w:rPr>
        <w:t>,</w:t>
      </w:r>
      <w:r w:rsidR="008571F2" w:rsidRPr="00A077F3">
        <w:rPr>
          <w:rFonts w:ascii="Book Antiqua" w:hAnsi="Book Antiqua"/>
          <w:sz w:val="24"/>
          <w:szCs w:val="24"/>
          <w:lang w:val="es-ES_tradnl"/>
        </w:rPr>
        <w:t xml:space="preserve"> </w:t>
      </w:r>
      <w:r w:rsidR="000805C7" w:rsidRPr="00A077F3">
        <w:rPr>
          <w:rFonts w:ascii="Book Antiqua" w:hAnsi="Book Antiqua" w:cs="ADLaM Display"/>
          <w:bCs/>
          <w:sz w:val="24"/>
          <w:szCs w:val="24"/>
          <w:lang w:val="es-PR"/>
        </w:rPr>
        <w:t>Para establecer la “Ley para la Protección de los Derechos de Pacientes con Enfermedades Crónicas en Puerto Rico”, a los fines de reconocer y garantizar un marco de derechos fundamentales para esta población; asegurar el acceso continuo, equitativo y digno a servicios de salud; disponer los deberes del Estado en su atención y acompañamiento integral; y para otros fines relacionados.</w:t>
      </w:r>
    </w:p>
    <w:p w14:paraId="18A52BF1" w14:textId="77777777" w:rsidR="00A077F3" w:rsidRPr="00A077F3" w:rsidRDefault="00A077F3" w:rsidP="009907A4">
      <w:pPr>
        <w:pStyle w:val="NoSpacing"/>
        <w:spacing w:line="276" w:lineRule="auto"/>
        <w:jc w:val="both"/>
        <w:rPr>
          <w:lang w:val="es-PR"/>
        </w:rPr>
      </w:pPr>
    </w:p>
    <w:p w14:paraId="7BAA753D" w14:textId="2FC2084F" w:rsidR="007E656E" w:rsidRDefault="00607F19" w:rsidP="009907A4">
      <w:pPr>
        <w:pStyle w:val="NoSpacing"/>
        <w:spacing w:line="276" w:lineRule="auto"/>
        <w:jc w:val="center"/>
        <w:rPr>
          <w:rFonts w:ascii="Book Antiqua" w:eastAsia="Times New Roman" w:hAnsi="Book Antiqua"/>
          <w:b/>
          <w:szCs w:val="24"/>
          <w:lang w:val="es-ES"/>
        </w:rPr>
      </w:pPr>
      <w:r w:rsidRPr="00044471">
        <w:rPr>
          <w:rFonts w:ascii="Book Antiqua" w:eastAsia="Times New Roman" w:hAnsi="Book Antiqua"/>
          <w:b/>
          <w:szCs w:val="24"/>
          <w:lang w:val="es-ES"/>
        </w:rPr>
        <w:t>ANÁLISIS DE LA MEDIDA</w:t>
      </w:r>
    </w:p>
    <w:p w14:paraId="2E223712" w14:textId="77777777" w:rsidR="009907A4" w:rsidRDefault="009907A4" w:rsidP="009907A4">
      <w:pPr>
        <w:pStyle w:val="NoSpacing"/>
        <w:spacing w:line="276" w:lineRule="auto"/>
        <w:jc w:val="center"/>
        <w:rPr>
          <w:rFonts w:ascii="Book Antiqua" w:eastAsia="Times New Roman" w:hAnsi="Book Antiqua"/>
          <w:b/>
          <w:szCs w:val="24"/>
          <w:lang w:val="es-ES"/>
        </w:rPr>
      </w:pPr>
    </w:p>
    <w:p w14:paraId="3DDD02DC" w14:textId="51C26A3A" w:rsidR="004430D4" w:rsidRDefault="004F4CA0" w:rsidP="009907A4">
      <w:pPr>
        <w:pStyle w:val="NoSpacing"/>
        <w:spacing w:line="276" w:lineRule="auto"/>
        <w:jc w:val="both"/>
        <w:rPr>
          <w:rFonts w:ascii="Book Antiqua" w:hAnsi="Book Antiqua" w:cs="ADLaM Display"/>
          <w:szCs w:val="24"/>
          <w:lang w:val="es-PR"/>
        </w:rPr>
      </w:pPr>
      <w:r>
        <w:rPr>
          <w:rFonts w:ascii="Book Antiqua" w:hAnsi="Book Antiqua" w:cs="ADLaM Display"/>
          <w:szCs w:val="24"/>
          <w:lang w:val="es-PR"/>
        </w:rPr>
        <w:t xml:space="preserve">Según surge de la Exposición de Motivos de la </w:t>
      </w:r>
      <w:r w:rsidR="00D84D91">
        <w:rPr>
          <w:rFonts w:ascii="Book Antiqua" w:hAnsi="Book Antiqua" w:cs="ADLaM Display"/>
          <w:szCs w:val="24"/>
          <w:lang w:val="es-PR"/>
        </w:rPr>
        <w:t>media, l</w:t>
      </w:r>
      <w:r w:rsidR="004430D4" w:rsidRPr="004430D4">
        <w:rPr>
          <w:rFonts w:ascii="Book Antiqua" w:hAnsi="Book Antiqua" w:cs="ADLaM Display"/>
          <w:szCs w:val="24"/>
          <w:lang w:val="es-PR"/>
        </w:rPr>
        <w:t xml:space="preserve">as enfermedades crónicas representan una de las mayores amenazas a la salud pública global y local en el siglo XXI. A diferencia de las enfermedades agudas, estas condiciones se caracterizan por su curso prolongado, progresivo y, en muchos casos, permanente. Incluyen, entre otras, la diabetes, hipertensión, enfermedad cardiovascular, enfermedad renal crónica, artritis reumatoide, esclerosis múltiple, VIH, lupus, asma, EPOC, condiciones oncológicas y neurológicas degenerativas. Muchas de ellas, aun cuando no sean fatales, requieren </w:t>
      </w:r>
      <w:r w:rsidR="004430D4" w:rsidRPr="004430D4">
        <w:rPr>
          <w:rFonts w:ascii="Book Antiqua" w:hAnsi="Book Antiqua" w:cs="ADLaM Display"/>
          <w:szCs w:val="24"/>
          <w:lang w:val="es-PR"/>
        </w:rPr>
        <w:lastRenderedPageBreak/>
        <w:t>tratamiento de por vida, ajustes constantes en el estilo de vida, múltiples visitas médicas, uso continuo de medicamentos especializados y apoyo psicosocial estable.</w:t>
      </w:r>
    </w:p>
    <w:p w14:paraId="42DEE776" w14:textId="77777777" w:rsidR="009907A4" w:rsidRPr="004430D4" w:rsidRDefault="009907A4" w:rsidP="009907A4">
      <w:pPr>
        <w:pStyle w:val="NoSpacing"/>
        <w:spacing w:line="276" w:lineRule="auto"/>
        <w:jc w:val="both"/>
        <w:rPr>
          <w:rFonts w:ascii="Book Antiqua" w:hAnsi="Book Antiqua" w:cs="ADLaM Display"/>
          <w:szCs w:val="24"/>
          <w:lang w:val="es-PR"/>
        </w:rPr>
      </w:pPr>
    </w:p>
    <w:p w14:paraId="62C38278" w14:textId="77777777" w:rsidR="004430D4" w:rsidRDefault="004430D4" w:rsidP="009907A4">
      <w:pPr>
        <w:pStyle w:val="NoSpacing"/>
        <w:spacing w:line="276" w:lineRule="auto"/>
        <w:jc w:val="both"/>
        <w:rPr>
          <w:rFonts w:ascii="Book Antiqua" w:hAnsi="Book Antiqua" w:cs="ADLaM Display"/>
          <w:szCs w:val="24"/>
          <w:lang w:val="es-PR"/>
        </w:rPr>
      </w:pPr>
      <w:r w:rsidRPr="004430D4">
        <w:rPr>
          <w:rFonts w:ascii="Book Antiqua" w:hAnsi="Book Antiqua" w:cs="ADLaM Display"/>
          <w:szCs w:val="24"/>
          <w:lang w:val="es-PR"/>
        </w:rPr>
        <w:t>En Puerto Rico, la prevalencia de enfermedades crónicas ha ido en aumento, exacerbada por factores como el envejecimiento poblacional, la pobreza, el sedentarismo, la inseguridad alimentaria, el acceso desigual a servicios médicos, la fragmentación del sistema de salud y la falta de educación sanitaria. Según datos del Departamento de Salud y de los Centros para el Control y la Prevención de Enfermedades (CDC), más del 50% de la población adulta en Puerto Rico vive con al menos una condición crónica, y un porcentaje significativo vive con dos o más. Esta situación tiene profundas repercusiones no solo para el sistema sanitario, sino también para la productividad laboral, los costos del sistema público de salud, la seguridad social y la calidad de vida de las personas afectadas.</w:t>
      </w:r>
    </w:p>
    <w:p w14:paraId="699BA5CD" w14:textId="77777777" w:rsidR="009907A4" w:rsidRPr="004430D4" w:rsidRDefault="009907A4" w:rsidP="009907A4">
      <w:pPr>
        <w:pStyle w:val="NoSpacing"/>
        <w:spacing w:line="276" w:lineRule="auto"/>
        <w:jc w:val="both"/>
        <w:rPr>
          <w:rFonts w:ascii="Book Antiqua" w:hAnsi="Book Antiqua" w:cs="ADLaM Display"/>
          <w:szCs w:val="24"/>
          <w:lang w:val="es-PR"/>
        </w:rPr>
      </w:pPr>
    </w:p>
    <w:p w14:paraId="0171198D" w14:textId="77777777" w:rsidR="004430D4" w:rsidRDefault="004430D4" w:rsidP="009907A4">
      <w:pPr>
        <w:pStyle w:val="NoSpacing"/>
        <w:spacing w:line="276" w:lineRule="auto"/>
        <w:jc w:val="both"/>
        <w:rPr>
          <w:rFonts w:ascii="Book Antiqua" w:hAnsi="Book Antiqua" w:cs="ADLaM Display"/>
          <w:szCs w:val="24"/>
          <w:lang w:val="es-PR"/>
        </w:rPr>
      </w:pPr>
      <w:r w:rsidRPr="004430D4">
        <w:rPr>
          <w:rFonts w:ascii="Book Antiqua" w:hAnsi="Book Antiqua" w:cs="ADLaM Display"/>
          <w:szCs w:val="24"/>
          <w:lang w:val="es-PR"/>
        </w:rPr>
        <w:t>A pesar de esta realidad epidemiológica, Puerto Rico carece de un marco legislativo integral que reconozca, articule y proteja los derechos fundamentales de los pacientes con enfermedades crónicas. Aunque existen leyes específicas para ciertas condiciones —como la Ley 14-2023 para personas con diabetes— y algunas disposiciones de protección en contextos laborales o de seguros, no existe una legislación general que defina con claridad los derechos que toda persona con una condición crónica tiene en su interacción con el sistema de salud, el Estado y la sociedad.</w:t>
      </w:r>
    </w:p>
    <w:p w14:paraId="63A0C313" w14:textId="77777777" w:rsidR="009907A4" w:rsidRPr="004430D4" w:rsidRDefault="009907A4" w:rsidP="009907A4">
      <w:pPr>
        <w:pStyle w:val="NoSpacing"/>
        <w:spacing w:line="276" w:lineRule="auto"/>
        <w:jc w:val="both"/>
        <w:rPr>
          <w:rFonts w:ascii="Book Antiqua" w:hAnsi="Book Antiqua" w:cs="ADLaM Display"/>
          <w:szCs w:val="24"/>
          <w:lang w:val="es-PR"/>
        </w:rPr>
      </w:pPr>
    </w:p>
    <w:p w14:paraId="6AEDF589" w14:textId="04F09642" w:rsidR="004430D4" w:rsidRDefault="00D84D91" w:rsidP="009907A4">
      <w:pPr>
        <w:pStyle w:val="NoSpacing"/>
        <w:spacing w:line="276" w:lineRule="auto"/>
        <w:jc w:val="both"/>
        <w:rPr>
          <w:rFonts w:ascii="Book Antiqua" w:hAnsi="Book Antiqua" w:cs="ADLaM Display"/>
          <w:szCs w:val="24"/>
          <w:lang w:val="es-PR"/>
        </w:rPr>
      </w:pPr>
      <w:r>
        <w:rPr>
          <w:rFonts w:ascii="Book Antiqua" w:hAnsi="Book Antiqua" w:cs="ADLaM Display"/>
          <w:szCs w:val="24"/>
          <w:lang w:val="es-PR"/>
        </w:rPr>
        <w:t>Se plantea, además, que e</w:t>
      </w:r>
      <w:r w:rsidR="004430D4" w:rsidRPr="004430D4">
        <w:rPr>
          <w:rFonts w:ascii="Book Antiqua" w:hAnsi="Book Antiqua" w:cs="ADLaM Display"/>
          <w:szCs w:val="24"/>
          <w:lang w:val="es-PR"/>
        </w:rPr>
        <w:t>sta omisión ha contribuido a múltiples desigualdades estructurales. Muchos pacientes se enfrentan a denegatorias arbitrarias de servicios esenciales por parte de planes médicos, interrupciones injustificadas en tratamientos especializados, falta de acceso a medicamentos de última generación, falta de adaptación en espacios laborales, estigmatización, abandono terapéutico y negligencia institucional. Las condiciones crónicas, además, suelen tener un impacto emocional y psicológico profundo, que frecuentemente no es abordado de manera sistemática en el proceso de atención médica.</w:t>
      </w:r>
    </w:p>
    <w:p w14:paraId="3B842E8D" w14:textId="77777777" w:rsidR="004F4CA0" w:rsidRPr="004430D4" w:rsidRDefault="004F4CA0" w:rsidP="009907A4">
      <w:pPr>
        <w:pStyle w:val="NoSpacing"/>
        <w:spacing w:line="276" w:lineRule="auto"/>
        <w:jc w:val="both"/>
        <w:rPr>
          <w:rFonts w:ascii="Book Antiqua" w:hAnsi="Book Antiqua" w:cs="ADLaM Display"/>
          <w:szCs w:val="24"/>
          <w:lang w:val="es-PR"/>
        </w:rPr>
      </w:pPr>
    </w:p>
    <w:p w14:paraId="45F17544" w14:textId="6FFCFDD4" w:rsidR="004430D4" w:rsidRDefault="004430D4" w:rsidP="009907A4">
      <w:pPr>
        <w:pStyle w:val="NoSpacing"/>
        <w:spacing w:line="276" w:lineRule="auto"/>
        <w:jc w:val="both"/>
        <w:rPr>
          <w:rFonts w:ascii="Book Antiqua" w:hAnsi="Book Antiqua" w:cs="ADLaM Display"/>
          <w:szCs w:val="24"/>
          <w:lang w:val="es-PR"/>
        </w:rPr>
      </w:pPr>
      <w:r w:rsidRPr="004430D4">
        <w:rPr>
          <w:rFonts w:ascii="Book Antiqua" w:hAnsi="Book Antiqua" w:cs="ADLaM Display"/>
          <w:szCs w:val="24"/>
          <w:lang w:val="es-PR"/>
        </w:rPr>
        <w:t xml:space="preserve">En contraposición, diversas jurisdicciones han adoptado en años recientes legislación que reconoce formalmente los derechos de las personas con enfermedades crónicas. Documentos como la "Convención sobre los Derechos de las Personas con Discapacidad" de las Naciones Unidas, y marcos normativos nacionales en países como España, México, Colombia, Argentina y Francia, han servido de base para garantizar principios como la </w:t>
      </w:r>
      <w:r w:rsidRPr="004430D4">
        <w:rPr>
          <w:rFonts w:ascii="Book Antiqua" w:hAnsi="Book Antiqua" w:cs="ADLaM Display"/>
          <w:szCs w:val="24"/>
          <w:lang w:val="es-PR"/>
        </w:rPr>
        <w:lastRenderedPageBreak/>
        <w:t xml:space="preserve">no discriminación, el acceso equitativo, la participación activa en el tratamiento, y el respeto a la dignidad de los pacientes. Esta legislación también ha demostrado </w:t>
      </w:r>
      <w:r w:rsidR="00B5757A" w:rsidRPr="004430D4">
        <w:rPr>
          <w:rFonts w:ascii="Book Antiqua" w:hAnsi="Book Antiqua" w:cs="ADLaM Display"/>
          <w:szCs w:val="24"/>
          <w:lang w:val="es-PR"/>
        </w:rPr>
        <w:t>que,</w:t>
      </w:r>
      <w:r w:rsidRPr="004430D4">
        <w:rPr>
          <w:rFonts w:ascii="Book Antiqua" w:hAnsi="Book Antiqua" w:cs="ADLaM Display"/>
          <w:szCs w:val="24"/>
          <w:lang w:val="es-PR"/>
        </w:rPr>
        <w:t xml:space="preserve"> al empoderar a las personas con condiciones crónicas mediante derechos protegidos, se promueve su adherencia al tratamiento, se fortalecen los sistemas de salud y se reducen costos sociales a largo plazo.</w:t>
      </w:r>
    </w:p>
    <w:p w14:paraId="2B9E4281" w14:textId="77777777" w:rsidR="009907A4" w:rsidRPr="004430D4" w:rsidRDefault="009907A4" w:rsidP="009907A4">
      <w:pPr>
        <w:pStyle w:val="NoSpacing"/>
        <w:spacing w:line="276" w:lineRule="auto"/>
        <w:jc w:val="both"/>
        <w:rPr>
          <w:rFonts w:ascii="Book Antiqua" w:hAnsi="Book Antiqua" w:cs="ADLaM Display"/>
          <w:szCs w:val="24"/>
          <w:lang w:val="es-PR"/>
        </w:rPr>
      </w:pPr>
    </w:p>
    <w:p w14:paraId="5B2C97AE" w14:textId="2E2C05F2" w:rsidR="004430D4" w:rsidRPr="004430D4" w:rsidRDefault="002A1130" w:rsidP="009907A4">
      <w:pPr>
        <w:pStyle w:val="NoSpacing"/>
        <w:spacing w:line="276" w:lineRule="auto"/>
        <w:jc w:val="both"/>
        <w:rPr>
          <w:rFonts w:ascii="Book Antiqua" w:hAnsi="Book Antiqua" w:cs="ADLaM Display"/>
          <w:szCs w:val="24"/>
          <w:lang w:val="es-PR"/>
        </w:rPr>
      </w:pPr>
      <w:r>
        <w:rPr>
          <w:rFonts w:ascii="Book Antiqua" w:hAnsi="Book Antiqua" w:cs="ADLaM Display"/>
          <w:szCs w:val="24"/>
          <w:lang w:val="es-PR"/>
        </w:rPr>
        <w:t xml:space="preserve">Se indica, también que la </w:t>
      </w:r>
      <w:r w:rsidR="004430D4" w:rsidRPr="004430D4">
        <w:rPr>
          <w:rFonts w:ascii="Book Antiqua" w:hAnsi="Book Antiqua" w:cs="ADLaM Display"/>
          <w:szCs w:val="24"/>
          <w:lang w:val="es-PR"/>
        </w:rPr>
        <w:t>medida legislativa parte de un principio ético y jurídico fundamental: toda persona tiene derecho a una vida digna, plena y saludable, independientemente de su condición de salud. Por tanto, el hecho de vivir con una enfermedad crónica no debe ser causa de exclusión, estigmatización o discriminación. Por el contrario, debe convocar una respuesta integral del Estado que garantice acompañamiento, acceso a servicios de calidad, trato respetuoso y oportunidades reales para desarrollarse en igualdad de condiciones.</w:t>
      </w:r>
    </w:p>
    <w:p w14:paraId="2EE86135" w14:textId="77777777" w:rsidR="009907A4" w:rsidRDefault="009907A4" w:rsidP="009907A4">
      <w:pPr>
        <w:pStyle w:val="NoSpacing"/>
        <w:rPr>
          <w:lang w:val="es-PR"/>
        </w:rPr>
      </w:pPr>
    </w:p>
    <w:p w14:paraId="58C3D037" w14:textId="2A1CD371" w:rsidR="004430D4" w:rsidRPr="004430D4" w:rsidRDefault="004430D4" w:rsidP="009907A4">
      <w:pPr>
        <w:suppressLineNumbers/>
        <w:spacing w:line="276" w:lineRule="auto"/>
        <w:jc w:val="both"/>
        <w:rPr>
          <w:rFonts w:ascii="Book Antiqua" w:hAnsi="Book Antiqua" w:cs="ADLaM Display"/>
          <w:sz w:val="24"/>
          <w:szCs w:val="24"/>
          <w:lang w:val="es-PR"/>
        </w:rPr>
      </w:pPr>
      <w:r w:rsidRPr="004430D4">
        <w:rPr>
          <w:rFonts w:ascii="Book Antiqua" w:hAnsi="Book Antiqua" w:cs="ADLaM Display"/>
          <w:sz w:val="24"/>
          <w:szCs w:val="24"/>
          <w:lang w:val="es-PR"/>
        </w:rPr>
        <w:t>La presente Ley se propone:</w:t>
      </w:r>
    </w:p>
    <w:p w14:paraId="6B17BE4C" w14:textId="77777777" w:rsidR="004430D4" w:rsidRPr="004430D4" w:rsidRDefault="004430D4" w:rsidP="004430D4">
      <w:pPr>
        <w:numPr>
          <w:ilvl w:val="0"/>
          <w:numId w:val="10"/>
        </w:numPr>
        <w:suppressLineNumbers/>
        <w:spacing w:after="120" w:line="276" w:lineRule="auto"/>
        <w:contextualSpacing/>
        <w:jc w:val="both"/>
        <w:rPr>
          <w:rFonts w:ascii="Book Antiqua" w:eastAsia="Calibri" w:hAnsi="Book Antiqua" w:cs="ADLaM Display"/>
          <w:sz w:val="24"/>
          <w:szCs w:val="24"/>
          <w:lang w:val="es-PR"/>
        </w:rPr>
      </w:pPr>
      <w:r w:rsidRPr="004430D4">
        <w:rPr>
          <w:rFonts w:ascii="Book Antiqua" w:eastAsia="Calibri" w:hAnsi="Book Antiqua" w:cs="ADLaM Display"/>
          <w:sz w:val="24"/>
          <w:szCs w:val="24"/>
          <w:lang w:val="es-PR"/>
        </w:rPr>
        <w:t>Reconocer y proteger un catálogo claro y exigible de derechos para los pacientes con enfermedades crónicas.</w:t>
      </w:r>
    </w:p>
    <w:p w14:paraId="08EC4E2B" w14:textId="77777777" w:rsidR="004430D4" w:rsidRPr="004430D4" w:rsidRDefault="004430D4" w:rsidP="004430D4">
      <w:pPr>
        <w:numPr>
          <w:ilvl w:val="0"/>
          <w:numId w:val="10"/>
        </w:numPr>
        <w:suppressLineNumbers/>
        <w:spacing w:after="120" w:line="276" w:lineRule="auto"/>
        <w:contextualSpacing/>
        <w:jc w:val="both"/>
        <w:rPr>
          <w:rFonts w:ascii="Book Antiqua" w:eastAsia="Calibri" w:hAnsi="Book Antiqua" w:cs="ADLaM Display"/>
          <w:sz w:val="24"/>
          <w:szCs w:val="24"/>
          <w:lang w:val="es-PR"/>
        </w:rPr>
      </w:pPr>
      <w:r w:rsidRPr="004430D4">
        <w:rPr>
          <w:rFonts w:ascii="Book Antiqua" w:eastAsia="Calibri" w:hAnsi="Book Antiqua" w:cs="ADLaM Display"/>
          <w:sz w:val="24"/>
          <w:szCs w:val="24"/>
          <w:lang w:val="es-PR"/>
        </w:rPr>
        <w:t>Establecer el deber del Estado de garantizar la continuidad, calidad y accesibilidad de los servicios requeridos por esta población.</w:t>
      </w:r>
    </w:p>
    <w:p w14:paraId="6C7F721A" w14:textId="77777777" w:rsidR="004430D4" w:rsidRPr="004430D4" w:rsidRDefault="004430D4" w:rsidP="004430D4">
      <w:pPr>
        <w:numPr>
          <w:ilvl w:val="0"/>
          <w:numId w:val="10"/>
        </w:numPr>
        <w:suppressLineNumbers/>
        <w:spacing w:after="120" w:line="276" w:lineRule="auto"/>
        <w:contextualSpacing/>
        <w:jc w:val="both"/>
        <w:rPr>
          <w:rFonts w:ascii="Book Antiqua" w:eastAsia="Calibri" w:hAnsi="Book Antiqua" w:cs="ADLaM Display"/>
          <w:sz w:val="24"/>
          <w:szCs w:val="24"/>
          <w:lang w:val="es-PR"/>
        </w:rPr>
      </w:pPr>
      <w:r w:rsidRPr="004430D4">
        <w:rPr>
          <w:rFonts w:ascii="Book Antiqua" w:eastAsia="Calibri" w:hAnsi="Book Antiqua" w:cs="ADLaM Display"/>
          <w:sz w:val="24"/>
          <w:szCs w:val="24"/>
          <w:lang w:val="es-PR"/>
        </w:rPr>
        <w:t>Promover la educación pública sobre las condiciones crónicas y el respeto hacia quienes las padecen.</w:t>
      </w:r>
    </w:p>
    <w:p w14:paraId="70494F45" w14:textId="77777777" w:rsidR="004430D4" w:rsidRPr="004430D4" w:rsidRDefault="004430D4" w:rsidP="004430D4">
      <w:pPr>
        <w:numPr>
          <w:ilvl w:val="0"/>
          <w:numId w:val="10"/>
        </w:numPr>
        <w:suppressLineNumbers/>
        <w:spacing w:after="120" w:line="276" w:lineRule="auto"/>
        <w:contextualSpacing/>
        <w:jc w:val="both"/>
        <w:rPr>
          <w:rFonts w:ascii="Book Antiqua" w:eastAsia="Calibri" w:hAnsi="Book Antiqua" w:cs="ADLaM Display"/>
          <w:sz w:val="24"/>
          <w:szCs w:val="24"/>
          <w:lang w:val="es-PR"/>
        </w:rPr>
      </w:pPr>
      <w:r w:rsidRPr="004430D4">
        <w:rPr>
          <w:rFonts w:ascii="Book Antiqua" w:eastAsia="Calibri" w:hAnsi="Book Antiqua" w:cs="ADLaM Display"/>
          <w:sz w:val="24"/>
          <w:szCs w:val="24"/>
          <w:lang w:val="es-PR"/>
        </w:rPr>
        <w:t>Fomentar la coordinación multisectorial para mejorar la respuesta institucional a estas condiciones, incluyendo los sectores de salud, trabajo, educación, vivienda y transportación.</w:t>
      </w:r>
    </w:p>
    <w:p w14:paraId="477305C6" w14:textId="77777777" w:rsidR="004430D4" w:rsidRPr="004430D4" w:rsidRDefault="004430D4" w:rsidP="004430D4">
      <w:pPr>
        <w:numPr>
          <w:ilvl w:val="0"/>
          <w:numId w:val="10"/>
        </w:numPr>
        <w:suppressLineNumbers/>
        <w:spacing w:after="120" w:line="276" w:lineRule="auto"/>
        <w:contextualSpacing/>
        <w:jc w:val="both"/>
        <w:rPr>
          <w:rFonts w:ascii="Book Antiqua" w:eastAsia="Calibri" w:hAnsi="Book Antiqua" w:cs="ADLaM Display"/>
          <w:sz w:val="24"/>
          <w:szCs w:val="24"/>
          <w:lang w:val="es-PR"/>
        </w:rPr>
      </w:pPr>
      <w:r w:rsidRPr="004430D4">
        <w:rPr>
          <w:rFonts w:ascii="Book Antiqua" w:eastAsia="Calibri" w:hAnsi="Book Antiqua" w:cs="ADLaM Display"/>
          <w:sz w:val="24"/>
          <w:szCs w:val="24"/>
          <w:lang w:val="es-PR"/>
        </w:rPr>
        <w:t>Brindar un marco legal para que los pacientes puedan presentar reclamaciones, apelar decisiones injustas y exigir cumplimiento.</w:t>
      </w:r>
    </w:p>
    <w:p w14:paraId="6CB3003B" w14:textId="77777777" w:rsidR="009907A4" w:rsidRDefault="009907A4" w:rsidP="009907A4">
      <w:pPr>
        <w:pStyle w:val="NoSpacing"/>
        <w:spacing w:line="276" w:lineRule="auto"/>
        <w:jc w:val="both"/>
        <w:rPr>
          <w:rFonts w:ascii="Book Antiqua" w:hAnsi="Book Antiqua"/>
          <w:lang w:val="es-PR"/>
        </w:rPr>
      </w:pPr>
    </w:p>
    <w:p w14:paraId="22B15293" w14:textId="1F873AB6" w:rsidR="004430D4" w:rsidRPr="009907A4" w:rsidRDefault="002A1130" w:rsidP="009907A4">
      <w:pPr>
        <w:pStyle w:val="NoSpacing"/>
        <w:spacing w:line="276" w:lineRule="auto"/>
        <w:jc w:val="both"/>
        <w:rPr>
          <w:rFonts w:ascii="Book Antiqua" w:hAnsi="Book Antiqua"/>
          <w:lang w:val="es-PR"/>
        </w:rPr>
      </w:pPr>
      <w:r>
        <w:rPr>
          <w:rFonts w:ascii="Book Antiqua" w:hAnsi="Book Antiqua"/>
          <w:lang w:val="es-PR"/>
        </w:rPr>
        <w:t>E</w:t>
      </w:r>
      <w:r w:rsidR="00BD66BE">
        <w:rPr>
          <w:rFonts w:ascii="Book Antiqua" w:hAnsi="Book Antiqua"/>
          <w:lang w:val="es-PR"/>
        </w:rPr>
        <w:t>s</w:t>
      </w:r>
      <w:r>
        <w:rPr>
          <w:rFonts w:ascii="Book Antiqua" w:hAnsi="Book Antiqua"/>
          <w:lang w:val="es-PR"/>
        </w:rPr>
        <w:t xml:space="preserve"> por esto</w:t>
      </w:r>
      <w:r w:rsidR="00820A71">
        <w:rPr>
          <w:rFonts w:ascii="Book Antiqua" w:hAnsi="Book Antiqua"/>
          <w:lang w:val="es-PR"/>
        </w:rPr>
        <w:t>,</w:t>
      </w:r>
      <w:r>
        <w:rPr>
          <w:rFonts w:ascii="Book Antiqua" w:hAnsi="Book Antiqua"/>
          <w:lang w:val="es-PR"/>
        </w:rPr>
        <w:t xml:space="preserve"> que la autora </w:t>
      </w:r>
      <w:r w:rsidR="00DD5550">
        <w:rPr>
          <w:rFonts w:ascii="Book Antiqua" w:hAnsi="Book Antiqua"/>
          <w:lang w:val="es-PR"/>
        </w:rPr>
        <w:t xml:space="preserve">plantea que </w:t>
      </w:r>
      <w:r w:rsidR="00BD66BE">
        <w:rPr>
          <w:rFonts w:ascii="Book Antiqua" w:hAnsi="Book Antiqua"/>
          <w:lang w:val="es-PR"/>
        </w:rPr>
        <w:t>l</w:t>
      </w:r>
      <w:r w:rsidR="004430D4" w:rsidRPr="009907A4">
        <w:rPr>
          <w:rFonts w:ascii="Book Antiqua" w:hAnsi="Book Antiqua"/>
          <w:lang w:val="es-PR"/>
        </w:rPr>
        <w:t>a aprobación de esta Ley no solo responde a un deber de justicia social, sino que constituye un paso necesario para construir un sistema de salud más humano, equitativo, centrado en el paciente y preparado para los desafíos sanitarios del presente y del futuro. En un país donde el peso de las enfermedades crónicas afecta profundamente a miles de hogares, garantizar el ejercicio efectivo de derechos fundamentales a esta población es una afirmación de vida, inclusión y respeto.</w:t>
      </w:r>
    </w:p>
    <w:p w14:paraId="30E008DB" w14:textId="77777777" w:rsidR="0015101A" w:rsidRDefault="0015101A" w:rsidP="00B51791">
      <w:pPr>
        <w:spacing w:line="276" w:lineRule="auto"/>
        <w:jc w:val="center"/>
        <w:rPr>
          <w:rFonts w:ascii="Book Antiqua" w:eastAsia="Times New Roman" w:hAnsi="Book Antiqua" w:cs="Times New Roman"/>
          <w:b/>
          <w:sz w:val="24"/>
          <w:szCs w:val="24"/>
          <w:lang w:val="es-PR"/>
        </w:rPr>
      </w:pPr>
    </w:p>
    <w:p w14:paraId="1B49371F" w14:textId="77777777" w:rsidR="00DD5550" w:rsidRPr="004430D4" w:rsidRDefault="00DD5550" w:rsidP="00B51791">
      <w:pPr>
        <w:spacing w:line="276" w:lineRule="auto"/>
        <w:jc w:val="center"/>
        <w:rPr>
          <w:rFonts w:ascii="Book Antiqua" w:eastAsia="Times New Roman" w:hAnsi="Book Antiqua" w:cs="Times New Roman"/>
          <w:b/>
          <w:sz w:val="24"/>
          <w:szCs w:val="24"/>
          <w:lang w:val="es-PR"/>
        </w:rPr>
      </w:pPr>
    </w:p>
    <w:p w14:paraId="62B35931" w14:textId="0E58B1D2" w:rsidR="00C41B7E" w:rsidRDefault="00C41B7E" w:rsidP="00C756E5">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lastRenderedPageBreak/>
        <w:t>ALCANCE DEL INFORME</w:t>
      </w:r>
    </w:p>
    <w:p w14:paraId="56278D03" w14:textId="77777777" w:rsidR="00050C02" w:rsidRPr="00044471" w:rsidRDefault="00050C02" w:rsidP="00C756E5">
      <w:pPr>
        <w:spacing w:after="0" w:line="276" w:lineRule="auto"/>
        <w:jc w:val="center"/>
        <w:rPr>
          <w:rFonts w:ascii="Book Antiqua" w:eastAsia="Times New Roman" w:hAnsi="Book Antiqua" w:cs="Times New Roman"/>
          <w:b/>
          <w:sz w:val="24"/>
          <w:szCs w:val="24"/>
          <w:lang w:val="es-ES"/>
        </w:rPr>
      </w:pPr>
    </w:p>
    <w:p w14:paraId="6BFDE84B" w14:textId="3B310BF0" w:rsidR="00050C02" w:rsidRDefault="00050C02" w:rsidP="00C756E5">
      <w:pPr>
        <w:spacing w:after="0" w:line="276" w:lineRule="auto"/>
        <w:jc w:val="both"/>
        <w:rPr>
          <w:rFonts w:ascii="Book Antiqua" w:hAnsi="Book Antiqua"/>
          <w:sz w:val="24"/>
          <w:szCs w:val="24"/>
          <w:lang w:val="es-ES"/>
        </w:rPr>
      </w:pPr>
      <w:r w:rsidRPr="00050C02">
        <w:rPr>
          <w:rFonts w:ascii="Book Antiqua" w:hAnsi="Book Antiqua"/>
          <w:sz w:val="24"/>
          <w:szCs w:val="24"/>
          <w:lang w:val="es-ES"/>
        </w:rPr>
        <w:t xml:space="preserve">Como parte del proceso de análisis y evaluación del </w:t>
      </w:r>
      <w:r w:rsidR="00247889">
        <w:rPr>
          <w:rFonts w:ascii="Book Antiqua" w:hAnsi="Book Antiqua"/>
          <w:b/>
          <w:bCs/>
          <w:sz w:val="24"/>
          <w:szCs w:val="24"/>
          <w:lang w:val="es-ES"/>
        </w:rPr>
        <w:t>P</w:t>
      </w:r>
      <w:r w:rsidR="003C3C95">
        <w:rPr>
          <w:rFonts w:ascii="Book Antiqua" w:hAnsi="Book Antiqua"/>
          <w:b/>
          <w:bCs/>
          <w:sz w:val="24"/>
          <w:szCs w:val="24"/>
          <w:lang w:val="es-ES"/>
        </w:rPr>
        <w:t xml:space="preserve"> del S. </w:t>
      </w:r>
      <w:r w:rsidR="00247889">
        <w:rPr>
          <w:rFonts w:ascii="Book Antiqua" w:hAnsi="Book Antiqua"/>
          <w:b/>
          <w:bCs/>
          <w:sz w:val="24"/>
          <w:szCs w:val="24"/>
          <w:lang w:val="es-ES"/>
        </w:rPr>
        <w:t>552</w:t>
      </w:r>
      <w:r w:rsidRPr="00050C02">
        <w:rPr>
          <w:rFonts w:ascii="Book Antiqua" w:hAnsi="Book Antiqua"/>
          <w:sz w:val="24"/>
          <w:szCs w:val="24"/>
          <w:lang w:val="es-ES"/>
        </w:rPr>
        <w:t xml:space="preserve">, </w:t>
      </w:r>
      <w:r w:rsidR="00F471D6">
        <w:rPr>
          <w:rFonts w:ascii="Book Antiqua" w:hAnsi="Book Antiqua"/>
          <w:sz w:val="24"/>
          <w:szCs w:val="24"/>
          <w:lang w:val="es-ES"/>
        </w:rPr>
        <w:t xml:space="preserve">la </w:t>
      </w:r>
      <w:r w:rsidR="00F471D6" w:rsidRPr="00050C02">
        <w:rPr>
          <w:rFonts w:ascii="Book Antiqua" w:hAnsi="Book Antiqua"/>
          <w:sz w:val="24"/>
          <w:szCs w:val="24"/>
          <w:lang w:val="es-ES"/>
        </w:rPr>
        <w:t>Honorable</w:t>
      </w:r>
      <w:r w:rsidRPr="00050C02">
        <w:rPr>
          <w:rFonts w:ascii="Book Antiqua" w:hAnsi="Book Antiqua"/>
          <w:sz w:val="24"/>
          <w:szCs w:val="24"/>
          <w:lang w:val="es-ES"/>
        </w:rPr>
        <w:t xml:space="preserve"> Comisión </w:t>
      </w:r>
      <w:r>
        <w:rPr>
          <w:rFonts w:ascii="Book Antiqua" w:hAnsi="Book Antiqua"/>
          <w:sz w:val="24"/>
          <w:szCs w:val="24"/>
          <w:lang w:val="es-ES"/>
        </w:rPr>
        <w:t xml:space="preserve">de </w:t>
      </w:r>
      <w:r w:rsidR="0060292F">
        <w:rPr>
          <w:rFonts w:ascii="Book Antiqua" w:hAnsi="Book Antiqua"/>
          <w:sz w:val="24"/>
          <w:szCs w:val="24"/>
          <w:lang w:val="es-ES"/>
        </w:rPr>
        <w:t>S</w:t>
      </w:r>
      <w:r>
        <w:rPr>
          <w:rFonts w:ascii="Book Antiqua" w:hAnsi="Book Antiqua"/>
          <w:sz w:val="24"/>
          <w:szCs w:val="24"/>
          <w:lang w:val="es-ES"/>
        </w:rPr>
        <w:t xml:space="preserve">alud del Senado </w:t>
      </w:r>
      <w:r w:rsidRPr="00050C02">
        <w:rPr>
          <w:rFonts w:ascii="Book Antiqua" w:hAnsi="Book Antiqua"/>
          <w:sz w:val="24"/>
          <w:szCs w:val="24"/>
          <w:lang w:val="es-ES"/>
        </w:rPr>
        <w:t xml:space="preserve">solicitó los comentarios sobre la medida a diversos componentes gubernamentales y no gubernamentales. Los memoriales recibidos y utilizados para el análisis de esta pieza legislativa son: </w:t>
      </w:r>
      <w:r w:rsidR="000B3649">
        <w:rPr>
          <w:rFonts w:ascii="Book Antiqua" w:hAnsi="Book Antiqua"/>
          <w:sz w:val="24"/>
          <w:szCs w:val="24"/>
          <w:lang w:val="es-ES"/>
        </w:rPr>
        <w:t xml:space="preserve">el </w:t>
      </w:r>
      <w:r w:rsidR="008B41F5">
        <w:rPr>
          <w:rFonts w:ascii="Book Antiqua" w:hAnsi="Book Antiqua"/>
          <w:sz w:val="24"/>
          <w:szCs w:val="24"/>
          <w:lang w:val="es-ES"/>
        </w:rPr>
        <w:t xml:space="preserve">Departamento de </w:t>
      </w:r>
      <w:r w:rsidR="00AF42E6">
        <w:rPr>
          <w:rFonts w:ascii="Book Antiqua" w:hAnsi="Book Antiqua"/>
          <w:sz w:val="24"/>
          <w:szCs w:val="24"/>
          <w:lang w:val="es-ES"/>
        </w:rPr>
        <w:t>Salud</w:t>
      </w:r>
      <w:r w:rsidR="000B3649">
        <w:rPr>
          <w:rFonts w:ascii="Book Antiqua" w:hAnsi="Book Antiqua"/>
          <w:sz w:val="24"/>
          <w:szCs w:val="24"/>
          <w:lang w:val="es-ES"/>
        </w:rPr>
        <w:t xml:space="preserve">, la </w:t>
      </w:r>
      <w:r w:rsidR="00AF42E6">
        <w:rPr>
          <w:rFonts w:ascii="Book Antiqua" w:hAnsi="Book Antiqua"/>
          <w:sz w:val="24"/>
          <w:szCs w:val="24"/>
          <w:lang w:val="es-ES"/>
        </w:rPr>
        <w:t>Administración</w:t>
      </w:r>
      <w:r w:rsidR="00A80D3B">
        <w:rPr>
          <w:rFonts w:ascii="Book Antiqua" w:hAnsi="Book Antiqua"/>
          <w:sz w:val="24"/>
          <w:szCs w:val="24"/>
          <w:lang w:val="es-ES"/>
        </w:rPr>
        <w:t xml:space="preserve"> de Seguros de Salud (ASES), </w:t>
      </w:r>
      <w:r w:rsidR="000B3649">
        <w:rPr>
          <w:rFonts w:ascii="Book Antiqua" w:hAnsi="Book Antiqua"/>
          <w:sz w:val="24"/>
          <w:szCs w:val="24"/>
          <w:lang w:val="es-ES"/>
        </w:rPr>
        <w:t xml:space="preserve">la </w:t>
      </w:r>
      <w:r w:rsidR="008F449D">
        <w:rPr>
          <w:rFonts w:ascii="Book Antiqua" w:hAnsi="Book Antiqua"/>
          <w:sz w:val="24"/>
          <w:szCs w:val="24"/>
          <w:lang w:val="es-ES"/>
        </w:rPr>
        <w:t>Oficina del Procurador del Paciente (OPP</w:t>
      </w:r>
      <w:r w:rsidR="005A115A">
        <w:rPr>
          <w:rFonts w:ascii="Book Antiqua" w:hAnsi="Book Antiqua"/>
          <w:sz w:val="24"/>
          <w:szCs w:val="24"/>
          <w:lang w:val="es-ES"/>
        </w:rPr>
        <w:t>)</w:t>
      </w:r>
      <w:r w:rsidR="000B3649">
        <w:rPr>
          <w:rFonts w:ascii="Book Antiqua" w:hAnsi="Book Antiqua"/>
          <w:sz w:val="24"/>
          <w:szCs w:val="24"/>
          <w:lang w:val="es-ES"/>
        </w:rPr>
        <w:t xml:space="preserve">, el </w:t>
      </w:r>
      <w:r w:rsidR="005A115A">
        <w:rPr>
          <w:rFonts w:ascii="Book Antiqua" w:hAnsi="Book Antiqua"/>
          <w:sz w:val="24"/>
          <w:szCs w:val="24"/>
          <w:lang w:val="es-ES"/>
        </w:rPr>
        <w:t>Departamento</w:t>
      </w:r>
      <w:r w:rsidR="009B6EF0">
        <w:rPr>
          <w:rFonts w:ascii="Book Antiqua" w:hAnsi="Book Antiqua"/>
          <w:sz w:val="24"/>
          <w:szCs w:val="24"/>
          <w:lang w:val="es-ES"/>
        </w:rPr>
        <w:t xml:space="preserve"> de la </w:t>
      </w:r>
      <w:r w:rsidR="00F37F2E">
        <w:rPr>
          <w:rFonts w:ascii="Book Antiqua" w:hAnsi="Book Antiqua"/>
          <w:sz w:val="24"/>
          <w:szCs w:val="24"/>
          <w:lang w:val="es-ES"/>
        </w:rPr>
        <w:t>Familia</w:t>
      </w:r>
      <w:r w:rsidR="000B3649">
        <w:rPr>
          <w:rFonts w:ascii="Book Antiqua" w:hAnsi="Book Antiqua"/>
          <w:sz w:val="24"/>
          <w:szCs w:val="24"/>
          <w:lang w:val="es-ES"/>
        </w:rPr>
        <w:t xml:space="preserve">, el </w:t>
      </w:r>
      <w:r w:rsidR="00F37F2E">
        <w:rPr>
          <w:rFonts w:ascii="Book Antiqua" w:hAnsi="Book Antiqua"/>
          <w:sz w:val="24"/>
          <w:szCs w:val="24"/>
          <w:lang w:val="es-ES"/>
        </w:rPr>
        <w:t>Departamento</w:t>
      </w:r>
      <w:r w:rsidR="009B6EF0">
        <w:rPr>
          <w:rFonts w:ascii="Book Antiqua" w:hAnsi="Book Antiqua"/>
          <w:sz w:val="24"/>
          <w:szCs w:val="24"/>
          <w:lang w:val="es-ES"/>
        </w:rPr>
        <w:t xml:space="preserve"> de </w:t>
      </w:r>
      <w:r w:rsidR="00F37F2E">
        <w:rPr>
          <w:rFonts w:ascii="Book Antiqua" w:hAnsi="Book Antiqua"/>
          <w:sz w:val="24"/>
          <w:szCs w:val="24"/>
          <w:lang w:val="es-ES"/>
        </w:rPr>
        <w:t>Educación</w:t>
      </w:r>
      <w:r w:rsidR="00F00B58">
        <w:rPr>
          <w:rFonts w:ascii="Book Antiqua" w:hAnsi="Book Antiqua"/>
          <w:sz w:val="24"/>
          <w:szCs w:val="24"/>
          <w:lang w:val="es-ES"/>
        </w:rPr>
        <w:t xml:space="preserve"> de Puerto Rico (DEPR)</w:t>
      </w:r>
      <w:r w:rsidR="000B3649">
        <w:rPr>
          <w:rFonts w:ascii="Book Antiqua" w:hAnsi="Book Antiqua"/>
          <w:sz w:val="24"/>
          <w:szCs w:val="24"/>
          <w:lang w:val="es-ES"/>
        </w:rPr>
        <w:t xml:space="preserve">, el </w:t>
      </w:r>
      <w:r w:rsidR="00F37F2E">
        <w:rPr>
          <w:rFonts w:ascii="Book Antiqua" w:hAnsi="Book Antiqua"/>
          <w:sz w:val="24"/>
          <w:szCs w:val="24"/>
          <w:lang w:val="es-ES"/>
        </w:rPr>
        <w:t>Departamento</w:t>
      </w:r>
      <w:r w:rsidR="007776AF">
        <w:rPr>
          <w:rFonts w:ascii="Book Antiqua" w:hAnsi="Book Antiqua"/>
          <w:sz w:val="24"/>
          <w:szCs w:val="24"/>
          <w:lang w:val="es-ES"/>
        </w:rPr>
        <w:t xml:space="preserve"> de</w:t>
      </w:r>
      <w:r w:rsidR="00E16EF0">
        <w:rPr>
          <w:rFonts w:ascii="Book Antiqua" w:hAnsi="Book Antiqua"/>
          <w:sz w:val="24"/>
          <w:szCs w:val="24"/>
          <w:lang w:val="es-ES"/>
        </w:rPr>
        <w:t xml:space="preserve"> </w:t>
      </w:r>
      <w:r w:rsidR="00F37F2E">
        <w:rPr>
          <w:rFonts w:ascii="Book Antiqua" w:hAnsi="Book Antiqua"/>
          <w:sz w:val="24"/>
          <w:szCs w:val="24"/>
          <w:lang w:val="es-ES"/>
        </w:rPr>
        <w:t>Transportación</w:t>
      </w:r>
      <w:r w:rsidR="00E16EF0">
        <w:rPr>
          <w:rFonts w:ascii="Book Antiqua" w:hAnsi="Book Antiqua"/>
          <w:sz w:val="24"/>
          <w:szCs w:val="24"/>
          <w:lang w:val="es-ES"/>
        </w:rPr>
        <w:t xml:space="preserve"> y Obras Públicas (DTOP)</w:t>
      </w:r>
      <w:r w:rsidR="000B3649">
        <w:rPr>
          <w:rFonts w:ascii="Book Antiqua" w:hAnsi="Book Antiqua"/>
          <w:sz w:val="24"/>
          <w:szCs w:val="24"/>
          <w:lang w:val="es-ES"/>
        </w:rPr>
        <w:t xml:space="preserve">, el </w:t>
      </w:r>
      <w:r w:rsidR="00043D46">
        <w:rPr>
          <w:rFonts w:ascii="Book Antiqua" w:hAnsi="Book Antiqua"/>
          <w:sz w:val="24"/>
          <w:szCs w:val="24"/>
          <w:lang w:val="es-ES"/>
        </w:rPr>
        <w:t>Departamento del Trabajo</w:t>
      </w:r>
      <w:r w:rsidR="000B3649">
        <w:rPr>
          <w:rFonts w:ascii="Book Antiqua" w:hAnsi="Book Antiqua"/>
          <w:sz w:val="24"/>
          <w:szCs w:val="24"/>
          <w:lang w:val="es-ES"/>
        </w:rPr>
        <w:t xml:space="preserve"> y Recursos Humanos</w:t>
      </w:r>
      <w:r w:rsidR="002534C3">
        <w:rPr>
          <w:rFonts w:ascii="Book Antiqua" w:hAnsi="Book Antiqua"/>
          <w:sz w:val="24"/>
          <w:szCs w:val="24"/>
          <w:lang w:val="es-ES"/>
        </w:rPr>
        <w:t xml:space="preserve"> (DTRH)</w:t>
      </w:r>
      <w:r w:rsidR="000B3649">
        <w:rPr>
          <w:rFonts w:ascii="Book Antiqua" w:hAnsi="Book Antiqua"/>
          <w:sz w:val="24"/>
          <w:szCs w:val="24"/>
          <w:lang w:val="es-ES"/>
        </w:rPr>
        <w:t xml:space="preserve">, el </w:t>
      </w:r>
      <w:r w:rsidR="002874A5">
        <w:rPr>
          <w:rFonts w:ascii="Book Antiqua" w:hAnsi="Book Antiqua"/>
          <w:sz w:val="24"/>
          <w:szCs w:val="24"/>
          <w:lang w:val="es-ES"/>
        </w:rPr>
        <w:t>Colegio de Médicos Cirujanos</w:t>
      </w:r>
      <w:r w:rsidR="00813FAA">
        <w:rPr>
          <w:rFonts w:ascii="Book Antiqua" w:hAnsi="Book Antiqua"/>
          <w:sz w:val="24"/>
          <w:szCs w:val="24"/>
          <w:lang w:val="es-ES"/>
        </w:rPr>
        <w:t xml:space="preserve"> de Puerto Rico</w:t>
      </w:r>
      <w:r w:rsidR="002874A5">
        <w:rPr>
          <w:rFonts w:ascii="Book Antiqua" w:hAnsi="Book Antiqua"/>
          <w:sz w:val="24"/>
          <w:szCs w:val="24"/>
          <w:lang w:val="es-ES"/>
        </w:rPr>
        <w:t>,</w:t>
      </w:r>
      <w:r w:rsidR="00C71CC5">
        <w:rPr>
          <w:rFonts w:ascii="Book Antiqua" w:hAnsi="Book Antiqua"/>
          <w:sz w:val="24"/>
          <w:szCs w:val="24"/>
          <w:lang w:val="es-ES"/>
        </w:rPr>
        <w:t xml:space="preserve"> </w:t>
      </w:r>
      <w:r w:rsidR="000B3649">
        <w:rPr>
          <w:rFonts w:ascii="Book Antiqua" w:hAnsi="Book Antiqua"/>
          <w:sz w:val="24"/>
          <w:szCs w:val="24"/>
          <w:lang w:val="es-ES"/>
        </w:rPr>
        <w:t xml:space="preserve">la </w:t>
      </w:r>
      <w:r w:rsidR="002874A5">
        <w:rPr>
          <w:rFonts w:ascii="Book Antiqua" w:hAnsi="Book Antiqua"/>
          <w:sz w:val="24"/>
          <w:szCs w:val="24"/>
          <w:lang w:val="es-ES"/>
        </w:rPr>
        <w:t>Asociación Médica</w:t>
      </w:r>
      <w:r w:rsidR="003332C6">
        <w:rPr>
          <w:rFonts w:ascii="Book Antiqua" w:hAnsi="Book Antiqua"/>
          <w:sz w:val="24"/>
          <w:szCs w:val="24"/>
          <w:lang w:val="es-ES"/>
        </w:rPr>
        <w:t xml:space="preserve"> de Puerto Rico</w:t>
      </w:r>
      <w:r w:rsidR="000B3649">
        <w:rPr>
          <w:rFonts w:ascii="Book Antiqua" w:hAnsi="Book Antiqua"/>
          <w:sz w:val="24"/>
          <w:szCs w:val="24"/>
          <w:lang w:val="es-ES"/>
        </w:rPr>
        <w:t xml:space="preserve">, la </w:t>
      </w:r>
      <w:r w:rsidR="0015296F">
        <w:rPr>
          <w:rFonts w:ascii="Book Antiqua" w:hAnsi="Book Antiqua"/>
          <w:sz w:val="24"/>
          <w:szCs w:val="24"/>
          <w:lang w:val="es-ES"/>
        </w:rPr>
        <w:t>Asociación</w:t>
      </w:r>
      <w:r w:rsidR="0073713E">
        <w:rPr>
          <w:rFonts w:ascii="Book Antiqua" w:hAnsi="Book Antiqua"/>
          <w:sz w:val="24"/>
          <w:szCs w:val="24"/>
          <w:lang w:val="es-ES"/>
        </w:rPr>
        <w:t xml:space="preserve"> de IPAS</w:t>
      </w:r>
      <w:r w:rsidR="0015296F">
        <w:rPr>
          <w:rFonts w:ascii="Book Antiqua" w:hAnsi="Book Antiqua"/>
          <w:sz w:val="24"/>
          <w:szCs w:val="24"/>
          <w:lang w:val="es-ES"/>
        </w:rPr>
        <w:t xml:space="preserve"> de Puerto Rico</w:t>
      </w:r>
      <w:r w:rsidR="00E54CA1">
        <w:rPr>
          <w:rFonts w:ascii="Book Antiqua" w:hAnsi="Book Antiqua"/>
          <w:sz w:val="24"/>
          <w:szCs w:val="24"/>
          <w:lang w:val="es-ES"/>
        </w:rPr>
        <w:t xml:space="preserve"> (AIPR)</w:t>
      </w:r>
      <w:r w:rsidR="00DD5550">
        <w:rPr>
          <w:rFonts w:ascii="Book Antiqua" w:hAnsi="Book Antiqua"/>
          <w:sz w:val="24"/>
          <w:szCs w:val="24"/>
          <w:lang w:val="es-ES"/>
        </w:rPr>
        <w:t xml:space="preserve"> y </w:t>
      </w:r>
      <w:r w:rsidR="002534C3">
        <w:rPr>
          <w:rFonts w:ascii="Book Antiqua" w:hAnsi="Book Antiqua"/>
          <w:sz w:val="24"/>
          <w:szCs w:val="24"/>
          <w:lang w:val="es-ES"/>
        </w:rPr>
        <w:t>la Asociaci</w:t>
      </w:r>
      <w:r w:rsidR="005A115A">
        <w:rPr>
          <w:rFonts w:ascii="Book Antiqua" w:hAnsi="Book Antiqua"/>
          <w:sz w:val="24"/>
          <w:szCs w:val="24"/>
          <w:lang w:val="es-ES"/>
        </w:rPr>
        <w:t>ó</w:t>
      </w:r>
      <w:r w:rsidR="002534C3">
        <w:rPr>
          <w:rFonts w:ascii="Book Antiqua" w:hAnsi="Book Antiqua"/>
          <w:sz w:val="24"/>
          <w:szCs w:val="24"/>
          <w:lang w:val="es-ES"/>
        </w:rPr>
        <w:t xml:space="preserve">n de </w:t>
      </w:r>
      <w:r w:rsidR="005A115A">
        <w:rPr>
          <w:rFonts w:ascii="Book Antiqua" w:hAnsi="Book Antiqua"/>
          <w:sz w:val="24"/>
          <w:szCs w:val="24"/>
          <w:lang w:val="es-ES"/>
        </w:rPr>
        <w:t>Hospitales</w:t>
      </w:r>
      <w:r w:rsidR="00F831E7">
        <w:rPr>
          <w:rFonts w:ascii="Book Antiqua" w:hAnsi="Book Antiqua"/>
          <w:sz w:val="24"/>
          <w:szCs w:val="24"/>
          <w:lang w:val="es-ES"/>
        </w:rPr>
        <w:t xml:space="preserve"> de Puerto Rico</w:t>
      </w:r>
      <w:r w:rsidR="00DD5550">
        <w:rPr>
          <w:rFonts w:ascii="Book Antiqua" w:hAnsi="Book Antiqua"/>
          <w:sz w:val="24"/>
          <w:szCs w:val="24"/>
          <w:lang w:val="es-ES"/>
        </w:rPr>
        <w:t>.</w:t>
      </w:r>
      <w:r w:rsidRPr="00050C02">
        <w:rPr>
          <w:rFonts w:ascii="Book Antiqua" w:hAnsi="Book Antiqua"/>
          <w:sz w:val="24"/>
          <w:szCs w:val="24"/>
          <w:lang w:val="es-ES"/>
        </w:rPr>
        <w:t xml:space="preserve"> </w:t>
      </w:r>
    </w:p>
    <w:p w14:paraId="427964FA" w14:textId="77777777" w:rsidR="00050C02" w:rsidRPr="00050C02" w:rsidRDefault="00050C02" w:rsidP="00C756E5">
      <w:pPr>
        <w:spacing w:after="0" w:line="276" w:lineRule="auto"/>
        <w:jc w:val="both"/>
        <w:rPr>
          <w:rFonts w:ascii="Book Antiqua" w:hAnsi="Book Antiqua"/>
          <w:sz w:val="24"/>
          <w:szCs w:val="24"/>
          <w:lang w:val="es-ES"/>
        </w:rPr>
      </w:pPr>
    </w:p>
    <w:p w14:paraId="48D54ECF" w14:textId="126B463D" w:rsidR="00044471" w:rsidRDefault="00050C02" w:rsidP="00C756E5">
      <w:pPr>
        <w:spacing w:after="0" w:line="276" w:lineRule="auto"/>
        <w:jc w:val="both"/>
        <w:rPr>
          <w:rFonts w:ascii="Book Antiqua" w:hAnsi="Book Antiqua"/>
          <w:sz w:val="24"/>
          <w:szCs w:val="24"/>
          <w:lang w:val="es-ES"/>
        </w:rPr>
      </w:pPr>
      <w:r w:rsidRPr="00050C02">
        <w:rPr>
          <w:rFonts w:ascii="Book Antiqua" w:hAnsi="Book Antiqua"/>
          <w:sz w:val="24"/>
          <w:szCs w:val="24"/>
          <w:lang w:val="es-ES"/>
        </w:rPr>
        <w:t>A continuación, presentaremos un resumen de los argumentos y comentarios esbozados por las diferentes agencias y entidades consulta</w:t>
      </w:r>
      <w:r w:rsidR="005A50E1">
        <w:rPr>
          <w:rFonts w:ascii="Book Antiqua" w:hAnsi="Book Antiqua"/>
          <w:sz w:val="24"/>
          <w:szCs w:val="24"/>
          <w:lang w:val="es-ES"/>
        </w:rPr>
        <w:t>da</w:t>
      </w:r>
      <w:r w:rsidRPr="00050C02">
        <w:rPr>
          <w:rFonts w:ascii="Book Antiqua" w:hAnsi="Book Antiqua"/>
          <w:sz w:val="24"/>
          <w:szCs w:val="24"/>
          <w:lang w:val="es-ES"/>
        </w:rPr>
        <w:t xml:space="preserve">s durante el proceso de evaluación de la medida en referencia.  </w:t>
      </w:r>
    </w:p>
    <w:p w14:paraId="296E8187" w14:textId="77777777" w:rsidR="00050C02" w:rsidRPr="00044471" w:rsidRDefault="00050C02" w:rsidP="00C756E5">
      <w:pPr>
        <w:spacing w:after="0" w:line="276" w:lineRule="auto"/>
        <w:jc w:val="both"/>
        <w:rPr>
          <w:rFonts w:ascii="Book Antiqua" w:eastAsia="Times New Roman" w:hAnsi="Book Antiqua" w:cs="Times New Roman"/>
          <w:bCs/>
          <w:sz w:val="24"/>
          <w:szCs w:val="24"/>
          <w:lang w:val="es-ES"/>
        </w:rPr>
      </w:pPr>
    </w:p>
    <w:p w14:paraId="7A64265B" w14:textId="3F2D362C" w:rsidR="0028201F" w:rsidRPr="00F67089" w:rsidRDefault="004103CC" w:rsidP="00C756E5">
      <w:pPr>
        <w:spacing w:line="240" w:lineRule="auto"/>
        <w:contextualSpacing/>
        <w:jc w:val="center"/>
        <w:rPr>
          <w:rFonts w:ascii="Times New Roman" w:eastAsia="Times New Roman" w:hAnsi="Times New Roman" w:cs="Times New Roman"/>
          <w:b/>
          <w:bCs/>
          <w:noProof/>
          <w:sz w:val="24"/>
          <w:szCs w:val="24"/>
          <w:lang w:val="es-PR"/>
        </w:rPr>
      </w:pPr>
      <w:r>
        <w:rPr>
          <w:rFonts w:ascii="Times New Roman" w:eastAsia="Times New Roman" w:hAnsi="Times New Roman" w:cs="Times New Roman"/>
          <w:b/>
          <w:bCs/>
          <w:noProof/>
          <w:sz w:val="24"/>
          <w:szCs w:val="24"/>
          <w:lang w:val="es-PR"/>
        </w:rPr>
        <w:t>DEPARTAMENTO DE SALUD</w:t>
      </w:r>
    </w:p>
    <w:p w14:paraId="46D50DA7" w14:textId="77777777" w:rsidR="00AE4179" w:rsidRPr="00F67089" w:rsidRDefault="00AE4179" w:rsidP="00C756E5">
      <w:pPr>
        <w:spacing w:line="240" w:lineRule="auto"/>
        <w:contextualSpacing/>
        <w:jc w:val="center"/>
        <w:rPr>
          <w:rFonts w:ascii="Times New Roman" w:eastAsia="Times New Roman" w:hAnsi="Times New Roman" w:cs="Times New Roman"/>
          <w:b/>
          <w:bCs/>
          <w:noProof/>
          <w:sz w:val="24"/>
          <w:szCs w:val="24"/>
          <w:lang w:val="es-PR"/>
        </w:rPr>
      </w:pPr>
    </w:p>
    <w:p w14:paraId="2BD34D1C" w14:textId="7A48427F" w:rsidR="008164DC" w:rsidRDefault="000B2DE6" w:rsidP="008164DC">
      <w:pPr>
        <w:autoSpaceDE w:val="0"/>
        <w:autoSpaceDN w:val="0"/>
        <w:adjustRightInd w:val="0"/>
        <w:spacing w:after="0" w:line="276" w:lineRule="auto"/>
        <w:jc w:val="both"/>
        <w:rPr>
          <w:rFonts w:ascii="Book Antiqua" w:hAnsi="Book Antiqua"/>
          <w:sz w:val="24"/>
          <w:szCs w:val="24"/>
          <w:lang w:val="es-PR"/>
        </w:rPr>
      </w:pPr>
      <w:bookmarkStart w:id="0" w:name="_Hlk201657592"/>
      <w:bookmarkStart w:id="1" w:name="_Hlk198622464"/>
      <w:r>
        <w:rPr>
          <w:rFonts w:ascii="Book Antiqua" w:hAnsi="Book Antiqua" w:cs="Arial"/>
          <w:sz w:val="24"/>
          <w:szCs w:val="24"/>
          <w:lang w:val="es-PR"/>
          <w14:ligatures w14:val="standardContextual"/>
        </w:rPr>
        <w:t>E</w:t>
      </w:r>
      <w:r w:rsidR="008164DC">
        <w:rPr>
          <w:rFonts w:ascii="Book Antiqua" w:hAnsi="Book Antiqua" w:cs="Arial"/>
          <w:sz w:val="24"/>
          <w:szCs w:val="24"/>
          <w:lang w:val="es-PR"/>
          <w14:ligatures w14:val="standardContextual"/>
        </w:rPr>
        <w:t xml:space="preserve">l </w:t>
      </w:r>
      <w:r w:rsidR="0014110C">
        <w:rPr>
          <w:rFonts w:ascii="Book Antiqua" w:eastAsia="Times New Roman" w:hAnsi="Book Antiqua" w:cs="Times New Roman"/>
          <w:b/>
          <w:sz w:val="24"/>
          <w:szCs w:val="24"/>
          <w:lang w:val="es-ES"/>
        </w:rPr>
        <w:t xml:space="preserve">Departamento de Salud, </w:t>
      </w:r>
      <w:r w:rsidR="00AE4179" w:rsidRPr="00044471">
        <w:rPr>
          <w:rFonts w:ascii="Book Antiqua" w:eastAsia="Times New Roman" w:hAnsi="Book Antiqua" w:cs="Times New Roman"/>
          <w:bCs/>
          <w:sz w:val="24"/>
          <w:szCs w:val="24"/>
          <w:lang w:val="es-ES"/>
        </w:rPr>
        <w:t xml:space="preserve">presentó su </w:t>
      </w:r>
      <w:r w:rsidR="00AE4179">
        <w:rPr>
          <w:rFonts w:ascii="Book Antiqua" w:eastAsia="Times New Roman" w:hAnsi="Book Antiqua" w:cs="Times New Roman"/>
          <w:bCs/>
          <w:sz w:val="24"/>
          <w:szCs w:val="24"/>
          <w:lang w:val="es-ES"/>
        </w:rPr>
        <w:t>M</w:t>
      </w:r>
      <w:r w:rsidR="00AE4179" w:rsidRPr="00044471">
        <w:rPr>
          <w:rFonts w:ascii="Book Antiqua" w:eastAsia="Times New Roman" w:hAnsi="Book Antiqua" w:cs="Times New Roman"/>
          <w:bCs/>
          <w:sz w:val="24"/>
          <w:szCs w:val="24"/>
          <w:lang w:val="es-ES"/>
        </w:rPr>
        <w:t xml:space="preserve">emorial </w:t>
      </w:r>
      <w:r w:rsidR="00AE4179">
        <w:rPr>
          <w:rFonts w:ascii="Book Antiqua" w:eastAsia="Times New Roman" w:hAnsi="Book Antiqua" w:cs="Times New Roman"/>
          <w:bCs/>
          <w:sz w:val="24"/>
          <w:szCs w:val="24"/>
          <w:lang w:val="es-ES"/>
        </w:rPr>
        <w:t>E</w:t>
      </w:r>
      <w:r w:rsidR="00AE4179" w:rsidRPr="00044471">
        <w:rPr>
          <w:rFonts w:ascii="Book Antiqua" w:eastAsia="Times New Roman" w:hAnsi="Book Antiqua" w:cs="Times New Roman"/>
          <w:bCs/>
          <w:sz w:val="24"/>
          <w:szCs w:val="24"/>
          <w:lang w:val="es-ES"/>
        </w:rPr>
        <w:t>xplicativo por conducto de</w:t>
      </w:r>
      <w:r w:rsidR="00E306BC">
        <w:rPr>
          <w:rFonts w:ascii="Book Antiqua" w:eastAsia="Times New Roman" w:hAnsi="Book Antiqua" w:cs="Times New Roman"/>
          <w:bCs/>
          <w:sz w:val="24"/>
          <w:szCs w:val="24"/>
          <w:lang w:val="es-ES"/>
        </w:rPr>
        <w:t>l</w:t>
      </w:r>
      <w:r w:rsidR="000B4F07">
        <w:rPr>
          <w:rFonts w:ascii="Book Antiqua" w:eastAsia="Times New Roman" w:hAnsi="Book Antiqua" w:cs="Times New Roman"/>
          <w:bCs/>
          <w:sz w:val="24"/>
          <w:szCs w:val="24"/>
          <w:lang w:val="es-ES"/>
        </w:rPr>
        <w:t xml:space="preserve"> </w:t>
      </w:r>
      <w:r w:rsidR="008C268F">
        <w:rPr>
          <w:rFonts w:ascii="Book Antiqua" w:eastAsia="Times New Roman" w:hAnsi="Book Antiqua" w:cs="Times New Roman"/>
          <w:bCs/>
          <w:sz w:val="24"/>
          <w:szCs w:val="24"/>
          <w:lang w:val="es-ES"/>
        </w:rPr>
        <w:t>Secretario,</w:t>
      </w:r>
      <w:r w:rsidR="00BA4DB0">
        <w:rPr>
          <w:rFonts w:ascii="Book Antiqua" w:eastAsia="Times New Roman" w:hAnsi="Book Antiqua" w:cs="Times New Roman"/>
          <w:bCs/>
          <w:sz w:val="24"/>
          <w:szCs w:val="24"/>
          <w:lang w:val="es-ES"/>
        </w:rPr>
        <w:t xml:space="preserve"> </w:t>
      </w:r>
      <w:r w:rsidR="000B4F07">
        <w:rPr>
          <w:rFonts w:ascii="Book Antiqua" w:eastAsia="Times New Roman" w:hAnsi="Book Antiqua" w:cs="Times New Roman"/>
          <w:bCs/>
          <w:sz w:val="24"/>
          <w:szCs w:val="24"/>
          <w:lang w:val="es-ES"/>
        </w:rPr>
        <w:t>Dr. Victor Ramos Otero</w:t>
      </w:r>
      <w:bookmarkEnd w:id="0"/>
      <w:r w:rsidR="00CA79A1">
        <w:rPr>
          <w:rFonts w:ascii="Book Antiqua" w:eastAsia="Times New Roman" w:hAnsi="Book Antiqua" w:cs="Times New Roman"/>
          <w:bCs/>
          <w:sz w:val="24"/>
          <w:szCs w:val="24"/>
          <w:lang w:val="es-ES"/>
        </w:rPr>
        <w:t>.</w:t>
      </w:r>
      <w:bookmarkEnd w:id="1"/>
      <w:r>
        <w:rPr>
          <w:rFonts w:ascii="Book Antiqua" w:eastAsia="Times New Roman" w:hAnsi="Book Antiqua" w:cs="Times New Roman"/>
          <w:bCs/>
          <w:sz w:val="24"/>
          <w:szCs w:val="24"/>
          <w:lang w:val="es-ES"/>
        </w:rPr>
        <w:t xml:space="preserve"> </w:t>
      </w:r>
      <w:r>
        <w:rPr>
          <w:rFonts w:ascii="Book Antiqua" w:hAnsi="Book Antiqua"/>
          <w:sz w:val="24"/>
          <w:szCs w:val="24"/>
          <w:lang w:val="es-PR"/>
        </w:rPr>
        <w:t>E</w:t>
      </w:r>
      <w:r w:rsidR="008164DC" w:rsidRPr="008164DC">
        <w:rPr>
          <w:rFonts w:ascii="Book Antiqua" w:hAnsi="Book Antiqua"/>
          <w:sz w:val="24"/>
          <w:szCs w:val="24"/>
          <w:lang w:val="es-PR"/>
        </w:rPr>
        <w:t xml:space="preserve">mitió su posición oficial respecto al </w:t>
      </w:r>
      <w:r>
        <w:rPr>
          <w:rFonts w:ascii="Book Antiqua" w:hAnsi="Book Antiqua"/>
          <w:sz w:val="24"/>
          <w:szCs w:val="24"/>
          <w:lang w:val="es-PR"/>
        </w:rPr>
        <w:t>P. del S.</w:t>
      </w:r>
      <w:r w:rsidR="008164DC" w:rsidRPr="008164DC">
        <w:rPr>
          <w:rFonts w:ascii="Book Antiqua" w:hAnsi="Book Antiqua"/>
          <w:sz w:val="24"/>
          <w:szCs w:val="24"/>
          <w:lang w:val="es-PR"/>
        </w:rPr>
        <w:t xml:space="preserve"> 552, </w:t>
      </w:r>
      <w:r>
        <w:rPr>
          <w:rFonts w:ascii="Book Antiqua" w:hAnsi="Book Antiqua"/>
          <w:sz w:val="24"/>
          <w:szCs w:val="24"/>
          <w:lang w:val="es-PR"/>
        </w:rPr>
        <w:t>la cual</w:t>
      </w:r>
      <w:r w:rsidR="008164DC" w:rsidRPr="008164DC">
        <w:rPr>
          <w:rFonts w:ascii="Book Antiqua" w:hAnsi="Book Antiqua"/>
          <w:sz w:val="24"/>
          <w:szCs w:val="24"/>
          <w:lang w:val="es-PR"/>
        </w:rPr>
        <w:t xml:space="preserve"> propone establecer un marco legal robusto para salvaguardar los derechos fundamentales de una población que, en la práctica, ha enfrentado históricas desigualdades en el acceso, continuidad y calidad de los servicios de salud.</w:t>
      </w:r>
    </w:p>
    <w:p w14:paraId="52A1E2F4" w14:textId="77777777" w:rsidR="008164DC" w:rsidRDefault="008164DC" w:rsidP="008164DC">
      <w:pPr>
        <w:autoSpaceDE w:val="0"/>
        <w:autoSpaceDN w:val="0"/>
        <w:adjustRightInd w:val="0"/>
        <w:spacing w:after="0" w:line="276" w:lineRule="auto"/>
        <w:jc w:val="both"/>
        <w:rPr>
          <w:rFonts w:ascii="Book Antiqua" w:hAnsi="Book Antiqua"/>
          <w:sz w:val="24"/>
          <w:szCs w:val="24"/>
          <w:lang w:val="es-PR"/>
        </w:rPr>
      </w:pPr>
    </w:p>
    <w:p w14:paraId="1183FE1F" w14:textId="520C15EB" w:rsidR="00404525" w:rsidRDefault="008164DC" w:rsidP="008164DC">
      <w:pPr>
        <w:autoSpaceDE w:val="0"/>
        <w:autoSpaceDN w:val="0"/>
        <w:adjustRightInd w:val="0"/>
        <w:spacing w:after="0" w:line="276" w:lineRule="auto"/>
        <w:jc w:val="both"/>
        <w:rPr>
          <w:rFonts w:ascii="Book Antiqua" w:hAnsi="Book Antiqua"/>
          <w:sz w:val="24"/>
          <w:szCs w:val="24"/>
          <w:lang w:val="es-PR"/>
        </w:rPr>
      </w:pPr>
      <w:r w:rsidRPr="008164DC">
        <w:rPr>
          <w:rFonts w:ascii="Book Antiqua" w:hAnsi="Book Antiqua"/>
          <w:sz w:val="24"/>
          <w:szCs w:val="24"/>
          <w:lang w:val="es-PR"/>
        </w:rPr>
        <w:t xml:space="preserve">De entrada, el </w:t>
      </w:r>
      <w:r w:rsidR="00F86088">
        <w:rPr>
          <w:rFonts w:ascii="Book Antiqua" w:hAnsi="Book Antiqua"/>
          <w:sz w:val="24"/>
          <w:szCs w:val="24"/>
          <w:lang w:val="es-PR"/>
        </w:rPr>
        <w:t>Departamento de Salud</w:t>
      </w:r>
      <w:r w:rsidRPr="008164DC">
        <w:rPr>
          <w:rFonts w:ascii="Book Antiqua" w:hAnsi="Book Antiqua"/>
          <w:sz w:val="24"/>
          <w:szCs w:val="24"/>
          <w:lang w:val="es-PR"/>
        </w:rPr>
        <w:t xml:space="preserve"> endosó la intención legislativa al destacar que, según datos oficiales del Registro Demográfico del 2023, siete de las diez principales causas de muerte en Puerto Rico corresponden a enfermedades crónicas. </w:t>
      </w:r>
      <w:r w:rsidR="00F86088">
        <w:rPr>
          <w:rFonts w:ascii="Book Antiqua" w:hAnsi="Book Antiqua"/>
          <w:sz w:val="24"/>
          <w:szCs w:val="24"/>
          <w:lang w:val="es-PR"/>
        </w:rPr>
        <w:t>Informó que</w:t>
      </w:r>
      <w:r w:rsidRPr="008164DC">
        <w:rPr>
          <w:rFonts w:ascii="Book Antiqua" w:hAnsi="Book Antiqua"/>
          <w:sz w:val="24"/>
          <w:szCs w:val="24"/>
          <w:lang w:val="es-PR"/>
        </w:rPr>
        <w:t xml:space="preserve">, el 72% de la población adulta más de 1.9 millones de personas reportó vivir con al menos una condición crónica como hipertensión, colesterol elevado, diabetes, artritis, depresión o asma. </w:t>
      </w:r>
      <w:r w:rsidR="00F86088">
        <w:rPr>
          <w:rFonts w:ascii="Book Antiqua" w:hAnsi="Book Antiqua"/>
          <w:sz w:val="24"/>
          <w:szCs w:val="24"/>
          <w:lang w:val="es-PR"/>
        </w:rPr>
        <w:t>Destacó, que e</w:t>
      </w:r>
      <w:r w:rsidRPr="008164DC">
        <w:rPr>
          <w:rFonts w:ascii="Book Antiqua" w:hAnsi="Book Antiqua"/>
          <w:sz w:val="24"/>
          <w:szCs w:val="24"/>
          <w:lang w:val="es-PR"/>
        </w:rPr>
        <w:t>sta prevalencia alarmante evidencia la necesidad impostergable de establecer un marco normativo que no solo reconozca los derechos de estos pacientes, sino que imponga obligaciones claras al Estado para garantizar su cumplimiento.</w:t>
      </w:r>
    </w:p>
    <w:p w14:paraId="37B47596" w14:textId="77777777" w:rsidR="00404525" w:rsidRDefault="00404525" w:rsidP="008164DC">
      <w:pPr>
        <w:autoSpaceDE w:val="0"/>
        <w:autoSpaceDN w:val="0"/>
        <w:adjustRightInd w:val="0"/>
        <w:spacing w:after="0" w:line="276" w:lineRule="auto"/>
        <w:jc w:val="both"/>
        <w:rPr>
          <w:rFonts w:ascii="Book Antiqua" w:hAnsi="Book Antiqua"/>
          <w:sz w:val="24"/>
          <w:szCs w:val="24"/>
          <w:lang w:val="es-PR"/>
        </w:rPr>
      </w:pPr>
    </w:p>
    <w:p w14:paraId="7C742452" w14:textId="17AF3045" w:rsidR="008164DC" w:rsidRDefault="008164DC" w:rsidP="008164DC">
      <w:pPr>
        <w:autoSpaceDE w:val="0"/>
        <w:autoSpaceDN w:val="0"/>
        <w:adjustRightInd w:val="0"/>
        <w:spacing w:after="0" w:line="276" w:lineRule="auto"/>
        <w:jc w:val="both"/>
        <w:rPr>
          <w:rFonts w:ascii="Book Antiqua" w:hAnsi="Book Antiqua"/>
          <w:sz w:val="24"/>
          <w:szCs w:val="24"/>
          <w:lang w:val="es-PR"/>
        </w:rPr>
      </w:pPr>
      <w:r w:rsidRPr="008164DC">
        <w:rPr>
          <w:rFonts w:ascii="Book Antiqua" w:hAnsi="Book Antiqua"/>
          <w:sz w:val="24"/>
          <w:szCs w:val="24"/>
          <w:lang w:val="es-PR"/>
        </w:rPr>
        <w:t xml:space="preserve">Asimismo, subrayó el rol estratégico de la Sección de Prevención y Control de Condiciones Crónicas </w:t>
      </w:r>
      <w:r w:rsidR="0097059E">
        <w:rPr>
          <w:rFonts w:ascii="Book Antiqua" w:hAnsi="Book Antiqua"/>
          <w:sz w:val="24"/>
          <w:szCs w:val="24"/>
          <w:lang w:val="es-PR"/>
        </w:rPr>
        <w:t>de la Agencia</w:t>
      </w:r>
      <w:r w:rsidRPr="008164DC">
        <w:rPr>
          <w:rFonts w:ascii="Book Antiqua" w:hAnsi="Book Antiqua"/>
          <w:sz w:val="24"/>
          <w:szCs w:val="24"/>
          <w:lang w:val="es-PR"/>
        </w:rPr>
        <w:t xml:space="preserve">, encargada de mitigar el impacto de estas condiciones mediante intervenciones basadas en evidencia. No obstante, fue categórica </w:t>
      </w:r>
      <w:r w:rsidRPr="008164DC">
        <w:rPr>
          <w:rFonts w:ascii="Book Antiqua" w:hAnsi="Book Antiqua"/>
          <w:sz w:val="24"/>
          <w:szCs w:val="24"/>
          <w:lang w:val="es-PR"/>
        </w:rPr>
        <w:lastRenderedPageBreak/>
        <w:t xml:space="preserve">al advertir sobre un inminente colapso programático debido a la interrupción de fondos federales. Actualmente, esta Sección opera con una asignación anual de aproximadamente $1.989 millones provenientes del gobierno federal. </w:t>
      </w:r>
      <w:r w:rsidR="0097059E">
        <w:rPr>
          <w:rFonts w:ascii="Book Antiqua" w:hAnsi="Book Antiqua"/>
          <w:sz w:val="24"/>
          <w:szCs w:val="24"/>
          <w:lang w:val="es-PR"/>
        </w:rPr>
        <w:t>Explicó que, a</w:t>
      </w:r>
      <w:r w:rsidRPr="008164DC">
        <w:rPr>
          <w:rFonts w:ascii="Book Antiqua" w:hAnsi="Book Antiqua"/>
          <w:sz w:val="24"/>
          <w:szCs w:val="24"/>
          <w:lang w:val="es-PR"/>
        </w:rPr>
        <w:t xml:space="preserve"> raíz de decisiones administrativas del Gobierno de los Estados Unidos, dichos fondos se han paralizado, colocando en riesgo inminente la continuidad de servicios esenciales tan pronto como a finales de junio de 2025.</w:t>
      </w:r>
    </w:p>
    <w:p w14:paraId="07279D93" w14:textId="77777777" w:rsidR="008164DC" w:rsidRDefault="008164DC" w:rsidP="008164DC">
      <w:pPr>
        <w:autoSpaceDE w:val="0"/>
        <w:autoSpaceDN w:val="0"/>
        <w:adjustRightInd w:val="0"/>
        <w:spacing w:after="0" w:line="276" w:lineRule="auto"/>
        <w:jc w:val="both"/>
        <w:rPr>
          <w:rFonts w:ascii="Book Antiqua" w:hAnsi="Book Antiqua"/>
          <w:sz w:val="24"/>
          <w:szCs w:val="24"/>
          <w:lang w:val="es-PR"/>
        </w:rPr>
      </w:pPr>
    </w:p>
    <w:p w14:paraId="778386CA" w14:textId="077598AC" w:rsidR="008164DC" w:rsidRDefault="008164DC" w:rsidP="008164DC">
      <w:pPr>
        <w:autoSpaceDE w:val="0"/>
        <w:autoSpaceDN w:val="0"/>
        <w:adjustRightInd w:val="0"/>
        <w:spacing w:after="0" w:line="276" w:lineRule="auto"/>
        <w:jc w:val="both"/>
        <w:rPr>
          <w:rFonts w:ascii="Book Antiqua" w:hAnsi="Book Antiqua"/>
          <w:sz w:val="24"/>
          <w:szCs w:val="24"/>
          <w:lang w:val="es-PR"/>
        </w:rPr>
      </w:pPr>
      <w:r w:rsidRPr="008164DC">
        <w:rPr>
          <w:rFonts w:ascii="Book Antiqua" w:hAnsi="Book Antiqua"/>
          <w:sz w:val="24"/>
          <w:szCs w:val="24"/>
          <w:lang w:val="es-PR"/>
        </w:rPr>
        <w:t xml:space="preserve">Desde esta perspectiva, </w:t>
      </w:r>
      <w:r w:rsidR="00C35970">
        <w:rPr>
          <w:rFonts w:ascii="Book Antiqua" w:hAnsi="Book Antiqua"/>
          <w:sz w:val="24"/>
          <w:szCs w:val="24"/>
          <w:lang w:val="es-PR"/>
        </w:rPr>
        <w:t xml:space="preserve">advirtió, que </w:t>
      </w:r>
      <w:r w:rsidRPr="008164DC">
        <w:rPr>
          <w:rFonts w:ascii="Book Antiqua" w:hAnsi="Book Antiqua"/>
          <w:sz w:val="24"/>
          <w:szCs w:val="24"/>
          <w:lang w:val="es-PR"/>
        </w:rPr>
        <w:t xml:space="preserve">el impacto económico de implementar esta medida sin asignaciones presupuestarias claras sería insostenible. </w:t>
      </w:r>
      <w:r w:rsidR="00C35970">
        <w:rPr>
          <w:rFonts w:ascii="Book Antiqua" w:hAnsi="Book Antiqua"/>
          <w:sz w:val="24"/>
          <w:szCs w:val="24"/>
          <w:lang w:val="es-PR"/>
        </w:rPr>
        <w:t>Asimismo,</w:t>
      </w:r>
      <w:r w:rsidRPr="008164DC">
        <w:rPr>
          <w:rFonts w:ascii="Book Antiqua" w:hAnsi="Book Antiqua"/>
          <w:sz w:val="24"/>
          <w:szCs w:val="24"/>
          <w:lang w:val="es-PR"/>
        </w:rPr>
        <w:t xml:space="preserve"> dejó claro que, para garantizar la ejecución efectiva del proyecto, se requiere la asignación recurrente de al menos dos millones de dólares en fondos estatales. </w:t>
      </w:r>
      <w:r w:rsidR="00C35970">
        <w:rPr>
          <w:rFonts w:ascii="Book Antiqua" w:hAnsi="Book Antiqua"/>
          <w:sz w:val="24"/>
          <w:szCs w:val="24"/>
          <w:lang w:val="es-PR"/>
        </w:rPr>
        <w:t>Sostuvo, que e</w:t>
      </w:r>
      <w:r w:rsidRPr="008164DC">
        <w:rPr>
          <w:rFonts w:ascii="Book Antiqua" w:hAnsi="Book Antiqua"/>
          <w:sz w:val="24"/>
          <w:szCs w:val="24"/>
          <w:lang w:val="es-PR"/>
        </w:rPr>
        <w:t>sta inversión estratégica permitiría no solo mantener a flote los programas existentes, sino también expandir su alcance, generando así un ahorro sustancial a largo plazo al reducir hospitalizaciones, complicaciones y tratamientos de alto costo derivados del manejo inadecuado de enfermedades crónicas.</w:t>
      </w:r>
    </w:p>
    <w:p w14:paraId="4EB6458C" w14:textId="77777777" w:rsidR="008164DC" w:rsidRDefault="008164DC" w:rsidP="008164DC">
      <w:pPr>
        <w:autoSpaceDE w:val="0"/>
        <w:autoSpaceDN w:val="0"/>
        <w:adjustRightInd w:val="0"/>
        <w:spacing w:after="0" w:line="276" w:lineRule="auto"/>
        <w:jc w:val="both"/>
        <w:rPr>
          <w:rFonts w:ascii="Book Antiqua" w:hAnsi="Book Antiqua"/>
          <w:sz w:val="24"/>
          <w:szCs w:val="24"/>
          <w:lang w:val="es-PR"/>
        </w:rPr>
      </w:pPr>
    </w:p>
    <w:p w14:paraId="012073CE" w14:textId="16FFAE40" w:rsidR="008164DC" w:rsidRDefault="008164DC" w:rsidP="008164DC">
      <w:pPr>
        <w:autoSpaceDE w:val="0"/>
        <w:autoSpaceDN w:val="0"/>
        <w:adjustRightInd w:val="0"/>
        <w:spacing w:after="0" w:line="276" w:lineRule="auto"/>
        <w:jc w:val="both"/>
        <w:rPr>
          <w:rFonts w:ascii="Book Antiqua" w:hAnsi="Book Antiqua"/>
          <w:sz w:val="24"/>
          <w:szCs w:val="24"/>
          <w:lang w:val="es-PR"/>
        </w:rPr>
      </w:pPr>
      <w:r w:rsidRPr="008164DC">
        <w:rPr>
          <w:rFonts w:ascii="Book Antiqua" w:hAnsi="Book Antiqua"/>
          <w:sz w:val="24"/>
          <w:szCs w:val="24"/>
          <w:lang w:val="es-PR"/>
        </w:rPr>
        <w:t xml:space="preserve">Por otro lado, el </w:t>
      </w:r>
      <w:r w:rsidR="004F278B">
        <w:rPr>
          <w:rFonts w:ascii="Book Antiqua" w:hAnsi="Book Antiqua"/>
          <w:sz w:val="24"/>
          <w:szCs w:val="24"/>
          <w:lang w:val="es-PR"/>
        </w:rPr>
        <w:t>Departamento de Salud</w:t>
      </w:r>
      <w:r w:rsidRPr="008164DC">
        <w:rPr>
          <w:rFonts w:ascii="Book Antiqua" w:hAnsi="Book Antiqua"/>
          <w:sz w:val="24"/>
          <w:szCs w:val="24"/>
          <w:lang w:val="es-PR"/>
        </w:rPr>
        <w:t xml:space="preserve"> destacó un aspecto de alta sensibilidad: la medida debe implementarse en cumplimiento estricto con las disposiciones federales vigentes, particularmente aquellas que regulan el uso de fondos públicos para personas con estatus migratorio no autorizado. En ese sentido, la </w:t>
      </w:r>
      <w:r w:rsidR="00435C3C">
        <w:rPr>
          <w:rFonts w:ascii="Book Antiqua" w:hAnsi="Book Antiqua"/>
          <w:sz w:val="24"/>
          <w:szCs w:val="24"/>
          <w:lang w:val="es-PR"/>
        </w:rPr>
        <w:t>A</w:t>
      </w:r>
      <w:r w:rsidRPr="008164DC">
        <w:rPr>
          <w:rFonts w:ascii="Book Antiqua" w:hAnsi="Book Antiqua"/>
          <w:sz w:val="24"/>
          <w:szCs w:val="24"/>
          <w:lang w:val="es-PR"/>
        </w:rPr>
        <w:t>gencia hizo referencia a la Orden Ejecutiva “Ending Taxpayer Subsidization of Open Borders” y las restricciones impuestas por los Centros de Medicare y Medicaid Services (CMS), enfatizando que cualquier incumplimiento podría provocar la pérdida de fondos federales esenciales para el sistema de salud local.</w:t>
      </w:r>
    </w:p>
    <w:p w14:paraId="174794BD" w14:textId="77777777" w:rsidR="008164DC" w:rsidRDefault="008164DC" w:rsidP="008164DC">
      <w:pPr>
        <w:autoSpaceDE w:val="0"/>
        <w:autoSpaceDN w:val="0"/>
        <w:adjustRightInd w:val="0"/>
        <w:spacing w:after="0" w:line="276" w:lineRule="auto"/>
        <w:jc w:val="both"/>
        <w:rPr>
          <w:rFonts w:ascii="Book Antiqua" w:hAnsi="Book Antiqua"/>
          <w:sz w:val="24"/>
          <w:szCs w:val="24"/>
          <w:lang w:val="es-PR"/>
        </w:rPr>
      </w:pPr>
    </w:p>
    <w:p w14:paraId="52AB3591" w14:textId="10263C5A" w:rsidR="008164DC" w:rsidRDefault="008164DC" w:rsidP="008164DC">
      <w:pPr>
        <w:autoSpaceDE w:val="0"/>
        <w:autoSpaceDN w:val="0"/>
        <w:adjustRightInd w:val="0"/>
        <w:spacing w:after="0" w:line="276" w:lineRule="auto"/>
        <w:jc w:val="both"/>
        <w:rPr>
          <w:rFonts w:ascii="Book Antiqua" w:hAnsi="Book Antiqua"/>
          <w:sz w:val="24"/>
          <w:szCs w:val="24"/>
          <w:lang w:val="es-PR"/>
        </w:rPr>
      </w:pPr>
      <w:r w:rsidRPr="008164DC">
        <w:rPr>
          <w:rFonts w:ascii="Book Antiqua" w:hAnsi="Book Antiqua"/>
          <w:sz w:val="24"/>
          <w:szCs w:val="24"/>
          <w:lang w:val="es-PR"/>
        </w:rPr>
        <w:t xml:space="preserve">Además de los aspectos económicos, el </w:t>
      </w:r>
      <w:r w:rsidR="00435C3C">
        <w:rPr>
          <w:rFonts w:ascii="Book Antiqua" w:hAnsi="Book Antiqua"/>
          <w:sz w:val="24"/>
          <w:szCs w:val="24"/>
          <w:lang w:val="es-PR"/>
        </w:rPr>
        <w:t>Departamento de Salud</w:t>
      </w:r>
      <w:r w:rsidRPr="008164DC">
        <w:rPr>
          <w:rFonts w:ascii="Book Antiqua" w:hAnsi="Book Antiqua"/>
          <w:sz w:val="24"/>
          <w:szCs w:val="24"/>
          <w:lang w:val="es-PR"/>
        </w:rPr>
        <w:t xml:space="preserve"> recomendó la inclusión de un componente de formación profesional obligatorio como parte de la política pública, de forma que los proveedores de salud reciban capacitación continua sobre las mejores prácticas en el manejo de enfermedades crónicas. Esta recomendación busca garantizar que el marco legal no solo esté escrito, sino que se traduzca en acciones concretas, sostenibles y alineadas con los estándares de salud pública moderna.</w:t>
      </w:r>
    </w:p>
    <w:p w14:paraId="7785A569" w14:textId="77777777" w:rsidR="008164DC" w:rsidRDefault="008164DC" w:rsidP="008164DC">
      <w:pPr>
        <w:autoSpaceDE w:val="0"/>
        <w:autoSpaceDN w:val="0"/>
        <w:adjustRightInd w:val="0"/>
        <w:spacing w:after="0" w:line="276" w:lineRule="auto"/>
        <w:jc w:val="both"/>
        <w:rPr>
          <w:rFonts w:ascii="Book Antiqua" w:hAnsi="Book Antiqua"/>
          <w:sz w:val="24"/>
          <w:szCs w:val="24"/>
          <w:lang w:val="es-PR"/>
        </w:rPr>
      </w:pPr>
    </w:p>
    <w:p w14:paraId="667F1E19" w14:textId="4CC3CB16" w:rsidR="008164DC" w:rsidRPr="008164DC" w:rsidRDefault="008164DC" w:rsidP="008164DC">
      <w:pPr>
        <w:autoSpaceDE w:val="0"/>
        <w:autoSpaceDN w:val="0"/>
        <w:adjustRightInd w:val="0"/>
        <w:spacing w:after="0" w:line="276" w:lineRule="auto"/>
        <w:jc w:val="both"/>
        <w:rPr>
          <w:rFonts w:ascii="Book Antiqua" w:eastAsia="Times New Roman" w:hAnsi="Book Antiqua" w:cs="Times New Roman"/>
          <w:bCs/>
          <w:sz w:val="24"/>
          <w:szCs w:val="24"/>
          <w:lang w:val="es-ES"/>
        </w:rPr>
      </w:pPr>
      <w:r w:rsidRPr="008164DC">
        <w:rPr>
          <w:rFonts w:ascii="Book Antiqua" w:hAnsi="Book Antiqua"/>
          <w:sz w:val="24"/>
          <w:szCs w:val="24"/>
          <w:lang w:val="es-PR"/>
        </w:rPr>
        <w:t xml:space="preserve"> </w:t>
      </w:r>
      <w:r>
        <w:rPr>
          <w:rFonts w:ascii="Book Antiqua" w:hAnsi="Book Antiqua"/>
          <w:sz w:val="24"/>
          <w:szCs w:val="24"/>
          <w:lang w:val="es-PR"/>
        </w:rPr>
        <w:t>El</w:t>
      </w:r>
      <w:r w:rsidRPr="008164DC">
        <w:rPr>
          <w:rFonts w:ascii="Book Antiqua" w:hAnsi="Book Antiqua"/>
          <w:sz w:val="24"/>
          <w:szCs w:val="24"/>
          <w:lang w:val="es-PR"/>
        </w:rPr>
        <w:t xml:space="preserve"> Departamento de Salud endosó el </w:t>
      </w:r>
      <w:r w:rsidR="00252537">
        <w:rPr>
          <w:rFonts w:ascii="Book Antiqua" w:hAnsi="Book Antiqua"/>
          <w:sz w:val="24"/>
          <w:szCs w:val="24"/>
          <w:lang w:val="es-PR"/>
        </w:rPr>
        <w:t>P. del. S.</w:t>
      </w:r>
      <w:r w:rsidRPr="008164DC">
        <w:rPr>
          <w:rFonts w:ascii="Book Antiqua" w:hAnsi="Book Antiqua"/>
          <w:sz w:val="24"/>
          <w:szCs w:val="24"/>
          <w:lang w:val="es-PR"/>
        </w:rPr>
        <w:t xml:space="preserve"> 552 como una pieza legislativa necesaria, urgente y transformadora. </w:t>
      </w:r>
      <w:r>
        <w:rPr>
          <w:rFonts w:ascii="Book Antiqua" w:hAnsi="Book Antiqua"/>
          <w:sz w:val="24"/>
          <w:szCs w:val="24"/>
          <w:lang w:val="es-PR"/>
        </w:rPr>
        <w:t>Sin embargo</w:t>
      </w:r>
      <w:r w:rsidRPr="008164DC">
        <w:rPr>
          <w:rFonts w:ascii="Book Antiqua" w:hAnsi="Book Antiqua"/>
          <w:sz w:val="24"/>
          <w:szCs w:val="24"/>
          <w:lang w:val="es-PR"/>
        </w:rPr>
        <w:t xml:space="preserve">, condicionó su respaldo a la aprobación de recursos económicos suficientes para viabilizar su implementación efectiva. </w:t>
      </w:r>
      <w:r w:rsidR="00FB588B">
        <w:rPr>
          <w:rFonts w:ascii="Book Antiqua" w:hAnsi="Book Antiqua"/>
          <w:sz w:val="24"/>
          <w:szCs w:val="24"/>
          <w:lang w:val="es-PR"/>
        </w:rPr>
        <w:t>Arguyó que, l</w:t>
      </w:r>
      <w:r w:rsidRPr="008164DC">
        <w:rPr>
          <w:rFonts w:ascii="Book Antiqua" w:hAnsi="Book Antiqua"/>
          <w:sz w:val="24"/>
          <w:szCs w:val="24"/>
          <w:lang w:val="es-PR"/>
        </w:rPr>
        <w:t xml:space="preserve">a inversión en salud pública no puede verse como un gasto, sino como una estrategia de </w:t>
      </w:r>
      <w:r w:rsidRPr="008164DC">
        <w:rPr>
          <w:rFonts w:ascii="Book Antiqua" w:hAnsi="Book Antiqua"/>
          <w:sz w:val="24"/>
          <w:szCs w:val="24"/>
          <w:lang w:val="es-PR"/>
        </w:rPr>
        <w:lastRenderedPageBreak/>
        <w:t xml:space="preserve">desarrollo social y fiscal. </w:t>
      </w:r>
      <w:r w:rsidR="00FB588B">
        <w:rPr>
          <w:rFonts w:ascii="Book Antiqua" w:hAnsi="Book Antiqua"/>
          <w:sz w:val="24"/>
          <w:szCs w:val="24"/>
          <w:lang w:val="es-PR"/>
        </w:rPr>
        <w:t>Añadió, que d</w:t>
      </w:r>
      <w:r w:rsidRPr="008164DC">
        <w:rPr>
          <w:rFonts w:ascii="Book Antiqua" w:hAnsi="Book Antiqua"/>
          <w:sz w:val="24"/>
          <w:szCs w:val="24"/>
          <w:lang w:val="es-PR"/>
        </w:rPr>
        <w:t>e aprobarse con las provisiones adecuadas, esta medida podría representar un cambio de paradigma en la atención médica en Puerto Rico, consolidando el compromiso del Estado con la equidad, la dignidad y el derecho a la salud para todos sus ciudadanos.</w:t>
      </w:r>
    </w:p>
    <w:p w14:paraId="1F4C3EC4" w14:textId="77777777" w:rsidR="00ED7AC1" w:rsidRPr="008164DC" w:rsidRDefault="00ED7AC1" w:rsidP="008164DC">
      <w:pPr>
        <w:autoSpaceDE w:val="0"/>
        <w:autoSpaceDN w:val="0"/>
        <w:adjustRightInd w:val="0"/>
        <w:spacing w:after="0" w:line="276" w:lineRule="auto"/>
        <w:jc w:val="both"/>
        <w:rPr>
          <w:rFonts w:ascii="Book Antiqua" w:hAnsi="Book Antiqua" w:cs="Arial"/>
          <w:sz w:val="24"/>
          <w:szCs w:val="24"/>
          <w:lang w:val="es-PR"/>
          <w14:ligatures w14:val="standardContextual"/>
        </w:rPr>
      </w:pPr>
    </w:p>
    <w:p w14:paraId="5778F47A" w14:textId="0AD202BD" w:rsidR="00ED7AC1" w:rsidRPr="00115007" w:rsidRDefault="00F22E59" w:rsidP="00213209">
      <w:pPr>
        <w:autoSpaceDE w:val="0"/>
        <w:autoSpaceDN w:val="0"/>
        <w:adjustRightInd w:val="0"/>
        <w:spacing w:after="0" w:line="276" w:lineRule="auto"/>
        <w:jc w:val="center"/>
        <w:rPr>
          <w:rFonts w:ascii="Book Antiqua" w:hAnsi="Book Antiqua" w:cs="Arial"/>
          <w:b/>
          <w:bCs/>
          <w:sz w:val="24"/>
          <w:szCs w:val="24"/>
          <w:lang w:val="es-PR"/>
          <w14:ligatures w14:val="standardContextual"/>
        </w:rPr>
      </w:pPr>
      <w:r w:rsidRPr="00F22E59">
        <w:rPr>
          <w:rFonts w:ascii="Book Antiqua" w:hAnsi="Book Antiqua" w:cs="Arial"/>
          <w:b/>
          <w:bCs/>
          <w:sz w:val="24"/>
          <w:szCs w:val="24"/>
          <w:lang w:val="es-PR"/>
          <w14:ligatures w14:val="standardContextual"/>
        </w:rPr>
        <w:t>ADMINISTRACI</w:t>
      </w:r>
      <w:r w:rsidR="00213209">
        <w:rPr>
          <w:rFonts w:ascii="Book Antiqua" w:hAnsi="Book Antiqua" w:cs="Arial"/>
          <w:b/>
          <w:bCs/>
          <w:sz w:val="24"/>
          <w:szCs w:val="24"/>
          <w:lang w:val="es-PR"/>
          <w14:ligatures w14:val="standardContextual"/>
        </w:rPr>
        <w:t>Ó</w:t>
      </w:r>
      <w:r w:rsidRPr="00F22E59">
        <w:rPr>
          <w:rFonts w:ascii="Book Antiqua" w:hAnsi="Book Antiqua" w:cs="Arial"/>
          <w:b/>
          <w:bCs/>
          <w:sz w:val="24"/>
          <w:szCs w:val="24"/>
          <w:lang w:val="es-PR"/>
          <w14:ligatures w14:val="standardContextual"/>
        </w:rPr>
        <w:t>N DE SEGUROS DE SALUD</w:t>
      </w:r>
      <w:r w:rsidR="00115007">
        <w:rPr>
          <w:rFonts w:ascii="Book Antiqua" w:hAnsi="Book Antiqua" w:cs="Arial"/>
          <w:b/>
          <w:bCs/>
          <w:sz w:val="24"/>
          <w:szCs w:val="24"/>
          <w:lang w:val="es-PR"/>
          <w14:ligatures w14:val="standardContextual"/>
        </w:rPr>
        <w:t xml:space="preserve"> </w:t>
      </w:r>
      <w:r w:rsidR="00115007" w:rsidRPr="00115007">
        <w:rPr>
          <w:rFonts w:ascii="Book Antiqua" w:hAnsi="Book Antiqua" w:cs="Arial"/>
          <w:b/>
          <w:bCs/>
          <w:sz w:val="24"/>
          <w:szCs w:val="24"/>
          <w:lang w:val="es-PR"/>
          <w14:ligatures w14:val="standardContextual"/>
        </w:rPr>
        <w:t>(</w:t>
      </w:r>
      <w:r w:rsidR="00115007">
        <w:rPr>
          <w:rFonts w:ascii="Book Antiqua" w:hAnsi="Book Antiqua" w:cs="Arial"/>
          <w:b/>
          <w:bCs/>
          <w:sz w:val="24"/>
          <w:szCs w:val="24"/>
          <w:lang w:val="es-PR"/>
          <w14:ligatures w14:val="standardContextual"/>
        </w:rPr>
        <w:t>ASES)</w:t>
      </w:r>
    </w:p>
    <w:p w14:paraId="384CC507" w14:textId="77777777" w:rsidR="00A22063" w:rsidRDefault="00A22063" w:rsidP="00213209">
      <w:pPr>
        <w:autoSpaceDE w:val="0"/>
        <w:autoSpaceDN w:val="0"/>
        <w:adjustRightInd w:val="0"/>
        <w:spacing w:after="0" w:line="276" w:lineRule="auto"/>
        <w:jc w:val="center"/>
        <w:rPr>
          <w:rFonts w:ascii="Book Antiqua" w:hAnsi="Book Antiqua" w:cs="Arial"/>
          <w:b/>
          <w:bCs/>
          <w:sz w:val="24"/>
          <w:szCs w:val="24"/>
          <w:lang w:val="es-PR"/>
          <w14:ligatures w14:val="standardContextual"/>
        </w:rPr>
      </w:pPr>
    </w:p>
    <w:p w14:paraId="2EA7D98A" w14:textId="4C75F003" w:rsidR="00A66008" w:rsidRPr="00595FCC" w:rsidRDefault="00A66008" w:rsidP="00015249">
      <w:pPr>
        <w:autoSpaceDE w:val="0"/>
        <w:autoSpaceDN w:val="0"/>
        <w:adjustRightInd w:val="0"/>
        <w:spacing w:after="0" w:line="276" w:lineRule="auto"/>
        <w:jc w:val="both"/>
        <w:rPr>
          <w:rFonts w:ascii="Book Antiqua" w:hAnsi="Book Antiqua"/>
          <w:sz w:val="24"/>
          <w:szCs w:val="24"/>
          <w:lang w:val="es-PR"/>
        </w:rPr>
      </w:pPr>
      <w:r w:rsidRPr="00595FCC">
        <w:rPr>
          <w:rFonts w:ascii="Book Antiqua" w:hAnsi="Book Antiqua" w:cs="Arial"/>
          <w:sz w:val="24"/>
          <w:szCs w:val="24"/>
          <w:lang w:val="es-PR"/>
          <w14:ligatures w14:val="standardContextual"/>
        </w:rPr>
        <w:t>Por su parte,</w:t>
      </w:r>
      <w:r w:rsidR="00213209" w:rsidRPr="00595FCC">
        <w:rPr>
          <w:rFonts w:ascii="Book Antiqua" w:hAnsi="Book Antiqua" w:cs="Arial"/>
          <w:sz w:val="24"/>
          <w:szCs w:val="24"/>
          <w:lang w:val="es-PR"/>
          <w14:ligatures w14:val="standardContextual"/>
        </w:rPr>
        <w:t xml:space="preserve"> </w:t>
      </w:r>
      <w:r w:rsidRPr="00595FCC">
        <w:rPr>
          <w:rFonts w:ascii="Book Antiqua" w:hAnsi="Book Antiqua" w:cs="Arial"/>
          <w:sz w:val="24"/>
          <w:szCs w:val="24"/>
          <w:lang w:val="es-PR"/>
          <w14:ligatures w14:val="standardContextual"/>
        </w:rPr>
        <w:t>l</w:t>
      </w:r>
      <w:r w:rsidR="00213209" w:rsidRPr="00595FCC">
        <w:rPr>
          <w:rFonts w:ascii="Book Antiqua" w:hAnsi="Book Antiqua" w:cs="Arial"/>
          <w:sz w:val="24"/>
          <w:szCs w:val="24"/>
          <w:lang w:val="es-PR"/>
          <w14:ligatures w14:val="standardContextual"/>
        </w:rPr>
        <w:t xml:space="preserve">a </w:t>
      </w:r>
      <w:r w:rsidR="00213209" w:rsidRPr="00595FCC">
        <w:rPr>
          <w:rFonts w:ascii="Book Antiqua" w:hAnsi="Book Antiqua" w:cs="Arial"/>
          <w:b/>
          <w:bCs/>
          <w:sz w:val="24"/>
          <w:szCs w:val="24"/>
          <w:lang w:val="es-PR"/>
          <w14:ligatures w14:val="standardContextual"/>
        </w:rPr>
        <w:t>Administración de Seguros de Salud</w:t>
      </w:r>
      <w:r w:rsidR="00213209" w:rsidRPr="00595FCC">
        <w:rPr>
          <w:rFonts w:ascii="Book Antiqua" w:hAnsi="Book Antiqua" w:cs="Arial"/>
          <w:sz w:val="24"/>
          <w:szCs w:val="24"/>
          <w:lang w:val="es-PR"/>
          <w14:ligatures w14:val="standardContextual"/>
        </w:rPr>
        <w:t xml:space="preserve"> (</w:t>
      </w:r>
      <w:r w:rsidR="00213209" w:rsidRPr="00595FCC">
        <w:rPr>
          <w:rFonts w:ascii="Book Antiqua" w:hAnsi="Book Antiqua" w:cs="Arial"/>
          <w:b/>
          <w:bCs/>
          <w:sz w:val="24"/>
          <w:szCs w:val="24"/>
          <w:lang w:val="es-PR"/>
          <w14:ligatures w14:val="standardContextual"/>
        </w:rPr>
        <w:t>ASES)</w:t>
      </w:r>
      <w:r w:rsidR="00213209" w:rsidRPr="00595FCC">
        <w:rPr>
          <w:rFonts w:ascii="Book Antiqua" w:eastAsia="Times New Roman" w:hAnsi="Book Antiqua" w:cs="Times New Roman"/>
          <w:b/>
          <w:bCs/>
          <w:sz w:val="24"/>
          <w:szCs w:val="24"/>
          <w:lang w:val="es-ES"/>
        </w:rPr>
        <w:t>,</w:t>
      </w:r>
      <w:r w:rsidR="00213209" w:rsidRPr="00595FCC">
        <w:rPr>
          <w:rFonts w:ascii="Book Antiqua" w:eastAsia="Times New Roman" w:hAnsi="Book Antiqua" w:cs="Times New Roman"/>
          <w:b/>
          <w:sz w:val="24"/>
          <w:szCs w:val="24"/>
          <w:lang w:val="es-ES"/>
        </w:rPr>
        <w:t xml:space="preserve"> </w:t>
      </w:r>
      <w:r w:rsidR="00213209" w:rsidRPr="00595FCC">
        <w:rPr>
          <w:rFonts w:ascii="Book Antiqua" w:eastAsia="Times New Roman" w:hAnsi="Book Antiqua" w:cs="Times New Roman"/>
          <w:bCs/>
          <w:sz w:val="24"/>
          <w:szCs w:val="24"/>
          <w:lang w:val="es-ES"/>
        </w:rPr>
        <w:t xml:space="preserve">presentó su Memorial Explicativo por conducto de su Directora Ejecutiva </w:t>
      </w:r>
      <w:r w:rsidR="000B3649" w:rsidRPr="00595FCC">
        <w:rPr>
          <w:rFonts w:ascii="Book Antiqua" w:eastAsia="Times New Roman" w:hAnsi="Book Antiqua" w:cs="Times New Roman"/>
          <w:bCs/>
          <w:sz w:val="24"/>
          <w:szCs w:val="24"/>
          <w:lang w:val="es-ES"/>
        </w:rPr>
        <w:t>Interina,</w:t>
      </w:r>
      <w:r w:rsidR="00213209" w:rsidRPr="00595FCC">
        <w:rPr>
          <w:rFonts w:ascii="Book Antiqua" w:eastAsia="Times New Roman" w:hAnsi="Book Antiqua" w:cs="Times New Roman"/>
          <w:bCs/>
          <w:sz w:val="24"/>
          <w:szCs w:val="24"/>
          <w:lang w:val="es-ES"/>
        </w:rPr>
        <w:t xml:space="preserve"> Lymari Colón </w:t>
      </w:r>
      <w:r w:rsidR="00A22063" w:rsidRPr="00595FCC">
        <w:rPr>
          <w:rFonts w:ascii="Book Antiqua" w:eastAsia="Times New Roman" w:hAnsi="Book Antiqua" w:cs="Times New Roman"/>
          <w:bCs/>
          <w:sz w:val="24"/>
          <w:szCs w:val="24"/>
          <w:lang w:val="es-ES"/>
        </w:rPr>
        <w:t>Rodríguez</w:t>
      </w:r>
      <w:r w:rsidR="00244345" w:rsidRPr="00595FCC">
        <w:rPr>
          <w:rFonts w:ascii="Book Antiqua" w:eastAsia="Times New Roman" w:hAnsi="Book Antiqua" w:cs="Times New Roman"/>
          <w:bCs/>
          <w:sz w:val="24"/>
          <w:szCs w:val="24"/>
          <w:lang w:val="es-ES"/>
        </w:rPr>
        <w:t>.</w:t>
      </w:r>
      <w:r w:rsidR="00E50267" w:rsidRPr="00595FCC">
        <w:rPr>
          <w:rFonts w:ascii="Book Antiqua" w:eastAsia="Times New Roman" w:hAnsi="Book Antiqua" w:cs="Times New Roman"/>
          <w:bCs/>
          <w:sz w:val="24"/>
          <w:szCs w:val="24"/>
          <w:lang w:val="es-ES"/>
        </w:rPr>
        <w:t xml:space="preserve"> </w:t>
      </w:r>
      <w:r w:rsidR="00244345" w:rsidRPr="00595FCC">
        <w:rPr>
          <w:rFonts w:ascii="Book Antiqua" w:hAnsi="Book Antiqua"/>
          <w:sz w:val="24"/>
          <w:szCs w:val="24"/>
          <w:lang w:val="es-PR"/>
        </w:rPr>
        <w:t>P</w:t>
      </w:r>
      <w:r w:rsidR="00A22063" w:rsidRPr="00595FCC">
        <w:rPr>
          <w:rFonts w:ascii="Book Antiqua" w:hAnsi="Book Antiqua"/>
          <w:sz w:val="24"/>
          <w:szCs w:val="24"/>
          <w:lang w:val="es-PR"/>
        </w:rPr>
        <w:t xml:space="preserve">resentó su análisis técnico y jurídico en torno al </w:t>
      </w:r>
      <w:r w:rsidR="00244345" w:rsidRPr="00595FCC">
        <w:rPr>
          <w:rFonts w:ascii="Book Antiqua" w:hAnsi="Book Antiqua"/>
          <w:sz w:val="24"/>
          <w:szCs w:val="24"/>
          <w:lang w:val="es-PR"/>
        </w:rPr>
        <w:t>P. del S.</w:t>
      </w:r>
      <w:r w:rsidR="00A22063" w:rsidRPr="00595FCC">
        <w:rPr>
          <w:rFonts w:ascii="Book Antiqua" w:hAnsi="Book Antiqua"/>
          <w:sz w:val="24"/>
          <w:szCs w:val="24"/>
          <w:lang w:val="es-PR"/>
        </w:rPr>
        <w:t xml:space="preserve"> 552</w:t>
      </w:r>
      <w:r w:rsidR="00244345" w:rsidRPr="00595FCC">
        <w:rPr>
          <w:rFonts w:ascii="Book Antiqua" w:hAnsi="Book Antiqua"/>
          <w:sz w:val="24"/>
          <w:szCs w:val="24"/>
          <w:lang w:val="es-PR"/>
        </w:rPr>
        <w:t xml:space="preserve"> la cual</w:t>
      </w:r>
      <w:r w:rsidR="00A22063" w:rsidRPr="00595FCC">
        <w:rPr>
          <w:rFonts w:ascii="Book Antiqua" w:hAnsi="Book Antiqua"/>
          <w:sz w:val="24"/>
          <w:szCs w:val="24"/>
          <w:lang w:val="es-PR"/>
        </w:rPr>
        <w:t xml:space="preserve"> propone la adopción de una “Ley para la Protección de los Derechos de Pacientes con Enfermedades Crónicas en Puerto Rico”, cuyo objetivo primordial consiste en reconocer un marco de derechos fundamentales para esta población y establecer deberes concretos del Estado en su atención.</w:t>
      </w:r>
    </w:p>
    <w:p w14:paraId="6BEFDB0B" w14:textId="2F380761" w:rsidR="00A22063" w:rsidRPr="00595FCC" w:rsidRDefault="00A22063" w:rsidP="00015249">
      <w:pPr>
        <w:autoSpaceDE w:val="0"/>
        <w:autoSpaceDN w:val="0"/>
        <w:adjustRightInd w:val="0"/>
        <w:spacing w:after="0" w:line="276" w:lineRule="auto"/>
        <w:jc w:val="both"/>
        <w:rPr>
          <w:rFonts w:ascii="Book Antiqua" w:hAnsi="Book Antiqua"/>
          <w:sz w:val="24"/>
          <w:szCs w:val="24"/>
          <w:lang w:val="es-PR"/>
        </w:rPr>
      </w:pPr>
      <w:r w:rsidRPr="00595FCC">
        <w:rPr>
          <w:rFonts w:ascii="Book Antiqua" w:hAnsi="Book Antiqua"/>
          <w:sz w:val="24"/>
          <w:szCs w:val="24"/>
          <w:lang w:val="es-PR"/>
        </w:rPr>
        <w:br/>
        <w:t xml:space="preserve">Ahora bien, ASES expresó su coincidencia con los principios rectores del proyecto, en particular aquellos vinculados al acceso continuo, equitativo y digno a los servicios de salud. Sin embargo, estableció con firmeza que, conforme a su </w:t>
      </w:r>
      <w:r w:rsidR="00A67E61" w:rsidRPr="00595FCC">
        <w:rPr>
          <w:rFonts w:ascii="Book Antiqua" w:hAnsi="Book Antiqua"/>
          <w:sz w:val="24"/>
          <w:szCs w:val="24"/>
          <w:lang w:val="es-PR"/>
        </w:rPr>
        <w:t>Le</w:t>
      </w:r>
      <w:r w:rsidRPr="00595FCC">
        <w:rPr>
          <w:rFonts w:ascii="Book Antiqua" w:hAnsi="Book Antiqua"/>
          <w:sz w:val="24"/>
          <w:szCs w:val="24"/>
          <w:lang w:val="es-PR"/>
        </w:rPr>
        <w:t xml:space="preserve">y </w:t>
      </w:r>
      <w:r w:rsidR="00A67E61" w:rsidRPr="00595FCC">
        <w:rPr>
          <w:rFonts w:ascii="Book Antiqua" w:hAnsi="Book Antiqua"/>
          <w:sz w:val="24"/>
          <w:szCs w:val="24"/>
          <w:lang w:val="es-PR"/>
        </w:rPr>
        <w:t>H</w:t>
      </w:r>
      <w:r w:rsidRPr="00595FCC">
        <w:rPr>
          <w:rFonts w:ascii="Book Antiqua" w:hAnsi="Book Antiqua"/>
          <w:sz w:val="24"/>
          <w:szCs w:val="24"/>
          <w:lang w:val="es-PR"/>
        </w:rPr>
        <w:t>abilitadora la Ley Núm. 72-1993, según enmendada ya existe un marco normativo robusto que garantiza estos derechos dentro del sistema vigente del Plan de Salud del Gobierno</w:t>
      </w:r>
      <w:r w:rsidR="00A67E61" w:rsidRPr="00595FCC">
        <w:rPr>
          <w:rFonts w:ascii="Book Antiqua" w:hAnsi="Book Antiqua"/>
          <w:sz w:val="24"/>
          <w:szCs w:val="24"/>
          <w:lang w:val="es-PR"/>
        </w:rPr>
        <w:t xml:space="preserve"> (</w:t>
      </w:r>
      <w:r w:rsidRPr="00595FCC">
        <w:rPr>
          <w:rFonts w:ascii="Book Antiqua" w:hAnsi="Book Antiqua"/>
          <w:sz w:val="24"/>
          <w:szCs w:val="24"/>
          <w:lang w:val="es-PR"/>
        </w:rPr>
        <w:t>Plan Vital</w:t>
      </w:r>
      <w:r w:rsidR="00A67E61" w:rsidRPr="00595FCC">
        <w:rPr>
          <w:rFonts w:ascii="Book Antiqua" w:hAnsi="Book Antiqua"/>
          <w:sz w:val="24"/>
          <w:szCs w:val="24"/>
          <w:lang w:val="es-PR"/>
        </w:rPr>
        <w:t>)</w:t>
      </w:r>
      <w:r w:rsidRPr="00595FCC">
        <w:rPr>
          <w:rFonts w:ascii="Book Antiqua" w:hAnsi="Book Antiqua"/>
          <w:sz w:val="24"/>
          <w:szCs w:val="24"/>
          <w:lang w:val="es-PR"/>
        </w:rPr>
        <w:t>. E</w:t>
      </w:r>
      <w:r w:rsidR="00A67E61" w:rsidRPr="00595FCC">
        <w:rPr>
          <w:rFonts w:ascii="Book Antiqua" w:hAnsi="Book Antiqua"/>
          <w:sz w:val="24"/>
          <w:szCs w:val="24"/>
          <w:lang w:val="es-PR"/>
        </w:rPr>
        <w:t>xpuso, que e</w:t>
      </w:r>
      <w:r w:rsidRPr="00595FCC">
        <w:rPr>
          <w:rFonts w:ascii="Book Antiqua" w:hAnsi="Book Antiqua"/>
          <w:sz w:val="24"/>
          <w:szCs w:val="24"/>
          <w:lang w:val="es-PR"/>
        </w:rPr>
        <w:t>n efecto, dicha legislación confiere a la ASES la responsabilidad de implantar, fiscalizar y supervisar la calidad de los servicios de salud ofrecidos a sus beneficiarios, incluyendo aquellos con condiciones crónicas.</w:t>
      </w:r>
    </w:p>
    <w:p w14:paraId="14A13482" w14:textId="77777777" w:rsidR="00E50267" w:rsidRPr="00595FCC" w:rsidRDefault="00E50267" w:rsidP="00015249">
      <w:pPr>
        <w:autoSpaceDE w:val="0"/>
        <w:autoSpaceDN w:val="0"/>
        <w:adjustRightInd w:val="0"/>
        <w:spacing w:after="0" w:line="276" w:lineRule="auto"/>
        <w:jc w:val="both"/>
        <w:rPr>
          <w:rFonts w:ascii="Book Antiqua" w:eastAsia="Times New Roman" w:hAnsi="Book Antiqua" w:cs="Times New Roman"/>
          <w:bCs/>
          <w:sz w:val="24"/>
          <w:szCs w:val="24"/>
          <w:lang w:val="es-ES"/>
        </w:rPr>
      </w:pPr>
    </w:p>
    <w:p w14:paraId="202FF0A0" w14:textId="77777777" w:rsidR="00006891" w:rsidRPr="00595FCC" w:rsidRDefault="00A67E61" w:rsidP="00595FCC">
      <w:pPr>
        <w:pStyle w:val="NoSpacing"/>
        <w:spacing w:line="276" w:lineRule="auto"/>
        <w:jc w:val="both"/>
        <w:rPr>
          <w:rFonts w:ascii="Book Antiqua" w:hAnsi="Book Antiqua"/>
          <w:lang w:val="es-PR"/>
        </w:rPr>
      </w:pPr>
      <w:r w:rsidRPr="00595FCC">
        <w:rPr>
          <w:rFonts w:ascii="Book Antiqua" w:hAnsi="Book Antiqua"/>
          <w:lang w:val="es-PR"/>
        </w:rPr>
        <w:t>Resaltó, que</w:t>
      </w:r>
      <w:r w:rsidR="00A22063" w:rsidRPr="00595FCC">
        <w:rPr>
          <w:rFonts w:ascii="Book Antiqua" w:hAnsi="Book Antiqua"/>
          <w:lang w:val="es-PR"/>
        </w:rPr>
        <w:t xml:space="preserve"> la sección 6 del Artículo VI de la Ley Núm. 72-1993 establece que los beneficiarios diagnosticados con enfermedades crónicas o de alto costo no requieren referidos del médico primario para recibir tratamiento. </w:t>
      </w:r>
      <w:r w:rsidRPr="00595FCC">
        <w:rPr>
          <w:rFonts w:ascii="Book Antiqua" w:hAnsi="Book Antiqua"/>
          <w:lang w:val="es-PR"/>
        </w:rPr>
        <w:t>Adujo, que e</w:t>
      </w:r>
      <w:r w:rsidR="00A22063" w:rsidRPr="00595FCC">
        <w:rPr>
          <w:rFonts w:ascii="Book Antiqua" w:hAnsi="Book Antiqua"/>
          <w:lang w:val="es-PR"/>
        </w:rPr>
        <w:t xml:space="preserve">sta disposición normativa reduce barreras burocráticas y facilita el acceso oportuno a servicios especializados, garantizando así una atención más eficiente para esta población. </w:t>
      </w:r>
      <w:r w:rsidR="003D1497" w:rsidRPr="00595FCC">
        <w:rPr>
          <w:rFonts w:ascii="Book Antiqua" w:hAnsi="Book Antiqua"/>
          <w:lang w:val="es-PR"/>
        </w:rPr>
        <w:t>Acentuó que</w:t>
      </w:r>
      <w:r w:rsidR="00A22063" w:rsidRPr="00595FCC">
        <w:rPr>
          <w:rFonts w:ascii="Book Antiqua" w:hAnsi="Book Antiqua"/>
          <w:lang w:val="es-PR"/>
        </w:rPr>
        <w:t>, el contrato marco del Plan Vital incorpora cláusulas específicas que protegen derechos clínicos, definen enfermedades crónicas, y promueven el enfoque multidisciplinario en el tratamiento de condiciones como la diabetes, hipertensión, asma, cáncer, entre otras.</w:t>
      </w:r>
    </w:p>
    <w:p w14:paraId="2A510CCB" w14:textId="77777777" w:rsidR="00595FCC" w:rsidRPr="00595FCC" w:rsidRDefault="00595FCC" w:rsidP="00595FCC">
      <w:pPr>
        <w:pStyle w:val="NoSpacing"/>
        <w:spacing w:line="276" w:lineRule="auto"/>
        <w:jc w:val="both"/>
        <w:rPr>
          <w:rFonts w:ascii="Book Antiqua" w:hAnsi="Book Antiqua"/>
          <w:lang w:val="es-PR"/>
        </w:rPr>
      </w:pPr>
    </w:p>
    <w:p w14:paraId="1D9F4448" w14:textId="507509ED" w:rsidR="00595FCC" w:rsidRDefault="00006891" w:rsidP="00595FCC">
      <w:pPr>
        <w:pStyle w:val="NoSpacing"/>
        <w:spacing w:line="276" w:lineRule="auto"/>
        <w:jc w:val="both"/>
        <w:rPr>
          <w:rFonts w:ascii="Book Antiqua" w:hAnsi="Book Antiqua"/>
          <w:lang w:val="es-PR"/>
        </w:rPr>
      </w:pPr>
      <w:r w:rsidRPr="00595FCC">
        <w:rPr>
          <w:rFonts w:ascii="Book Antiqua" w:hAnsi="Book Antiqua"/>
          <w:lang w:val="es-PR"/>
        </w:rPr>
        <w:t>E</w:t>
      </w:r>
      <w:r w:rsidR="00A22063" w:rsidRPr="00595FCC">
        <w:rPr>
          <w:rFonts w:ascii="Book Antiqua" w:hAnsi="Book Antiqua"/>
          <w:lang w:val="es-PR"/>
        </w:rPr>
        <w:t xml:space="preserve">n términos de operatividad contractual, ASES detalló que se emplean auditorías clínicas, métricas de calidad y monitoreo activo como mecanismos para asegurar el cumplimiento de estos estándares. </w:t>
      </w:r>
      <w:r w:rsidR="00913841">
        <w:rPr>
          <w:rFonts w:ascii="Book Antiqua" w:hAnsi="Book Antiqua"/>
          <w:lang w:val="es-PR"/>
        </w:rPr>
        <w:t>Relató que, d</w:t>
      </w:r>
      <w:r w:rsidR="00A22063" w:rsidRPr="00595FCC">
        <w:rPr>
          <w:rFonts w:ascii="Book Antiqua" w:hAnsi="Book Antiqua"/>
          <w:lang w:val="es-PR"/>
        </w:rPr>
        <w:t xml:space="preserve">el mismo modo, las entidades </w:t>
      </w:r>
      <w:r w:rsidR="00A22063" w:rsidRPr="00595FCC">
        <w:rPr>
          <w:rFonts w:ascii="Book Antiqua" w:hAnsi="Book Antiqua"/>
          <w:lang w:val="es-PR"/>
        </w:rPr>
        <w:lastRenderedPageBreak/>
        <w:t>contratadas están obligadas a observar un estricto marco de no discriminación, abarcando aspectos como orientación sexual, género, raza, estado de salud y necesidad de servicios. Esta protección está alineada con los objetivos de equidad contenidos en el P. del S. 552.</w:t>
      </w:r>
    </w:p>
    <w:p w14:paraId="0E7F9B93" w14:textId="020B31A3" w:rsidR="00A22063" w:rsidRPr="00595FCC" w:rsidRDefault="00A22063" w:rsidP="00595FCC">
      <w:pPr>
        <w:pStyle w:val="NoSpacing"/>
        <w:spacing w:line="276" w:lineRule="auto"/>
        <w:jc w:val="both"/>
        <w:rPr>
          <w:rFonts w:ascii="Book Antiqua" w:hAnsi="Book Antiqua"/>
          <w:lang w:val="es-PR"/>
        </w:rPr>
      </w:pPr>
      <w:r w:rsidRPr="00595FCC">
        <w:rPr>
          <w:rFonts w:ascii="Book Antiqua" w:hAnsi="Book Antiqua"/>
          <w:lang w:val="es-PR"/>
        </w:rPr>
        <w:br/>
        <w:t>Por consiguiente, ASES reconoció la loable intención del legislador, pero reiteró que los derechos reclamados por el proyecto ya se encuentran normativamente reconocidos y funcionalmente implementados a través de su modelo operacional. Por tal razón, consideró que la aprobación de la medida, aunque bien intencionada, podría resultar en una duplicidad normativa innecesaria si no se delimita adecuadamente su alcance.</w:t>
      </w:r>
      <w:r w:rsidRPr="00595FCC">
        <w:rPr>
          <w:rFonts w:ascii="Book Antiqua" w:hAnsi="Book Antiqua"/>
          <w:lang w:val="es-PR"/>
        </w:rPr>
        <w:br/>
      </w:r>
      <w:r w:rsidRPr="00595FCC">
        <w:rPr>
          <w:rFonts w:ascii="Book Antiqua" w:hAnsi="Book Antiqua"/>
          <w:lang w:val="es-PR"/>
        </w:rPr>
        <w:br/>
        <w:t>En conclusión, la postura institucional de ASES se enmarca en la defensa de un sistema ya existente que, en virtud del ordenamiento vigente, cumple con los principios de acceso, equidad y continuidad en la atención de condiciones crónicas. La agencia reafirmó su compromiso con continuar fortaleciendo estos mecanismos y se mantuvo disponible para colaborar con la Comisión en toda iniciativa legislativa orientada a mejorar la calidad de vida de esta población vulnerable.</w:t>
      </w:r>
    </w:p>
    <w:p w14:paraId="7BA404DD" w14:textId="77777777" w:rsidR="00C938DF" w:rsidRDefault="00C938DF" w:rsidP="00595FCC">
      <w:pPr>
        <w:rPr>
          <w:lang w:val="es-PR"/>
        </w:rPr>
      </w:pPr>
    </w:p>
    <w:p w14:paraId="7AADB01E" w14:textId="3BB308E7" w:rsidR="00C938DF" w:rsidRPr="00C938DF" w:rsidRDefault="00C938DF" w:rsidP="00C938DF">
      <w:pPr>
        <w:spacing w:line="276" w:lineRule="auto"/>
        <w:jc w:val="center"/>
        <w:rPr>
          <w:rFonts w:ascii="Book Antiqua" w:hAnsi="Book Antiqua"/>
          <w:b/>
          <w:bCs/>
          <w:sz w:val="24"/>
          <w:szCs w:val="24"/>
          <w:lang w:val="es-PR"/>
        </w:rPr>
      </w:pPr>
      <w:r w:rsidRPr="00C938DF">
        <w:rPr>
          <w:rFonts w:ascii="Book Antiqua" w:hAnsi="Book Antiqua"/>
          <w:b/>
          <w:bCs/>
          <w:sz w:val="24"/>
          <w:szCs w:val="24"/>
          <w:lang w:val="es-PR"/>
        </w:rPr>
        <w:t>OFICINA</w:t>
      </w:r>
      <w:r w:rsidR="00697810">
        <w:rPr>
          <w:rFonts w:ascii="Book Antiqua" w:hAnsi="Book Antiqua"/>
          <w:b/>
          <w:bCs/>
          <w:sz w:val="24"/>
          <w:szCs w:val="24"/>
          <w:lang w:val="es-PR"/>
        </w:rPr>
        <w:t xml:space="preserve"> DEL</w:t>
      </w:r>
      <w:r w:rsidRPr="00C938DF">
        <w:rPr>
          <w:rFonts w:ascii="Book Antiqua" w:hAnsi="Book Antiqua"/>
          <w:b/>
          <w:bCs/>
          <w:sz w:val="24"/>
          <w:szCs w:val="24"/>
          <w:lang w:val="es-PR"/>
        </w:rPr>
        <w:t xml:space="preserve"> PROCURADOR DEL PACIENTE (OPP)</w:t>
      </w:r>
    </w:p>
    <w:p w14:paraId="41250093" w14:textId="1B9956A7" w:rsidR="00F14162" w:rsidRPr="002652ED" w:rsidRDefault="000D0A70" w:rsidP="002652ED">
      <w:pPr>
        <w:pStyle w:val="NoSpacing"/>
        <w:spacing w:line="276" w:lineRule="auto"/>
        <w:jc w:val="both"/>
        <w:rPr>
          <w:rFonts w:ascii="Book Antiqua" w:hAnsi="Book Antiqua"/>
          <w:lang w:val="es-PR"/>
        </w:rPr>
      </w:pPr>
      <w:r w:rsidRPr="002652ED">
        <w:rPr>
          <w:rFonts w:ascii="Book Antiqua" w:hAnsi="Book Antiqua" w:cs="Arial"/>
          <w:lang w:val="es-PR"/>
          <w14:ligatures w14:val="standardContextual"/>
        </w:rPr>
        <w:t xml:space="preserve">Recibimos de igual forma, </w:t>
      </w:r>
      <w:r w:rsidR="00C938DF" w:rsidRPr="002652ED">
        <w:rPr>
          <w:rFonts w:ascii="Book Antiqua" w:hAnsi="Book Antiqua" w:cs="Arial"/>
          <w:lang w:val="es-PR"/>
          <w14:ligatures w14:val="standardContextual"/>
        </w:rPr>
        <w:t xml:space="preserve">la evaluación </w:t>
      </w:r>
      <w:r w:rsidR="00753C9C">
        <w:rPr>
          <w:rFonts w:ascii="Book Antiqua" w:hAnsi="Book Antiqua" w:cs="Arial"/>
          <w:lang w:val="es-PR"/>
          <w14:ligatures w14:val="standardContextual"/>
        </w:rPr>
        <w:t xml:space="preserve">de la </w:t>
      </w:r>
      <w:r w:rsidR="00C938DF" w:rsidRPr="002652ED">
        <w:rPr>
          <w:rFonts w:ascii="Book Antiqua" w:hAnsi="Book Antiqua" w:cs="Arial"/>
          <w:b/>
          <w:bCs/>
          <w:lang w:val="es-PR"/>
          <w14:ligatures w14:val="standardContextual"/>
        </w:rPr>
        <w:t>Oficina del Procurador del Paciente</w:t>
      </w:r>
      <w:r w:rsidR="00C938DF" w:rsidRPr="002652ED">
        <w:rPr>
          <w:rFonts w:ascii="Book Antiqua" w:hAnsi="Book Antiqua" w:cs="Arial"/>
          <w:lang w:val="es-PR"/>
          <w14:ligatures w14:val="standardContextual"/>
        </w:rPr>
        <w:t xml:space="preserve"> (</w:t>
      </w:r>
      <w:r w:rsidR="00C938DF" w:rsidRPr="002652ED">
        <w:rPr>
          <w:rFonts w:ascii="Book Antiqua" w:hAnsi="Book Antiqua" w:cs="Arial"/>
          <w:b/>
          <w:bCs/>
          <w:lang w:val="es-PR"/>
          <w14:ligatures w14:val="standardContextual"/>
        </w:rPr>
        <w:t>OPP)</w:t>
      </w:r>
      <w:r w:rsidR="00C938DF" w:rsidRPr="002652ED">
        <w:rPr>
          <w:rFonts w:ascii="Book Antiqua" w:eastAsia="Times New Roman" w:hAnsi="Book Antiqua"/>
          <w:b/>
          <w:bCs/>
          <w:lang w:val="es-ES"/>
        </w:rPr>
        <w:t>,</w:t>
      </w:r>
      <w:r w:rsidR="00C938DF" w:rsidRPr="002652ED">
        <w:rPr>
          <w:rFonts w:ascii="Book Antiqua" w:eastAsia="Times New Roman" w:hAnsi="Book Antiqua"/>
          <w:b/>
          <w:lang w:val="es-ES"/>
        </w:rPr>
        <w:t xml:space="preserve"> </w:t>
      </w:r>
      <w:r w:rsidRPr="002652ED">
        <w:rPr>
          <w:rFonts w:ascii="Book Antiqua" w:eastAsia="Times New Roman" w:hAnsi="Book Antiqua"/>
          <w:bCs/>
          <w:lang w:val="es-ES"/>
        </w:rPr>
        <w:t>mediante un</w:t>
      </w:r>
      <w:r w:rsidR="00C938DF" w:rsidRPr="002652ED">
        <w:rPr>
          <w:rFonts w:ascii="Book Antiqua" w:eastAsia="Times New Roman" w:hAnsi="Book Antiqua"/>
          <w:bCs/>
          <w:lang w:val="es-ES"/>
        </w:rPr>
        <w:t xml:space="preserve"> Memorial Explicativo </w:t>
      </w:r>
      <w:r w:rsidRPr="002652ED">
        <w:rPr>
          <w:rFonts w:ascii="Book Antiqua" w:eastAsia="Times New Roman" w:hAnsi="Book Antiqua"/>
          <w:bCs/>
          <w:lang w:val="es-ES"/>
        </w:rPr>
        <w:t>suscrito por</w:t>
      </w:r>
      <w:r w:rsidR="00C938DF" w:rsidRPr="002652ED">
        <w:rPr>
          <w:rFonts w:ascii="Book Antiqua" w:eastAsia="Times New Roman" w:hAnsi="Book Antiqua"/>
          <w:bCs/>
          <w:lang w:val="es-ES"/>
        </w:rPr>
        <w:t xml:space="preserve"> la </w:t>
      </w:r>
      <w:r w:rsidR="00600AAB" w:rsidRPr="002652ED">
        <w:rPr>
          <w:rFonts w:ascii="Book Antiqua" w:eastAsia="Times New Roman" w:hAnsi="Book Antiqua"/>
          <w:bCs/>
          <w:lang w:val="es-ES"/>
        </w:rPr>
        <w:t>Procuradora,</w:t>
      </w:r>
      <w:r w:rsidR="00C938DF" w:rsidRPr="002652ED">
        <w:rPr>
          <w:rFonts w:ascii="Book Antiqua" w:eastAsia="Times New Roman" w:hAnsi="Book Antiqua"/>
          <w:bCs/>
          <w:lang w:val="es-ES"/>
        </w:rPr>
        <w:t xml:space="preserve"> </w:t>
      </w:r>
      <w:r w:rsidR="00600AAB" w:rsidRPr="002652ED">
        <w:rPr>
          <w:rFonts w:ascii="Book Antiqua" w:eastAsia="Times New Roman" w:hAnsi="Book Antiqua"/>
          <w:bCs/>
          <w:lang w:val="es-ES"/>
        </w:rPr>
        <w:t>Edna I. Díaz De Jesús</w:t>
      </w:r>
      <w:r w:rsidR="007739A0" w:rsidRPr="002652ED">
        <w:rPr>
          <w:rFonts w:ascii="Book Antiqua" w:hAnsi="Book Antiqua"/>
          <w:lang w:val="es-PR"/>
        </w:rPr>
        <w:t xml:space="preserve">. </w:t>
      </w:r>
      <w:r w:rsidR="00E50267" w:rsidRPr="002652ED">
        <w:rPr>
          <w:rFonts w:ascii="Book Antiqua" w:hAnsi="Book Antiqua"/>
          <w:lang w:val="es-PR"/>
        </w:rPr>
        <w:t>Planteó</w:t>
      </w:r>
      <w:r w:rsidR="007739A0" w:rsidRPr="002652ED">
        <w:rPr>
          <w:rFonts w:ascii="Book Antiqua" w:hAnsi="Book Antiqua"/>
          <w:lang w:val="es-PR"/>
        </w:rPr>
        <w:t>,</w:t>
      </w:r>
      <w:r w:rsidR="00E50267" w:rsidRPr="002652ED">
        <w:rPr>
          <w:rFonts w:ascii="Book Antiqua" w:hAnsi="Book Antiqua"/>
          <w:lang w:val="es-PR"/>
        </w:rPr>
        <w:t xml:space="preserve"> que e</w:t>
      </w:r>
      <w:r w:rsidR="00F14162" w:rsidRPr="002652ED">
        <w:rPr>
          <w:rFonts w:ascii="Book Antiqua" w:hAnsi="Book Antiqua"/>
          <w:lang w:val="es-PR"/>
        </w:rPr>
        <w:t>sta legislación busca garantizar el acceso continuo, equitativo y digno a servicios de salud, y reconocer derechos específicos para una población que enfrenta barreras estructurales dentro del sistema de salud.</w:t>
      </w:r>
    </w:p>
    <w:p w14:paraId="7A880656" w14:textId="77777777" w:rsidR="009B7B31" w:rsidRPr="002652ED" w:rsidRDefault="009B7B31" w:rsidP="002652ED">
      <w:pPr>
        <w:pStyle w:val="NoSpacing"/>
        <w:spacing w:line="276" w:lineRule="auto"/>
        <w:jc w:val="both"/>
        <w:rPr>
          <w:rFonts w:ascii="Book Antiqua" w:eastAsia="Times New Roman" w:hAnsi="Book Antiqua"/>
          <w:bCs/>
          <w:lang w:val="es-ES"/>
        </w:rPr>
      </w:pPr>
    </w:p>
    <w:p w14:paraId="25B0C7F4" w14:textId="0C037D2B" w:rsidR="00AB01DB" w:rsidRPr="002652ED" w:rsidRDefault="00F14162" w:rsidP="002652ED">
      <w:pPr>
        <w:pStyle w:val="NoSpacing"/>
        <w:spacing w:line="276" w:lineRule="auto"/>
        <w:jc w:val="both"/>
        <w:rPr>
          <w:rFonts w:ascii="Book Antiqua" w:hAnsi="Book Antiqua"/>
          <w:lang w:val="es-PR"/>
        </w:rPr>
      </w:pPr>
      <w:r w:rsidRPr="002652ED">
        <w:rPr>
          <w:rFonts w:ascii="Book Antiqua" w:hAnsi="Book Antiqua"/>
          <w:lang w:val="es-PR"/>
        </w:rPr>
        <w:t xml:space="preserve">Desde un enfoque jurídico, la OPP fundamentó su memorial en diversos cuerpos normativos vigentes. En primer lugar, invocó el Artículo II, Sección 1, de la </w:t>
      </w:r>
      <w:r w:rsidR="009821A5" w:rsidRPr="002652ED">
        <w:rPr>
          <w:rFonts w:ascii="Book Antiqua" w:hAnsi="Book Antiqua"/>
          <w:lang w:val="es-PR"/>
        </w:rPr>
        <w:t>Constitución de</w:t>
      </w:r>
      <w:r w:rsidRPr="002652ED">
        <w:rPr>
          <w:rFonts w:ascii="Book Antiqua" w:hAnsi="Book Antiqua"/>
          <w:lang w:val="es-PR"/>
        </w:rPr>
        <w:t xml:space="preserve"> Puerto Rico, la cual establece que 'la dignidad del ser humano es inviolable' y que 'todos los seres humanos son iguales ante la ley'. Este mandato constitucional otorga legitimidad a iniciativas legislativas que persiguen reducir inequidades estructurales en el acceso a la salud y proteger poblaciones vulnerables.</w:t>
      </w:r>
    </w:p>
    <w:p w14:paraId="17BE6D8E" w14:textId="3D11957B" w:rsidR="00F14162" w:rsidRPr="002652ED" w:rsidRDefault="00F14162" w:rsidP="002652ED">
      <w:pPr>
        <w:pStyle w:val="NoSpacing"/>
        <w:spacing w:line="276" w:lineRule="auto"/>
        <w:jc w:val="both"/>
        <w:rPr>
          <w:rFonts w:ascii="Book Antiqua" w:hAnsi="Book Antiqua"/>
          <w:lang w:val="es-PR"/>
        </w:rPr>
      </w:pPr>
      <w:r w:rsidRPr="002652ED">
        <w:rPr>
          <w:rFonts w:ascii="Book Antiqua" w:hAnsi="Book Antiqua"/>
          <w:lang w:val="es-PR"/>
        </w:rPr>
        <w:br/>
        <w:t xml:space="preserve">De igual manera, la OPP recalcó su propia </w:t>
      </w:r>
      <w:r w:rsidR="00D7162A" w:rsidRPr="002652ED">
        <w:rPr>
          <w:rFonts w:ascii="Book Antiqua" w:hAnsi="Book Antiqua"/>
          <w:lang w:val="es-PR"/>
        </w:rPr>
        <w:t>Le</w:t>
      </w:r>
      <w:r w:rsidRPr="002652ED">
        <w:rPr>
          <w:rFonts w:ascii="Book Antiqua" w:hAnsi="Book Antiqua"/>
          <w:lang w:val="es-PR"/>
        </w:rPr>
        <w:t xml:space="preserve">y </w:t>
      </w:r>
      <w:r w:rsidR="00D7162A" w:rsidRPr="002652ED">
        <w:rPr>
          <w:rFonts w:ascii="Book Antiqua" w:hAnsi="Book Antiqua"/>
          <w:lang w:val="es-PR"/>
        </w:rPr>
        <w:t>H</w:t>
      </w:r>
      <w:r w:rsidRPr="002652ED">
        <w:rPr>
          <w:rFonts w:ascii="Book Antiqua" w:hAnsi="Book Antiqua"/>
          <w:lang w:val="es-PR"/>
        </w:rPr>
        <w:t xml:space="preserve">abilitadora, la Ley Núm. 77-2013, conocida como 'Ley del Procurador del Paciente de Puerto Rico', como la base jurídica de su facultad para garantizar la accesibilidad, calidad y trato digno en la prestación de servicios de salud. </w:t>
      </w:r>
      <w:r w:rsidR="00DF5691" w:rsidRPr="002652ED">
        <w:rPr>
          <w:rFonts w:ascii="Book Antiqua" w:hAnsi="Book Antiqua"/>
          <w:lang w:val="es-PR"/>
        </w:rPr>
        <w:t>Indicó, que e</w:t>
      </w:r>
      <w:r w:rsidRPr="002652ED">
        <w:rPr>
          <w:rFonts w:ascii="Book Antiqua" w:hAnsi="Book Antiqua"/>
          <w:lang w:val="es-PR"/>
        </w:rPr>
        <w:t xml:space="preserve">sta ley le asigna un rol activo en la promoción de políticas </w:t>
      </w:r>
      <w:r w:rsidRPr="002652ED">
        <w:rPr>
          <w:rFonts w:ascii="Book Antiqua" w:hAnsi="Book Antiqua"/>
          <w:lang w:val="es-PR"/>
        </w:rPr>
        <w:lastRenderedPageBreak/>
        <w:t>públicas que favorezcan al paciente, convirtiéndola en una entidad de protección y mediación para la ciudadanía.</w:t>
      </w:r>
    </w:p>
    <w:p w14:paraId="7BCE3ED2" w14:textId="5ACF2A0F" w:rsidR="00EE5A6E" w:rsidRPr="002652ED" w:rsidRDefault="00F14162" w:rsidP="002652ED">
      <w:pPr>
        <w:pStyle w:val="NoSpacing"/>
        <w:spacing w:line="276" w:lineRule="auto"/>
        <w:jc w:val="both"/>
        <w:rPr>
          <w:rFonts w:ascii="Book Antiqua" w:hAnsi="Book Antiqua"/>
          <w:lang w:val="es-PR"/>
        </w:rPr>
      </w:pPr>
      <w:r w:rsidRPr="002652ED">
        <w:rPr>
          <w:rFonts w:ascii="Book Antiqua" w:hAnsi="Book Antiqua"/>
          <w:lang w:val="es-PR"/>
        </w:rPr>
        <w:t xml:space="preserve">Además, destacó la Ley Núm. 194-2000, según enmendada, conocida como la 'Carta de Derechos y Responsabilidades del Paciente', como el principal instrumento legal vigente que ya incorpora muchos de los derechos propuestos por el </w:t>
      </w:r>
      <w:r w:rsidR="00FA50D4" w:rsidRPr="002652ED">
        <w:rPr>
          <w:rFonts w:ascii="Book Antiqua" w:hAnsi="Book Antiqua"/>
          <w:lang w:val="es-PR"/>
        </w:rPr>
        <w:t>P. del S.</w:t>
      </w:r>
      <w:r w:rsidRPr="002652ED">
        <w:rPr>
          <w:rFonts w:ascii="Book Antiqua" w:hAnsi="Book Antiqua"/>
          <w:lang w:val="es-PR"/>
        </w:rPr>
        <w:t xml:space="preserve"> 552. E</w:t>
      </w:r>
      <w:r w:rsidR="00FA50D4" w:rsidRPr="002652ED">
        <w:rPr>
          <w:rFonts w:ascii="Book Antiqua" w:hAnsi="Book Antiqua"/>
          <w:lang w:val="es-PR"/>
        </w:rPr>
        <w:t>xplicó, que e</w:t>
      </w:r>
      <w:r w:rsidRPr="002652ED">
        <w:rPr>
          <w:rFonts w:ascii="Book Antiqua" w:hAnsi="Book Antiqua"/>
          <w:lang w:val="es-PR"/>
        </w:rPr>
        <w:t>sta ley garantiza, entre otros: el derecho a servicios de salud de calidad (Art. 4), a la información (Art. 5), a escoger proveedores (Art. 6), a la continuidad del cuidado (Art. 7), a servicios de emergencia (Art. 8), a la toma de decisiones médicas (Art. 9), al respeto y trato igual (Art. 10), a la confidencialidad de información (Art. 11), y al acceso a mecanismos de queja (Art. 12). En su Artículo 2, inciso (i), define el término “paciente” de manera inclusiva, abarcando expresamente a personas con condiciones crónicas.</w:t>
      </w:r>
      <w:r w:rsidRPr="002652ED">
        <w:rPr>
          <w:rFonts w:ascii="Book Antiqua" w:hAnsi="Book Antiqua"/>
          <w:lang w:val="es-PR"/>
        </w:rPr>
        <w:br/>
      </w:r>
      <w:r w:rsidRPr="002652ED">
        <w:rPr>
          <w:rFonts w:ascii="Book Antiqua" w:hAnsi="Book Antiqua"/>
          <w:lang w:val="es-PR"/>
        </w:rPr>
        <w:br/>
        <w:t xml:space="preserve">A lo anterior se suma un conjunto de leyes especiales que abordan derechos particulares de grupos con enfermedades específicas, entre las cuales </w:t>
      </w:r>
      <w:r w:rsidR="005E4531">
        <w:rPr>
          <w:rFonts w:ascii="Book Antiqua" w:hAnsi="Book Antiqua"/>
          <w:lang w:val="es-PR"/>
        </w:rPr>
        <w:t>mencionó</w:t>
      </w:r>
      <w:r w:rsidRPr="002652ED">
        <w:rPr>
          <w:rFonts w:ascii="Book Antiqua" w:hAnsi="Book Antiqua"/>
          <w:lang w:val="es-PR"/>
        </w:rPr>
        <w:t>:</w:t>
      </w:r>
    </w:p>
    <w:p w14:paraId="509DF379" w14:textId="4AD5B3B9" w:rsidR="002652ED" w:rsidRDefault="00F14162" w:rsidP="002652ED">
      <w:pPr>
        <w:pStyle w:val="NoSpacing"/>
        <w:numPr>
          <w:ilvl w:val="0"/>
          <w:numId w:val="12"/>
        </w:numPr>
        <w:spacing w:line="276" w:lineRule="auto"/>
        <w:jc w:val="both"/>
        <w:rPr>
          <w:rFonts w:ascii="Book Antiqua" w:hAnsi="Book Antiqua"/>
          <w:lang w:val="es-PR"/>
        </w:rPr>
      </w:pPr>
      <w:r w:rsidRPr="002652ED">
        <w:rPr>
          <w:rFonts w:ascii="Book Antiqua" w:hAnsi="Book Antiqua"/>
          <w:lang w:val="es-PR"/>
        </w:rPr>
        <w:t>Ley Núm. 275-2012: 'Carta de Derechos de los Pacientes y Sobrevivientes de Cáncer', que garantiza acceso a tratamientos, apoyo emocional y servicios de seguimiento.</w:t>
      </w:r>
    </w:p>
    <w:p w14:paraId="074C50A5" w14:textId="77777777" w:rsidR="002652ED" w:rsidRDefault="00F14162" w:rsidP="002652ED">
      <w:pPr>
        <w:pStyle w:val="NoSpacing"/>
        <w:numPr>
          <w:ilvl w:val="0"/>
          <w:numId w:val="12"/>
        </w:numPr>
        <w:spacing w:line="276" w:lineRule="auto"/>
        <w:jc w:val="both"/>
        <w:rPr>
          <w:rFonts w:ascii="Book Antiqua" w:hAnsi="Book Antiqua"/>
          <w:lang w:val="es-PR"/>
        </w:rPr>
      </w:pPr>
      <w:r w:rsidRPr="002652ED">
        <w:rPr>
          <w:rFonts w:ascii="Book Antiqua" w:hAnsi="Book Antiqua"/>
          <w:lang w:val="es-PR"/>
        </w:rPr>
        <w:t>Ley Núm. 14-2023: 'Carta de Derechos y Responsabilidades de las Personas que Viven con Diabetes en Puerto Rico', que protege el acceso a diagnóstico temprano, educación y tratamiento continuo.</w:t>
      </w:r>
    </w:p>
    <w:p w14:paraId="3A17AB51" w14:textId="77777777" w:rsidR="002652ED" w:rsidRDefault="00F14162" w:rsidP="002652ED">
      <w:pPr>
        <w:pStyle w:val="NoSpacing"/>
        <w:numPr>
          <w:ilvl w:val="0"/>
          <w:numId w:val="12"/>
        </w:numPr>
        <w:spacing w:line="276" w:lineRule="auto"/>
        <w:jc w:val="both"/>
        <w:rPr>
          <w:rFonts w:ascii="Book Antiqua" w:hAnsi="Book Antiqua"/>
          <w:lang w:val="es-PR"/>
        </w:rPr>
      </w:pPr>
      <w:r w:rsidRPr="002652ED">
        <w:rPr>
          <w:rFonts w:ascii="Book Antiqua" w:hAnsi="Book Antiqua"/>
          <w:lang w:val="es-PR"/>
        </w:rPr>
        <w:t>Ley Núm. 180-1998 y Ley Núm. 37-2020: que regulan licencias por enfermedad y licencias especiales durante estados de emergencia, en beneficio de pacientes con enfermedades crónicas.</w:t>
      </w:r>
    </w:p>
    <w:p w14:paraId="1B64F0C5" w14:textId="77777777" w:rsidR="002652ED" w:rsidRDefault="00F14162" w:rsidP="002652ED">
      <w:pPr>
        <w:pStyle w:val="NoSpacing"/>
        <w:numPr>
          <w:ilvl w:val="0"/>
          <w:numId w:val="12"/>
        </w:numPr>
        <w:spacing w:line="276" w:lineRule="auto"/>
        <w:jc w:val="both"/>
        <w:rPr>
          <w:rFonts w:ascii="Book Antiqua" w:hAnsi="Book Antiqua"/>
          <w:lang w:val="es-PR"/>
        </w:rPr>
      </w:pPr>
      <w:r w:rsidRPr="002652ED">
        <w:rPr>
          <w:rFonts w:ascii="Book Antiqua" w:hAnsi="Book Antiqua"/>
          <w:szCs w:val="24"/>
          <w:lang w:val="es-PR"/>
        </w:rPr>
        <w:t>Ley Núm. 28-2018: 'Ley de Licencia Especial para Empleados con Enfermedades Graves de Carácter Catastrófico'.</w:t>
      </w:r>
    </w:p>
    <w:p w14:paraId="4B1AA81E" w14:textId="77777777" w:rsidR="0045431A" w:rsidRPr="0045431A" w:rsidRDefault="00F14162" w:rsidP="002652ED">
      <w:pPr>
        <w:pStyle w:val="NoSpacing"/>
        <w:numPr>
          <w:ilvl w:val="0"/>
          <w:numId w:val="12"/>
        </w:numPr>
        <w:spacing w:line="276" w:lineRule="auto"/>
        <w:jc w:val="both"/>
        <w:rPr>
          <w:rFonts w:ascii="Book Antiqua" w:hAnsi="Book Antiqua"/>
          <w:lang w:val="es-PR"/>
        </w:rPr>
      </w:pPr>
      <w:r w:rsidRPr="002652ED">
        <w:rPr>
          <w:rFonts w:ascii="Book Antiqua" w:hAnsi="Book Antiqua"/>
          <w:szCs w:val="24"/>
          <w:lang w:val="es-PR"/>
        </w:rPr>
        <w:t>Ley Núm. 28-2024: que prohíbe requerir referidos para servicios a pacientes con enfermedades crónicas o de alto costo, definidos por el Departamento de Salud.</w:t>
      </w:r>
    </w:p>
    <w:p w14:paraId="02EED3A7" w14:textId="77777777" w:rsidR="0045431A" w:rsidRDefault="0045431A" w:rsidP="0045431A">
      <w:pPr>
        <w:pStyle w:val="NoSpacing"/>
        <w:spacing w:line="276" w:lineRule="auto"/>
        <w:jc w:val="both"/>
        <w:rPr>
          <w:rFonts w:ascii="Book Antiqua" w:hAnsi="Book Antiqua"/>
          <w:szCs w:val="24"/>
          <w:lang w:val="es-PR"/>
        </w:rPr>
      </w:pPr>
    </w:p>
    <w:p w14:paraId="30A5D52A" w14:textId="1F37AEA3" w:rsidR="00F14162" w:rsidRDefault="007A4C6E" w:rsidP="0045431A">
      <w:pPr>
        <w:pStyle w:val="NoSpacing"/>
        <w:spacing w:line="276" w:lineRule="auto"/>
        <w:jc w:val="both"/>
        <w:rPr>
          <w:rFonts w:ascii="Book Antiqua" w:hAnsi="Book Antiqua"/>
          <w:szCs w:val="24"/>
          <w:lang w:val="es-PR"/>
        </w:rPr>
      </w:pPr>
      <w:r w:rsidRPr="002652ED">
        <w:rPr>
          <w:rFonts w:ascii="Book Antiqua" w:hAnsi="Book Antiqua"/>
          <w:szCs w:val="24"/>
          <w:lang w:val="es-PR"/>
        </w:rPr>
        <w:t>La</w:t>
      </w:r>
      <w:r w:rsidR="00F14162" w:rsidRPr="002652ED">
        <w:rPr>
          <w:rFonts w:ascii="Book Antiqua" w:hAnsi="Book Antiqua"/>
          <w:szCs w:val="24"/>
          <w:lang w:val="es-PR"/>
        </w:rPr>
        <w:t xml:space="preserve"> OPP advirtió </w:t>
      </w:r>
      <w:r w:rsidR="00503901">
        <w:rPr>
          <w:rFonts w:ascii="Book Antiqua" w:hAnsi="Book Antiqua"/>
          <w:szCs w:val="24"/>
          <w:lang w:val="es-PR"/>
        </w:rPr>
        <w:t xml:space="preserve">que </w:t>
      </w:r>
      <w:r w:rsidR="00B94A30">
        <w:rPr>
          <w:rFonts w:ascii="Book Antiqua" w:hAnsi="Book Antiqua"/>
          <w:szCs w:val="24"/>
          <w:lang w:val="es-PR"/>
        </w:rPr>
        <w:t>se</w:t>
      </w:r>
      <w:r w:rsidR="00F14162" w:rsidRPr="002652ED">
        <w:rPr>
          <w:rFonts w:ascii="Book Antiqua" w:hAnsi="Book Antiqua"/>
          <w:szCs w:val="24"/>
          <w:lang w:val="es-PR"/>
        </w:rPr>
        <w:t xml:space="preserve"> debe</w:t>
      </w:r>
      <w:r w:rsidR="00B94A30">
        <w:rPr>
          <w:rFonts w:ascii="Book Antiqua" w:hAnsi="Book Antiqua"/>
          <w:szCs w:val="24"/>
          <w:lang w:val="es-PR"/>
        </w:rPr>
        <w:t>n</w:t>
      </w:r>
      <w:r w:rsidR="00F14162" w:rsidRPr="002652ED">
        <w:rPr>
          <w:rFonts w:ascii="Book Antiqua" w:hAnsi="Book Antiqua"/>
          <w:szCs w:val="24"/>
          <w:lang w:val="es-PR"/>
        </w:rPr>
        <w:t xml:space="preserve"> evitar redundancias normativas y en su lugar armonizar con la legislación ya vigente, especialmente la Ley 194-2000, que debe considerarse como el pilar regulador de los derechos de los pacientes. Por tal razón, recomendó que las disposiciones del P. del S. 552 se integren como enmiendas a dicha Carta de Derechos, evitando así fragmentaciones que debiliten su unidad sistemática.</w:t>
      </w:r>
    </w:p>
    <w:p w14:paraId="263BB540" w14:textId="77777777" w:rsidR="00262CD3" w:rsidRDefault="00262CD3" w:rsidP="0045431A">
      <w:pPr>
        <w:pStyle w:val="NoSpacing"/>
        <w:spacing w:line="276" w:lineRule="auto"/>
        <w:jc w:val="both"/>
        <w:rPr>
          <w:rFonts w:ascii="Book Antiqua" w:hAnsi="Book Antiqua"/>
          <w:szCs w:val="24"/>
          <w:lang w:val="es-PR"/>
        </w:rPr>
      </w:pPr>
    </w:p>
    <w:p w14:paraId="68F00B83" w14:textId="77777777" w:rsidR="00262CD3" w:rsidRDefault="00262CD3" w:rsidP="0045431A">
      <w:pPr>
        <w:pStyle w:val="NoSpacing"/>
        <w:spacing w:line="276" w:lineRule="auto"/>
        <w:jc w:val="both"/>
        <w:rPr>
          <w:rFonts w:ascii="Book Antiqua" w:hAnsi="Book Antiqua"/>
          <w:szCs w:val="24"/>
          <w:lang w:val="es-PR"/>
        </w:rPr>
      </w:pPr>
    </w:p>
    <w:p w14:paraId="6DA2A1A0" w14:textId="77777777" w:rsidR="00262CD3" w:rsidRDefault="00262CD3" w:rsidP="00ED64BD">
      <w:pPr>
        <w:autoSpaceDE w:val="0"/>
        <w:autoSpaceDN w:val="0"/>
        <w:adjustRightInd w:val="0"/>
        <w:spacing w:after="0" w:line="276" w:lineRule="auto"/>
        <w:jc w:val="center"/>
        <w:rPr>
          <w:rFonts w:ascii="Book Antiqua" w:hAnsi="Book Antiqua" w:cs="Arial"/>
          <w:b/>
          <w:bCs/>
          <w:sz w:val="24"/>
          <w:szCs w:val="24"/>
          <w:lang w:val="es-ES"/>
          <w14:ligatures w14:val="standardContextual"/>
        </w:rPr>
      </w:pPr>
    </w:p>
    <w:p w14:paraId="64E20664" w14:textId="7879A457" w:rsidR="00A22063" w:rsidRDefault="00ED64BD" w:rsidP="00ED64BD">
      <w:pPr>
        <w:autoSpaceDE w:val="0"/>
        <w:autoSpaceDN w:val="0"/>
        <w:adjustRightInd w:val="0"/>
        <w:spacing w:after="0" w:line="276" w:lineRule="auto"/>
        <w:jc w:val="center"/>
        <w:rPr>
          <w:rFonts w:ascii="Book Antiqua" w:hAnsi="Book Antiqua" w:cs="Arial"/>
          <w:b/>
          <w:bCs/>
          <w:sz w:val="24"/>
          <w:szCs w:val="24"/>
          <w:lang w:val="es-ES"/>
          <w14:ligatures w14:val="standardContextual"/>
        </w:rPr>
      </w:pPr>
      <w:r>
        <w:rPr>
          <w:rFonts w:ascii="Book Antiqua" w:hAnsi="Book Antiqua" w:cs="Arial"/>
          <w:b/>
          <w:bCs/>
          <w:sz w:val="24"/>
          <w:szCs w:val="24"/>
          <w:lang w:val="es-ES"/>
          <w14:ligatures w14:val="standardContextual"/>
        </w:rPr>
        <w:lastRenderedPageBreak/>
        <w:t>DEPARTAMENTO DE LA FAMILIA</w:t>
      </w:r>
    </w:p>
    <w:p w14:paraId="12F75284" w14:textId="77777777" w:rsidR="008E10D9" w:rsidRPr="00525504" w:rsidRDefault="008E10D9" w:rsidP="00B05F54">
      <w:pPr>
        <w:pStyle w:val="NoSpacing"/>
        <w:rPr>
          <w:lang w:val="es-419"/>
        </w:rPr>
      </w:pPr>
    </w:p>
    <w:p w14:paraId="01312F35" w14:textId="77275001" w:rsidR="008E10D9" w:rsidRPr="00B05F54" w:rsidRDefault="00525504" w:rsidP="00B05F54">
      <w:pPr>
        <w:pStyle w:val="NoSpacing"/>
        <w:spacing w:line="276" w:lineRule="auto"/>
        <w:jc w:val="both"/>
        <w:rPr>
          <w:rFonts w:ascii="Book Antiqua" w:hAnsi="Book Antiqua"/>
          <w:lang w:val="es-PR"/>
        </w:rPr>
      </w:pPr>
      <w:r>
        <w:rPr>
          <w:rFonts w:ascii="Book Antiqua" w:hAnsi="Book Antiqua"/>
          <w:lang w:val="es-PR"/>
        </w:rPr>
        <w:t>Examinamos también el Memorial Explicativo del</w:t>
      </w:r>
      <w:r w:rsidR="008E10D9" w:rsidRPr="00B05F54">
        <w:rPr>
          <w:rFonts w:ascii="Book Antiqua" w:hAnsi="Book Antiqua"/>
          <w:lang w:val="es-PR"/>
        </w:rPr>
        <w:t xml:space="preserve"> </w:t>
      </w:r>
      <w:r w:rsidR="008E10D9" w:rsidRPr="00B05F54">
        <w:rPr>
          <w:rFonts w:ascii="Book Antiqua" w:hAnsi="Book Antiqua"/>
          <w:b/>
          <w:bCs/>
          <w:lang w:val="es-PR"/>
        </w:rPr>
        <w:t>Departamento de la Familia</w:t>
      </w:r>
      <w:r>
        <w:rPr>
          <w:rFonts w:ascii="Book Antiqua" w:eastAsia="Times New Roman" w:hAnsi="Book Antiqua"/>
          <w:lang w:val="es-PR"/>
        </w:rPr>
        <w:t xml:space="preserve"> </w:t>
      </w:r>
      <w:r w:rsidR="0048294C">
        <w:rPr>
          <w:rFonts w:ascii="Book Antiqua" w:eastAsia="Times New Roman" w:hAnsi="Book Antiqua"/>
          <w:lang w:val="es-ES"/>
        </w:rPr>
        <w:t xml:space="preserve">el cual fue presentado </w:t>
      </w:r>
      <w:r w:rsidR="008E10D9" w:rsidRPr="00B05F54">
        <w:rPr>
          <w:rFonts w:ascii="Book Antiqua" w:eastAsia="Times New Roman" w:hAnsi="Book Antiqua"/>
          <w:lang w:val="es-ES"/>
        </w:rPr>
        <w:t>por conducto de su Secretaria, Suzanne Roig Fuertes</w:t>
      </w:r>
      <w:r w:rsidR="008E10D9" w:rsidRPr="00B05F54">
        <w:rPr>
          <w:rFonts w:ascii="Book Antiqua" w:hAnsi="Book Antiqua"/>
          <w:lang w:val="es-PR"/>
        </w:rPr>
        <w:t xml:space="preserve"> </w:t>
      </w:r>
      <w:r w:rsidR="0048294C">
        <w:rPr>
          <w:rFonts w:ascii="Book Antiqua" w:hAnsi="Book Antiqua"/>
          <w:lang w:val="es-PR"/>
        </w:rPr>
        <w:t>expresando</w:t>
      </w:r>
      <w:r w:rsidR="008E10D9" w:rsidRPr="00B05F54">
        <w:rPr>
          <w:rFonts w:ascii="Book Antiqua" w:hAnsi="Book Antiqua"/>
          <w:lang w:val="es-PR"/>
        </w:rPr>
        <w:t xml:space="preserve"> su apoyo al </w:t>
      </w:r>
      <w:r w:rsidR="0048294C">
        <w:rPr>
          <w:rFonts w:ascii="Book Antiqua" w:hAnsi="Book Antiqua"/>
          <w:lang w:val="es-PR"/>
        </w:rPr>
        <w:t xml:space="preserve">P. del S. </w:t>
      </w:r>
      <w:r w:rsidR="008E10D9" w:rsidRPr="00B05F54">
        <w:rPr>
          <w:rFonts w:ascii="Book Antiqua" w:hAnsi="Book Antiqua"/>
          <w:lang w:val="es-PR"/>
        </w:rPr>
        <w:t>552</w:t>
      </w:r>
      <w:r w:rsidR="000302C2">
        <w:rPr>
          <w:rFonts w:ascii="Book Antiqua" w:hAnsi="Book Antiqua"/>
          <w:lang w:val="es-PR"/>
        </w:rPr>
        <w:t xml:space="preserve"> sujeto a la incorporación de enmiendas</w:t>
      </w:r>
      <w:r w:rsidR="00D04004">
        <w:rPr>
          <w:rFonts w:ascii="Book Antiqua" w:hAnsi="Book Antiqua"/>
          <w:lang w:val="es-PR"/>
        </w:rPr>
        <w:t xml:space="preserve">. </w:t>
      </w:r>
      <w:r w:rsidR="001171BD">
        <w:rPr>
          <w:rFonts w:ascii="Book Antiqua" w:hAnsi="Book Antiqua"/>
          <w:lang w:val="es-PR"/>
        </w:rPr>
        <w:t>Aunque</w:t>
      </w:r>
      <w:r w:rsidR="0093128B">
        <w:rPr>
          <w:rFonts w:ascii="Book Antiqua" w:hAnsi="Book Antiqua"/>
          <w:lang w:val="es-PR"/>
        </w:rPr>
        <w:t xml:space="preserve"> r</w:t>
      </w:r>
      <w:r w:rsidR="00D04004">
        <w:rPr>
          <w:rFonts w:ascii="Book Antiqua" w:hAnsi="Book Antiqua"/>
          <w:lang w:val="es-PR"/>
        </w:rPr>
        <w:t>econoció</w:t>
      </w:r>
      <w:r w:rsidR="008E10D9" w:rsidRPr="00B05F54">
        <w:rPr>
          <w:rFonts w:ascii="Book Antiqua" w:hAnsi="Book Antiqua"/>
          <w:lang w:val="es-PR"/>
        </w:rPr>
        <w:t xml:space="preserve"> la intención legislativa de garantizar un marco de derechos fundamentales para las personas que viven con enfermedades crónicas</w:t>
      </w:r>
      <w:r w:rsidR="001171BD">
        <w:rPr>
          <w:rFonts w:ascii="Book Antiqua" w:hAnsi="Book Antiqua"/>
          <w:lang w:val="es-PR"/>
        </w:rPr>
        <w:t xml:space="preserve">, </w:t>
      </w:r>
      <w:r w:rsidR="008E10D9" w:rsidRPr="00B05F54">
        <w:rPr>
          <w:rFonts w:ascii="Book Antiqua" w:hAnsi="Book Antiqua"/>
          <w:lang w:val="es-PR"/>
        </w:rPr>
        <w:t>realizó observaciones jurídicas esenciales para evitar conflictos de interpretación y fortalecer la efectividad normativa de la medida.</w:t>
      </w:r>
    </w:p>
    <w:p w14:paraId="528908D9" w14:textId="77777777" w:rsidR="008E10D9" w:rsidRPr="00B05F54" w:rsidRDefault="008E10D9" w:rsidP="00B05F54">
      <w:pPr>
        <w:pStyle w:val="NoSpacing"/>
        <w:spacing w:line="276" w:lineRule="auto"/>
        <w:jc w:val="both"/>
        <w:rPr>
          <w:rFonts w:ascii="Book Antiqua" w:hAnsi="Book Antiqua"/>
          <w:lang w:val="es-PR"/>
        </w:rPr>
      </w:pPr>
    </w:p>
    <w:p w14:paraId="5C81043D" w14:textId="4DC24631" w:rsidR="008E10D9" w:rsidRDefault="008E10D9" w:rsidP="00B05F54">
      <w:pPr>
        <w:pStyle w:val="NoSpacing"/>
        <w:spacing w:line="276" w:lineRule="auto"/>
        <w:jc w:val="both"/>
        <w:rPr>
          <w:rFonts w:ascii="Book Antiqua" w:hAnsi="Book Antiqua"/>
          <w:lang w:val="es-PR"/>
        </w:rPr>
      </w:pPr>
      <w:r w:rsidRPr="00B05F54">
        <w:rPr>
          <w:rFonts w:ascii="Book Antiqua" w:hAnsi="Book Antiqua"/>
          <w:lang w:val="es-PR"/>
        </w:rPr>
        <w:t xml:space="preserve">El Departamento </w:t>
      </w:r>
      <w:r w:rsidR="001171BD">
        <w:rPr>
          <w:rFonts w:ascii="Book Antiqua" w:hAnsi="Book Antiqua"/>
          <w:lang w:val="es-PR"/>
        </w:rPr>
        <w:t xml:space="preserve">de la Familia </w:t>
      </w:r>
      <w:r w:rsidRPr="00B05F54">
        <w:rPr>
          <w:rFonts w:ascii="Book Antiqua" w:hAnsi="Book Antiqua"/>
          <w:lang w:val="es-PR"/>
        </w:rPr>
        <w:t>advirtió sobre la falta de una definición uniforme y jurídicamente sólida del concepto 'enfermedad crónica'. Destacó</w:t>
      </w:r>
      <w:r w:rsidR="00BB52D1">
        <w:rPr>
          <w:rFonts w:ascii="Book Antiqua" w:hAnsi="Book Antiqua"/>
          <w:lang w:val="es-PR"/>
        </w:rPr>
        <w:t>,</w:t>
      </w:r>
      <w:r w:rsidRPr="00B05F54">
        <w:rPr>
          <w:rFonts w:ascii="Book Antiqua" w:hAnsi="Book Antiqua"/>
          <w:lang w:val="es-PR"/>
        </w:rPr>
        <w:t xml:space="preserve"> que distintas entidades, como los Centros para el Control y la Prevención de Enfermedades (CDC), el Instituto Nacional de la Salud (NIH) y los Centros de Servicios Medicare y Medicaid (CMS), utilizan umbrales temporales y listados de condiciones divergentes. Por ejemplo, mientras el CDC considera como crónica toda condición que persista por más de un año y requiera atención médica continua, el NIH fija el umbral en tres meses, y el CMS incluye condiciones como Alzheimer, VIH y depresión.</w:t>
      </w:r>
      <w:r w:rsidR="00B365D1" w:rsidRPr="00B05F54">
        <w:rPr>
          <w:rFonts w:ascii="Book Antiqua" w:hAnsi="Book Antiqua"/>
          <w:lang w:val="es-PR"/>
        </w:rPr>
        <w:t xml:space="preserve"> Señaló</w:t>
      </w:r>
      <w:r w:rsidR="00BB52D1">
        <w:rPr>
          <w:rFonts w:ascii="Book Antiqua" w:hAnsi="Book Antiqua"/>
          <w:lang w:val="es-PR"/>
        </w:rPr>
        <w:t>,</w:t>
      </w:r>
      <w:r w:rsidR="00B365D1" w:rsidRPr="00B05F54">
        <w:rPr>
          <w:rFonts w:ascii="Book Antiqua" w:hAnsi="Book Antiqua"/>
          <w:lang w:val="es-PR"/>
        </w:rPr>
        <w:t xml:space="preserve"> que e</w:t>
      </w:r>
      <w:r w:rsidRPr="00B05F54">
        <w:rPr>
          <w:rFonts w:ascii="Book Antiqua" w:hAnsi="Book Antiqua"/>
          <w:lang w:val="es-PR"/>
        </w:rPr>
        <w:t>stas discrepancias pueden generar conflictos jurídicos si el texto de la ley propuesta no se armoniza con normativas federales como el 'Americans with Disabilities Act' (ADA), que rige criterios esenciales para la elegibilidad a beneficios y acomodos razonables.</w:t>
      </w:r>
    </w:p>
    <w:p w14:paraId="399D7046" w14:textId="77777777" w:rsidR="00B05F54" w:rsidRPr="00B05F54" w:rsidRDefault="00B05F54" w:rsidP="00B05F54">
      <w:pPr>
        <w:pStyle w:val="NoSpacing"/>
        <w:spacing w:line="276" w:lineRule="auto"/>
        <w:jc w:val="both"/>
        <w:rPr>
          <w:rFonts w:ascii="Book Antiqua" w:hAnsi="Book Antiqua"/>
          <w:lang w:val="es-PR"/>
        </w:rPr>
      </w:pPr>
    </w:p>
    <w:p w14:paraId="17B2F651" w14:textId="118E1DCB" w:rsidR="008E10D9" w:rsidRDefault="008E10D9" w:rsidP="00B05F54">
      <w:pPr>
        <w:pStyle w:val="NoSpacing"/>
        <w:spacing w:line="276" w:lineRule="auto"/>
        <w:jc w:val="both"/>
        <w:rPr>
          <w:rFonts w:ascii="Book Antiqua" w:hAnsi="Book Antiqua"/>
          <w:lang w:val="es-PR"/>
        </w:rPr>
      </w:pPr>
      <w:r w:rsidRPr="00B05F54">
        <w:rPr>
          <w:rFonts w:ascii="Book Antiqua" w:hAnsi="Book Antiqua"/>
          <w:lang w:val="es-PR"/>
        </w:rPr>
        <w:t xml:space="preserve"> </w:t>
      </w:r>
      <w:r w:rsidR="00CE1EAC" w:rsidRPr="00B05F54">
        <w:rPr>
          <w:rFonts w:ascii="Book Antiqua" w:hAnsi="Book Antiqua"/>
          <w:lang w:val="es-PR"/>
        </w:rPr>
        <w:t>E</w:t>
      </w:r>
      <w:r w:rsidRPr="00B05F54">
        <w:rPr>
          <w:rFonts w:ascii="Book Antiqua" w:hAnsi="Book Antiqua"/>
          <w:lang w:val="es-PR"/>
        </w:rPr>
        <w:t>l Departamento</w:t>
      </w:r>
      <w:r w:rsidR="00CE1EAC" w:rsidRPr="00B05F54">
        <w:rPr>
          <w:rFonts w:ascii="Book Antiqua" w:hAnsi="Book Antiqua"/>
          <w:lang w:val="es-PR"/>
        </w:rPr>
        <w:t xml:space="preserve"> de la Familia </w:t>
      </w:r>
      <w:r w:rsidRPr="00B05F54">
        <w:rPr>
          <w:rFonts w:ascii="Book Antiqua" w:hAnsi="Book Antiqua"/>
          <w:lang w:val="es-PR"/>
        </w:rPr>
        <w:t>recomendó incluir una definición clara, armonizada y respaldada por legislación vigente o reglamentos administrativos, a fin de evitar reclamaciones de vaguedad o ambigüedad. Incluso</w:t>
      </w:r>
      <w:r w:rsidR="00BB52D1">
        <w:rPr>
          <w:rFonts w:ascii="Book Antiqua" w:hAnsi="Book Antiqua"/>
          <w:lang w:val="es-PR"/>
        </w:rPr>
        <w:t>,</w:t>
      </w:r>
      <w:r w:rsidRPr="00B05F54">
        <w:rPr>
          <w:rFonts w:ascii="Book Antiqua" w:hAnsi="Book Antiqua"/>
          <w:lang w:val="es-PR"/>
        </w:rPr>
        <w:t xml:space="preserve"> sugirió la posibilidad de incluir una lista cerrada de condiciones cubiertas por la ley, para delimitar adecuadamente su aplicación. </w:t>
      </w:r>
      <w:r w:rsidR="00AC331A" w:rsidRPr="00B05F54">
        <w:rPr>
          <w:rFonts w:ascii="Book Antiqua" w:hAnsi="Book Antiqua"/>
          <w:lang w:val="es-PR"/>
        </w:rPr>
        <w:t>Estableció</w:t>
      </w:r>
      <w:r w:rsidR="0072372C" w:rsidRPr="00B05F54">
        <w:rPr>
          <w:rFonts w:ascii="Book Antiqua" w:hAnsi="Book Antiqua"/>
          <w:lang w:val="es-PR"/>
        </w:rPr>
        <w:t xml:space="preserve"> </w:t>
      </w:r>
      <w:r w:rsidR="00AC331A">
        <w:rPr>
          <w:rFonts w:ascii="Book Antiqua" w:hAnsi="Book Antiqua"/>
          <w:lang w:val="es-PR"/>
        </w:rPr>
        <w:t>la importancia de</w:t>
      </w:r>
      <w:r w:rsidRPr="00B05F54">
        <w:rPr>
          <w:rFonts w:ascii="Book Antiqua" w:hAnsi="Book Antiqua"/>
          <w:lang w:val="es-PR"/>
        </w:rPr>
        <w:t xml:space="preserve"> considera</w:t>
      </w:r>
      <w:r w:rsidR="0072372C" w:rsidRPr="00B05F54">
        <w:rPr>
          <w:rFonts w:ascii="Book Antiqua" w:hAnsi="Book Antiqua"/>
          <w:lang w:val="es-PR"/>
        </w:rPr>
        <w:t>r</w:t>
      </w:r>
      <w:r w:rsidRPr="00B05F54">
        <w:rPr>
          <w:rFonts w:ascii="Book Antiqua" w:hAnsi="Book Antiqua"/>
          <w:lang w:val="es-PR"/>
        </w:rPr>
        <w:t xml:space="preserve"> que otras leyes locales, como la Ley Núm. 72-1993 que regula la Administración de Seguros de Salud de Puerto Rico (ASES), </w:t>
      </w:r>
      <w:r w:rsidR="00AC331A">
        <w:rPr>
          <w:rFonts w:ascii="Book Antiqua" w:hAnsi="Book Antiqua"/>
          <w:lang w:val="es-PR"/>
        </w:rPr>
        <w:t xml:space="preserve">las cuales </w:t>
      </w:r>
      <w:r w:rsidRPr="00B05F54">
        <w:rPr>
          <w:rFonts w:ascii="Book Antiqua" w:hAnsi="Book Antiqua"/>
          <w:lang w:val="es-PR"/>
        </w:rPr>
        <w:t>ya integran el concepto de enfermedades crónicas, aunque sin definirlo de forma exhaustiva.</w:t>
      </w:r>
    </w:p>
    <w:p w14:paraId="6CD5FD8D" w14:textId="77777777" w:rsidR="00B05F54" w:rsidRPr="00B05F54" w:rsidRDefault="00B05F54" w:rsidP="00B05F54">
      <w:pPr>
        <w:pStyle w:val="NoSpacing"/>
        <w:spacing w:line="276" w:lineRule="auto"/>
        <w:jc w:val="both"/>
        <w:rPr>
          <w:rFonts w:ascii="Book Antiqua" w:hAnsi="Book Antiqua"/>
          <w:lang w:val="es-PR"/>
        </w:rPr>
      </w:pPr>
    </w:p>
    <w:p w14:paraId="3897BA42" w14:textId="58E34153" w:rsidR="008E10D9" w:rsidRDefault="008E10D9" w:rsidP="00B05F54">
      <w:pPr>
        <w:pStyle w:val="NoSpacing"/>
        <w:spacing w:line="276" w:lineRule="auto"/>
        <w:jc w:val="both"/>
        <w:rPr>
          <w:rFonts w:ascii="Book Antiqua" w:hAnsi="Book Antiqua"/>
          <w:lang w:val="es-PR"/>
        </w:rPr>
      </w:pPr>
      <w:r w:rsidRPr="00B05F54">
        <w:rPr>
          <w:rFonts w:ascii="Book Antiqua" w:hAnsi="Book Antiqua"/>
          <w:lang w:val="es-PR"/>
        </w:rPr>
        <w:t>Asimismo, el Departamento</w:t>
      </w:r>
      <w:r w:rsidR="0002671A">
        <w:rPr>
          <w:rFonts w:ascii="Book Antiqua" w:hAnsi="Book Antiqua"/>
          <w:lang w:val="es-PR"/>
        </w:rPr>
        <w:t xml:space="preserve"> de la Familia</w:t>
      </w:r>
      <w:r w:rsidRPr="00B05F54">
        <w:rPr>
          <w:rFonts w:ascii="Book Antiqua" w:hAnsi="Book Antiqua"/>
          <w:lang w:val="es-PR"/>
        </w:rPr>
        <w:t xml:space="preserve"> </w:t>
      </w:r>
      <w:r w:rsidR="006A5DDF">
        <w:rPr>
          <w:rFonts w:ascii="Book Antiqua" w:hAnsi="Book Antiqua"/>
          <w:lang w:val="es-PR"/>
        </w:rPr>
        <w:t>orientó</w:t>
      </w:r>
      <w:r w:rsidRPr="00B05F54">
        <w:rPr>
          <w:rFonts w:ascii="Book Antiqua" w:hAnsi="Book Antiqua"/>
          <w:lang w:val="es-PR"/>
        </w:rPr>
        <w:t xml:space="preserve"> sobre el derecho contemplado en el Artículo 4 del Proyecto, específicamente el inciso 7, que establece el derecho a recibir servicios de apoyo psicosocial. A juicio de la agencia, dicho derecho debe ser operacionalizado, especificando de forma concreta qué entidad los proveerá, cómo se accederá a ellos y si están incluidos en los planes médicos existentes. Subrayó</w:t>
      </w:r>
      <w:r w:rsidR="00105373">
        <w:rPr>
          <w:rFonts w:ascii="Book Antiqua" w:hAnsi="Book Antiqua"/>
          <w:lang w:val="es-PR"/>
        </w:rPr>
        <w:t>,</w:t>
      </w:r>
      <w:r w:rsidRPr="00B05F54">
        <w:rPr>
          <w:rFonts w:ascii="Book Antiqua" w:hAnsi="Book Antiqua"/>
          <w:lang w:val="es-PR"/>
        </w:rPr>
        <w:t xml:space="preserve"> que la literatura médica confirma una fuerte correlación entre enfermedades crónicas y condiciones emocionales como la depresión, por lo que el enfoque biopsicosocial es </w:t>
      </w:r>
      <w:r w:rsidRPr="00B05F54">
        <w:rPr>
          <w:rFonts w:ascii="Book Antiqua" w:hAnsi="Book Antiqua"/>
          <w:lang w:val="es-PR"/>
        </w:rPr>
        <w:lastRenderedPageBreak/>
        <w:t xml:space="preserve">indispensable. No obstante, </w:t>
      </w:r>
      <w:r w:rsidR="008315A4">
        <w:rPr>
          <w:rFonts w:ascii="Book Antiqua" w:hAnsi="Book Antiqua"/>
          <w:lang w:val="es-PR"/>
        </w:rPr>
        <w:t>sugirió</w:t>
      </w:r>
      <w:r w:rsidR="00E321A6">
        <w:rPr>
          <w:rFonts w:ascii="Book Antiqua" w:hAnsi="Book Antiqua"/>
          <w:lang w:val="es-PR"/>
        </w:rPr>
        <w:t xml:space="preserve"> evaluar</w:t>
      </w:r>
      <w:r w:rsidRPr="00B05F54">
        <w:rPr>
          <w:rFonts w:ascii="Book Antiqua" w:hAnsi="Book Antiqua"/>
          <w:lang w:val="es-PR"/>
        </w:rPr>
        <w:t xml:space="preserve"> su viabilidad financiera y programática dentro del sistema de salud pública y privada.</w:t>
      </w:r>
    </w:p>
    <w:p w14:paraId="1EE5075A" w14:textId="77777777" w:rsidR="00B05F54" w:rsidRPr="00B05F54" w:rsidRDefault="00B05F54" w:rsidP="00B05F54">
      <w:pPr>
        <w:pStyle w:val="NoSpacing"/>
        <w:spacing w:line="276" w:lineRule="auto"/>
        <w:jc w:val="both"/>
        <w:rPr>
          <w:rFonts w:ascii="Book Antiqua" w:hAnsi="Book Antiqua"/>
          <w:lang w:val="es-PR"/>
        </w:rPr>
      </w:pPr>
    </w:p>
    <w:p w14:paraId="59DBA308" w14:textId="2A914AE7" w:rsidR="008E10D9" w:rsidRDefault="008E10D9" w:rsidP="00B05F54">
      <w:pPr>
        <w:pStyle w:val="NoSpacing"/>
        <w:spacing w:line="276" w:lineRule="auto"/>
        <w:jc w:val="both"/>
        <w:rPr>
          <w:rFonts w:ascii="Book Antiqua" w:hAnsi="Book Antiqua"/>
          <w:lang w:val="es-PR"/>
        </w:rPr>
      </w:pPr>
      <w:r w:rsidRPr="00B05F54">
        <w:rPr>
          <w:rFonts w:ascii="Book Antiqua" w:hAnsi="Book Antiqua"/>
          <w:lang w:val="es-PR"/>
        </w:rPr>
        <w:t xml:space="preserve">En cuanto a la mención directa al Departamento de la Familia en el Artículo 5(d) del Proyecto, la agencia acogió favorablemente su inclusión como parte de los esfuerzos de coordinación interagencial. Sin embargo, recomendó que este mandato se articule de manera más precisa, evitando términos vagos como </w:t>
      </w:r>
      <w:r w:rsidR="003C158C">
        <w:rPr>
          <w:rFonts w:ascii="Book Antiqua" w:hAnsi="Book Antiqua"/>
          <w:lang w:val="es-PR"/>
        </w:rPr>
        <w:t>“</w:t>
      </w:r>
      <w:r w:rsidRPr="00B05F54">
        <w:rPr>
          <w:rFonts w:ascii="Book Antiqua" w:hAnsi="Book Antiqua"/>
          <w:lang w:val="es-PR"/>
        </w:rPr>
        <w:t>coordinar esfuerzos</w:t>
      </w:r>
      <w:r w:rsidR="003C158C">
        <w:rPr>
          <w:rFonts w:ascii="Book Antiqua" w:hAnsi="Book Antiqua"/>
          <w:lang w:val="es-PR"/>
        </w:rPr>
        <w:t>”</w:t>
      </w:r>
      <w:r w:rsidRPr="00B05F54">
        <w:rPr>
          <w:rFonts w:ascii="Book Antiqua" w:hAnsi="Book Antiqua"/>
          <w:lang w:val="es-PR"/>
        </w:rPr>
        <w:t>, y en su lugar estableciendo mecanismos concretos como la creación de una comisión interagencial o grupo de trabajo con responsabilidades definidas.</w:t>
      </w:r>
    </w:p>
    <w:p w14:paraId="06F99DDA" w14:textId="77777777" w:rsidR="00B05F54" w:rsidRPr="00B05F54" w:rsidRDefault="00B05F54" w:rsidP="00B05F54">
      <w:pPr>
        <w:pStyle w:val="NoSpacing"/>
        <w:spacing w:line="276" w:lineRule="auto"/>
        <w:jc w:val="both"/>
        <w:rPr>
          <w:rFonts w:ascii="Book Antiqua" w:hAnsi="Book Antiqua"/>
          <w:lang w:val="es-PR"/>
        </w:rPr>
      </w:pPr>
    </w:p>
    <w:p w14:paraId="6E68EF04" w14:textId="6EBB9C3C" w:rsidR="008E10D9" w:rsidRPr="00B05F54" w:rsidRDefault="008E10D9" w:rsidP="00B05F54">
      <w:pPr>
        <w:pStyle w:val="NoSpacing"/>
        <w:spacing w:line="276" w:lineRule="auto"/>
        <w:jc w:val="both"/>
        <w:rPr>
          <w:rFonts w:ascii="Book Antiqua" w:hAnsi="Book Antiqua"/>
          <w:lang w:val="es-PR"/>
        </w:rPr>
      </w:pPr>
      <w:r w:rsidRPr="00B05F54">
        <w:rPr>
          <w:rFonts w:ascii="Book Antiqua" w:hAnsi="Book Antiqua"/>
          <w:lang w:val="es-PR"/>
        </w:rPr>
        <w:t xml:space="preserve">Finalmente, el Departamento </w:t>
      </w:r>
      <w:r w:rsidR="00687FCC">
        <w:rPr>
          <w:rFonts w:ascii="Book Antiqua" w:hAnsi="Book Antiqua"/>
          <w:lang w:val="es-PR"/>
        </w:rPr>
        <w:t xml:space="preserve">de la Familia </w:t>
      </w:r>
      <w:r w:rsidRPr="00B05F54">
        <w:rPr>
          <w:rFonts w:ascii="Book Antiqua" w:hAnsi="Book Antiqua"/>
          <w:lang w:val="es-PR"/>
        </w:rPr>
        <w:t xml:space="preserve">reiteró su respaldo a la medida, condicionando su aprobación a la incorporación de definiciones jurídicas claras, una estructura de coordinación interagencial efectiva y criterios normativos armonizados con la legislación federal aplicable. </w:t>
      </w:r>
      <w:r w:rsidR="00FE617B">
        <w:rPr>
          <w:rFonts w:ascii="Book Antiqua" w:hAnsi="Book Antiqua"/>
          <w:lang w:val="es-PR"/>
        </w:rPr>
        <w:t>Es de la opinión que, a</w:t>
      </w:r>
      <w:r w:rsidRPr="00B05F54">
        <w:rPr>
          <w:rFonts w:ascii="Book Antiqua" w:hAnsi="Book Antiqua"/>
          <w:lang w:val="es-PR"/>
        </w:rPr>
        <w:t>l adoptar estas recomendaciones, la Asamblea Legislativa podría asegurar que el P. del S. 552 no solo reconozca derechos fundamentales, sino que también los haga exigibles de forma efectiva y coherente con el marco jurídico vigente en Puerto Rico y a nivel federal.</w:t>
      </w:r>
    </w:p>
    <w:p w14:paraId="162B76CE" w14:textId="1F6BFD32" w:rsidR="007F49BD" w:rsidRPr="00B05F54" w:rsidRDefault="007F49BD" w:rsidP="00B05F54">
      <w:pPr>
        <w:pStyle w:val="NoSpacing"/>
        <w:spacing w:line="276" w:lineRule="auto"/>
        <w:jc w:val="both"/>
        <w:rPr>
          <w:rFonts w:ascii="Book Antiqua" w:hAnsi="Book Antiqua"/>
          <w:lang w:val="es-PR"/>
        </w:rPr>
      </w:pPr>
    </w:p>
    <w:p w14:paraId="1ABE06F5" w14:textId="0452E9F9" w:rsidR="007F49BD" w:rsidRDefault="007F49BD" w:rsidP="007F49BD">
      <w:pPr>
        <w:spacing w:line="276" w:lineRule="auto"/>
        <w:jc w:val="center"/>
        <w:rPr>
          <w:rFonts w:ascii="Book Antiqua" w:hAnsi="Book Antiqua"/>
          <w:b/>
          <w:bCs/>
          <w:sz w:val="24"/>
          <w:szCs w:val="24"/>
          <w:lang w:val="es-PR"/>
        </w:rPr>
      </w:pPr>
      <w:r>
        <w:rPr>
          <w:rFonts w:ascii="Book Antiqua" w:hAnsi="Book Antiqua"/>
          <w:b/>
          <w:bCs/>
          <w:sz w:val="24"/>
          <w:szCs w:val="24"/>
          <w:lang w:val="es-PR"/>
        </w:rPr>
        <w:t>DEPARTAMENTO DEL TRABAJO</w:t>
      </w:r>
      <w:r w:rsidR="000B3649">
        <w:rPr>
          <w:rFonts w:ascii="Book Antiqua" w:hAnsi="Book Antiqua"/>
          <w:b/>
          <w:bCs/>
          <w:sz w:val="24"/>
          <w:szCs w:val="24"/>
          <w:lang w:val="es-PR"/>
        </w:rPr>
        <w:t xml:space="preserve"> Y RECURSOS HUMANOS</w:t>
      </w:r>
      <w:r>
        <w:rPr>
          <w:rFonts w:ascii="Book Antiqua" w:hAnsi="Book Antiqua"/>
          <w:b/>
          <w:bCs/>
          <w:sz w:val="24"/>
          <w:szCs w:val="24"/>
          <w:lang w:val="es-PR"/>
        </w:rPr>
        <w:t xml:space="preserve"> (DTRH)</w:t>
      </w:r>
    </w:p>
    <w:p w14:paraId="79D70619" w14:textId="77777777" w:rsidR="00297B9D" w:rsidRPr="00297B9D" w:rsidRDefault="00297B9D" w:rsidP="00297B9D">
      <w:pPr>
        <w:pStyle w:val="NoSpacing"/>
        <w:rPr>
          <w:sz w:val="16"/>
          <w:szCs w:val="16"/>
          <w:lang w:val="es-PR"/>
        </w:rPr>
      </w:pPr>
    </w:p>
    <w:p w14:paraId="1B902513" w14:textId="7500D9E2" w:rsidR="00CB63B4" w:rsidRDefault="00783967" w:rsidP="00CB63B4">
      <w:pPr>
        <w:autoSpaceDE w:val="0"/>
        <w:autoSpaceDN w:val="0"/>
        <w:adjustRightInd w:val="0"/>
        <w:spacing w:after="0" w:line="276" w:lineRule="auto"/>
        <w:jc w:val="both"/>
        <w:rPr>
          <w:rFonts w:ascii="Book Antiqua" w:hAnsi="Book Antiqua"/>
          <w:sz w:val="24"/>
          <w:szCs w:val="24"/>
          <w:lang w:val="es-PR"/>
        </w:rPr>
      </w:pPr>
      <w:r>
        <w:rPr>
          <w:rFonts w:ascii="Book Antiqua" w:hAnsi="Book Antiqua" w:cs="Arial"/>
          <w:sz w:val="24"/>
          <w:szCs w:val="24"/>
          <w:lang w:val="es-PR"/>
          <w14:ligatures w14:val="standardContextual"/>
        </w:rPr>
        <w:t>El</w:t>
      </w:r>
      <w:r w:rsidR="007F49BD">
        <w:rPr>
          <w:rFonts w:ascii="Book Antiqua" w:hAnsi="Book Antiqua" w:cs="Arial"/>
          <w:sz w:val="24"/>
          <w:szCs w:val="24"/>
          <w:lang w:val="es-PR"/>
          <w14:ligatures w14:val="standardContextual"/>
        </w:rPr>
        <w:t xml:space="preserve"> </w:t>
      </w:r>
      <w:r w:rsidR="007F49BD" w:rsidRPr="007F49BD">
        <w:rPr>
          <w:rFonts w:ascii="Book Antiqua" w:hAnsi="Book Antiqua" w:cs="Arial"/>
          <w:b/>
          <w:bCs/>
          <w:sz w:val="24"/>
          <w:szCs w:val="24"/>
          <w:lang w:val="es-PR"/>
          <w14:ligatures w14:val="standardContextual"/>
        </w:rPr>
        <w:t>Departamento del Trabajo</w:t>
      </w:r>
      <w:r w:rsidR="001704F6">
        <w:rPr>
          <w:rFonts w:ascii="Book Antiqua" w:hAnsi="Book Antiqua" w:cs="Arial"/>
          <w:b/>
          <w:bCs/>
          <w:sz w:val="24"/>
          <w:szCs w:val="24"/>
          <w:lang w:val="es-PR"/>
          <w14:ligatures w14:val="standardContextual"/>
        </w:rPr>
        <w:t xml:space="preserve"> y Recursos Humanos (DTRH)</w:t>
      </w:r>
      <w:r w:rsidR="007F49BD" w:rsidRPr="00213209">
        <w:rPr>
          <w:rFonts w:ascii="Book Antiqua" w:eastAsia="Times New Roman" w:hAnsi="Book Antiqua" w:cs="Times New Roman"/>
          <w:b/>
          <w:bCs/>
          <w:sz w:val="24"/>
          <w:szCs w:val="24"/>
          <w:lang w:val="es-ES"/>
        </w:rPr>
        <w:t>,</w:t>
      </w:r>
      <w:r w:rsidR="007F49BD">
        <w:rPr>
          <w:rFonts w:ascii="Book Antiqua" w:eastAsia="Times New Roman" w:hAnsi="Book Antiqua" w:cs="Times New Roman"/>
          <w:b/>
          <w:sz w:val="24"/>
          <w:szCs w:val="24"/>
          <w:lang w:val="es-ES"/>
        </w:rPr>
        <w:t xml:space="preserve"> </w:t>
      </w:r>
      <w:r w:rsidR="007F49BD" w:rsidRPr="00044471">
        <w:rPr>
          <w:rFonts w:ascii="Book Antiqua" w:eastAsia="Times New Roman" w:hAnsi="Book Antiqua" w:cs="Times New Roman"/>
          <w:bCs/>
          <w:sz w:val="24"/>
          <w:szCs w:val="24"/>
          <w:lang w:val="es-ES"/>
        </w:rPr>
        <w:t xml:space="preserve">presentó su </w:t>
      </w:r>
      <w:r w:rsidR="007F49BD">
        <w:rPr>
          <w:rFonts w:ascii="Book Antiqua" w:eastAsia="Times New Roman" w:hAnsi="Book Antiqua" w:cs="Times New Roman"/>
          <w:bCs/>
          <w:sz w:val="24"/>
          <w:szCs w:val="24"/>
          <w:lang w:val="es-ES"/>
        </w:rPr>
        <w:t>M</w:t>
      </w:r>
      <w:r w:rsidR="007F49BD" w:rsidRPr="00044471">
        <w:rPr>
          <w:rFonts w:ascii="Book Antiqua" w:eastAsia="Times New Roman" w:hAnsi="Book Antiqua" w:cs="Times New Roman"/>
          <w:bCs/>
          <w:sz w:val="24"/>
          <w:szCs w:val="24"/>
          <w:lang w:val="es-ES"/>
        </w:rPr>
        <w:t xml:space="preserve">emorial </w:t>
      </w:r>
      <w:r w:rsidR="007F49BD">
        <w:rPr>
          <w:rFonts w:ascii="Book Antiqua" w:eastAsia="Times New Roman" w:hAnsi="Book Antiqua" w:cs="Times New Roman"/>
          <w:bCs/>
          <w:sz w:val="24"/>
          <w:szCs w:val="24"/>
          <w:lang w:val="es-ES"/>
        </w:rPr>
        <w:t>E</w:t>
      </w:r>
      <w:r w:rsidR="007F49BD" w:rsidRPr="00044471">
        <w:rPr>
          <w:rFonts w:ascii="Book Antiqua" w:eastAsia="Times New Roman" w:hAnsi="Book Antiqua" w:cs="Times New Roman"/>
          <w:bCs/>
          <w:sz w:val="24"/>
          <w:szCs w:val="24"/>
          <w:lang w:val="es-ES"/>
        </w:rPr>
        <w:t xml:space="preserve">xplicativo por conducto </w:t>
      </w:r>
      <w:r w:rsidR="007F49BD">
        <w:rPr>
          <w:rFonts w:ascii="Book Antiqua" w:eastAsia="Times New Roman" w:hAnsi="Book Antiqua" w:cs="Times New Roman"/>
          <w:bCs/>
          <w:sz w:val="24"/>
          <w:szCs w:val="24"/>
          <w:lang w:val="es-ES"/>
        </w:rPr>
        <w:t>de su Secretaria, Nydza Irizarry Algarín</w:t>
      </w:r>
      <w:r w:rsidR="007F49BD" w:rsidRPr="00F14162">
        <w:rPr>
          <w:rFonts w:ascii="Book Antiqua" w:hAnsi="Book Antiqua"/>
          <w:sz w:val="24"/>
          <w:szCs w:val="24"/>
          <w:lang w:val="es-PR"/>
        </w:rPr>
        <w:t xml:space="preserve"> </w:t>
      </w:r>
      <w:r>
        <w:rPr>
          <w:rFonts w:ascii="Book Antiqua" w:hAnsi="Book Antiqua"/>
          <w:sz w:val="24"/>
          <w:szCs w:val="24"/>
          <w:lang w:val="es-PR"/>
        </w:rPr>
        <w:t>expresando</w:t>
      </w:r>
      <w:r w:rsidR="007F49BD" w:rsidRPr="008E10D9">
        <w:rPr>
          <w:rFonts w:ascii="Book Antiqua" w:hAnsi="Book Antiqua"/>
          <w:sz w:val="24"/>
          <w:szCs w:val="24"/>
          <w:lang w:val="es-PR"/>
        </w:rPr>
        <w:t xml:space="preserve"> su apoyo</w:t>
      </w:r>
      <w:r w:rsidR="00F23385">
        <w:rPr>
          <w:rFonts w:ascii="Book Antiqua" w:hAnsi="Book Antiqua"/>
          <w:sz w:val="24"/>
          <w:szCs w:val="24"/>
          <w:lang w:val="es-PR"/>
        </w:rPr>
        <w:t xml:space="preserve"> condicionado</w:t>
      </w:r>
      <w:r w:rsidR="007F49BD" w:rsidRPr="008E10D9">
        <w:rPr>
          <w:rFonts w:ascii="Book Antiqua" w:hAnsi="Book Antiqua"/>
          <w:sz w:val="24"/>
          <w:szCs w:val="24"/>
          <w:lang w:val="es-PR"/>
        </w:rPr>
        <w:t xml:space="preserve"> al </w:t>
      </w:r>
      <w:r>
        <w:rPr>
          <w:rFonts w:ascii="Book Antiqua" w:hAnsi="Book Antiqua"/>
          <w:sz w:val="24"/>
          <w:szCs w:val="24"/>
          <w:lang w:val="es-PR"/>
        </w:rPr>
        <w:t>P. del S.</w:t>
      </w:r>
      <w:r w:rsidR="007F49BD" w:rsidRPr="008E10D9">
        <w:rPr>
          <w:rFonts w:ascii="Book Antiqua" w:hAnsi="Book Antiqua"/>
          <w:sz w:val="24"/>
          <w:szCs w:val="24"/>
          <w:lang w:val="es-PR"/>
        </w:rPr>
        <w:t xml:space="preserve"> 552</w:t>
      </w:r>
      <w:r w:rsidR="007F49BD">
        <w:rPr>
          <w:rFonts w:ascii="Book Antiqua" w:hAnsi="Book Antiqua"/>
          <w:sz w:val="24"/>
          <w:szCs w:val="24"/>
          <w:lang w:val="es-PR"/>
        </w:rPr>
        <w:t>.</w:t>
      </w:r>
      <w:r w:rsidR="00452209" w:rsidRPr="00452209">
        <w:rPr>
          <w:rFonts w:ascii="Book Antiqua" w:hAnsi="Book Antiqua"/>
          <w:sz w:val="24"/>
          <w:szCs w:val="24"/>
          <w:lang w:val="es-PR"/>
        </w:rPr>
        <w:t xml:space="preserve"> </w:t>
      </w:r>
      <w:r w:rsidR="00C94736">
        <w:rPr>
          <w:rFonts w:ascii="Book Antiqua" w:hAnsi="Book Antiqua"/>
          <w:sz w:val="24"/>
          <w:szCs w:val="24"/>
          <w:lang w:val="es-PR"/>
        </w:rPr>
        <w:t>Al evaluar la medida, e</w:t>
      </w:r>
      <w:r w:rsidR="00452209" w:rsidRPr="00452209">
        <w:rPr>
          <w:rFonts w:ascii="Book Antiqua" w:hAnsi="Book Antiqua"/>
          <w:sz w:val="24"/>
          <w:szCs w:val="24"/>
          <w:lang w:val="es-PR"/>
        </w:rPr>
        <w:t>l enfoque del DTRH se centró principalmente en los derechos laborales incluidos en los incisos 6 y 8 del Artículo 4 del proyecto, destacando su interrelación con el marco jurídico laboral vigente, tanto a nivel estatal como federal.</w:t>
      </w:r>
    </w:p>
    <w:p w14:paraId="68E1E597" w14:textId="77777777" w:rsidR="00CB63B4" w:rsidRDefault="00CB63B4" w:rsidP="00CB63B4">
      <w:pPr>
        <w:autoSpaceDE w:val="0"/>
        <w:autoSpaceDN w:val="0"/>
        <w:adjustRightInd w:val="0"/>
        <w:spacing w:after="0" w:line="276" w:lineRule="auto"/>
        <w:jc w:val="both"/>
        <w:rPr>
          <w:rFonts w:ascii="Book Antiqua" w:hAnsi="Book Antiqua"/>
          <w:sz w:val="24"/>
          <w:szCs w:val="24"/>
          <w:lang w:val="es-PR"/>
        </w:rPr>
      </w:pPr>
    </w:p>
    <w:p w14:paraId="3BB85E06" w14:textId="3EF5F9F4" w:rsidR="00CB63B4" w:rsidRDefault="00452209" w:rsidP="00CB63B4">
      <w:pPr>
        <w:autoSpaceDE w:val="0"/>
        <w:autoSpaceDN w:val="0"/>
        <w:adjustRightInd w:val="0"/>
        <w:spacing w:after="0" w:line="276" w:lineRule="auto"/>
        <w:jc w:val="both"/>
        <w:rPr>
          <w:rFonts w:ascii="Book Antiqua" w:hAnsi="Book Antiqua"/>
          <w:sz w:val="24"/>
          <w:szCs w:val="24"/>
          <w:lang w:val="es-PR"/>
        </w:rPr>
      </w:pPr>
      <w:r w:rsidRPr="00452209">
        <w:rPr>
          <w:rFonts w:ascii="Book Antiqua" w:hAnsi="Book Antiqua"/>
          <w:sz w:val="24"/>
          <w:szCs w:val="24"/>
          <w:lang w:val="es-PR"/>
        </w:rPr>
        <w:t>El DTRH inició su análisis reconociendo su autoridad institucional en virtud de la Ley Núm. 15-1931, según enmendada, que le faculta para fiscalizar las condiciones laborales, proteger los derechos de los trabajadores y coordinar la política pública laboral en Puerto Rico. Desde esta perspectiva, evaluó el alcance normativo del P. del S. 552, señalando que este recoge derechos que ya se encuentran reconocidos y protegidos mediante leyes existentes.</w:t>
      </w:r>
      <w:r w:rsidRPr="00452209">
        <w:rPr>
          <w:rFonts w:ascii="Book Antiqua" w:hAnsi="Book Antiqua"/>
          <w:sz w:val="24"/>
          <w:szCs w:val="24"/>
          <w:lang w:val="es-PR"/>
        </w:rPr>
        <w:br/>
      </w:r>
      <w:r w:rsidRPr="00452209">
        <w:rPr>
          <w:rFonts w:ascii="Book Antiqua" w:hAnsi="Book Antiqua"/>
          <w:sz w:val="24"/>
          <w:szCs w:val="24"/>
          <w:lang w:val="es-PR"/>
        </w:rPr>
        <w:br/>
        <w:t xml:space="preserve">Entre las leyes estatales más relevantes se destaca la Ley Núm. 44 de 2 de julio de 1985, conocida como la </w:t>
      </w:r>
      <w:r w:rsidR="00C94736">
        <w:rPr>
          <w:rFonts w:ascii="Book Antiqua" w:hAnsi="Book Antiqua"/>
          <w:sz w:val="24"/>
          <w:szCs w:val="24"/>
          <w:lang w:val="es-PR"/>
        </w:rPr>
        <w:t>“</w:t>
      </w:r>
      <w:r w:rsidRPr="00452209">
        <w:rPr>
          <w:rFonts w:ascii="Book Antiqua" w:hAnsi="Book Antiqua"/>
          <w:sz w:val="24"/>
          <w:szCs w:val="24"/>
          <w:lang w:val="es-PR"/>
        </w:rPr>
        <w:t>Ley para Prohibir el Discrimen Contra las Personas con Impedimentos Físicos, Mentales o Sensoriales</w:t>
      </w:r>
      <w:r w:rsidR="00C94736">
        <w:rPr>
          <w:rFonts w:ascii="Book Antiqua" w:hAnsi="Book Antiqua"/>
          <w:sz w:val="24"/>
          <w:szCs w:val="24"/>
          <w:lang w:val="es-PR"/>
        </w:rPr>
        <w:t>”</w:t>
      </w:r>
      <w:r w:rsidRPr="00452209">
        <w:rPr>
          <w:rFonts w:ascii="Book Antiqua" w:hAnsi="Book Antiqua"/>
          <w:sz w:val="24"/>
          <w:szCs w:val="24"/>
          <w:lang w:val="es-PR"/>
        </w:rPr>
        <w:t xml:space="preserve">, la cual establece que todo patrono público o privado con </w:t>
      </w:r>
      <w:r w:rsidRPr="00452209">
        <w:rPr>
          <w:rFonts w:ascii="Book Antiqua" w:hAnsi="Book Antiqua"/>
          <w:sz w:val="24"/>
          <w:szCs w:val="24"/>
          <w:lang w:val="es-PR"/>
        </w:rPr>
        <w:lastRenderedPageBreak/>
        <w:t xml:space="preserve">15 o más empleados tiene la obligación de garantizar la igualdad de condiciones laborales para personas con impedimentos. Esta legislación prohíbe el discrimen en áreas como el reclutamiento, la contratación, los ascensos, la compensación y los beneficios marginales, y obliga a los patronos a realizar acomodos razonables para empleados cualificados. Asimismo, </w:t>
      </w:r>
      <w:r w:rsidR="00BB130C">
        <w:rPr>
          <w:rFonts w:ascii="Book Antiqua" w:hAnsi="Book Antiqua"/>
          <w:sz w:val="24"/>
          <w:szCs w:val="24"/>
          <w:lang w:val="es-PR"/>
        </w:rPr>
        <w:t xml:space="preserve">indicó que </w:t>
      </w:r>
      <w:r w:rsidRPr="00452209">
        <w:rPr>
          <w:rFonts w:ascii="Book Antiqua" w:hAnsi="Book Antiqua"/>
          <w:sz w:val="24"/>
          <w:szCs w:val="24"/>
          <w:lang w:val="es-PR"/>
        </w:rPr>
        <w:t>el Artículo 13 de esta ley incorpora los remedios procesales disponibles bajo la Ley Núm. 100-1959, lo que permite al afectado presentar querellas administrativas ante el DTRH o reclamaciones judiciales.</w:t>
      </w:r>
    </w:p>
    <w:p w14:paraId="1A1EFD3C" w14:textId="77777777" w:rsidR="00CB63B4" w:rsidRDefault="00CB63B4" w:rsidP="00CB63B4">
      <w:pPr>
        <w:autoSpaceDE w:val="0"/>
        <w:autoSpaceDN w:val="0"/>
        <w:adjustRightInd w:val="0"/>
        <w:spacing w:after="0" w:line="276" w:lineRule="auto"/>
        <w:jc w:val="both"/>
        <w:rPr>
          <w:rFonts w:ascii="Book Antiqua" w:hAnsi="Book Antiqua"/>
          <w:sz w:val="24"/>
          <w:szCs w:val="24"/>
          <w:lang w:val="es-PR"/>
        </w:rPr>
      </w:pPr>
    </w:p>
    <w:p w14:paraId="31D6F0AC" w14:textId="77777777" w:rsidR="00495104" w:rsidRDefault="00452209" w:rsidP="00CB63B4">
      <w:pPr>
        <w:autoSpaceDE w:val="0"/>
        <w:autoSpaceDN w:val="0"/>
        <w:adjustRightInd w:val="0"/>
        <w:spacing w:after="0" w:line="276" w:lineRule="auto"/>
        <w:jc w:val="both"/>
        <w:rPr>
          <w:rFonts w:ascii="Book Antiqua" w:hAnsi="Book Antiqua"/>
          <w:sz w:val="24"/>
          <w:szCs w:val="24"/>
          <w:lang w:val="es-PR"/>
        </w:rPr>
      </w:pPr>
      <w:r w:rsidRPr="00452209">
        <w:rPr>
          <w:rFonts w:ascii="Book Antiqua" w:hAnsi="Book Antiqua"/>
          <w:sz w:val="24"/>
          <w:szCs w:val="24"/>
          <w:lang w:val="es-PR"/>
        </w:rPr>
        <w:t>En el ámbito federal, el DTRH subrayó la aplicabilidad del Título I de la Americans with Disabilities Act (ADA), que establece criterios similares a la Ley Núm. 44 y cuya jurisprudencia ha sido adoptada por los tribunales locales como guía interpretativa. E</w:t>
      </w:r>
      <w:r w:rsidR="00330349">
        <w:rPr>
          <w:rFonts w:ascii="Book Antiqua" w:hAnsi="Book Antiqua"/>
          <w:sz w:val="24"/>
          <w:szCs w:val="24"/>
          <w:lang w:val="es-PR"/>
        </w:rPr>
        <w:t xml:space="preserve">xpuso que </w:t>
      </w:r>
      <w:r w:rsidRPr="00452209">
        <w:rPr>
          <w:rFonts w:ascii="Book Antiqua" w:hAnsi="Book Antiqua"/>
          <w:sz w:val="24"/>
          <w:szCs w:val="24"/>
          <w:lang w:val="es-PR"/>
        </w:rPr>
        <w:t>l</w:t>
      </w:r>
      <w:r w:rsidR="00330349">
        <w:rPr>
          <w:rFonts w:ascii="Book Antiqua" w:hAnsi="Book Antiqua"/>
          <w:sz w:val="24"/>
          <w:szCs w:val="24"/>
          <w:lang w:val="es-PR"/>
        </w:rPr>
        <w:t>a Ley</w:t>
      </w:r>
      <w:r w:rsidRPr="00452209">
        <w:rPr>
          <w:rFonts w:ascii="Book Antiqua" w:hAnsi="Book Antiqua"/>
          <w:sz w:val="24"/>
          <w:szCs w:val="24"/>
          <w:lang w:val="es-PR"/>
        </w:rPr>
        <w:t xml:space="preserve"> ADA define como </w:t>
      </w:r>
      <w:r w:rsidR="00330349">
        <w:rPr>
          <w:rFonts w:ascii="Book Antiqua" w:hAnsi="Book Antiqua"/>
          <w:sz w:val="24"/>
          <w:szCs w:val="24"/>
          <w:lang w:val="es-PR"/>
        </w:rPr>
        <w:t>“</w:t>
      </w:r>
      <w:r w:rsidRPr="00452209">
        <w:rPr>
          <w:rFonts w:ascii="Book Antiqua" w:hAnsi="Book Antiqua"/>
          <w:sz w:val="24"/>
          <w:szCs w:val="24"/>
          <w:lang w:val="es-PR"/>
        </w:rPr>
        <w:t>discapacidad</w:t>
      </w:r>
      <w:r w:rsidR="00330349">
        <w:rPr>
          <w:rFonts w:ascii="Book Antiqua" w:hAnsi="Book Antiqua"/>
          <w:sz w:val="24"/>
          <w:szCs w:val="24"/>
          <w:lang w:val="es-PR"/>
        </w:rPr>
        <w:t>”</w:t>
      </w:r>
      <w:r w:rsidRPr="00452209">
        <w:rPr>
          <w:rFonts w:ascii="Book Antiqua" w:hAnsi="Book Antiqua"/>
          <w:sz w:val="24"/>
          <w:szCs w:val="24"/>
          <w:lang w:val="es-PR"/>
        </w:rPr>
        <w:t xml:space="preserve"> toda condición que limite sustancialmente una o más actividades principales de la vida, incluyendo enfermedades crónicas que afecten el sistema inmunológico, neurológico, respiratorio o circulatorio. </w:t>
      </w:r>
      <w:r w:rsidR="00330349">
        <w:rPr>
          <w:rFonts w:ascii="Book Antiqua" w:hAnsi="Book Antiqua"/>
          <w:sz w:val="24"/>
          <w:szCs w:val="24"/>
          <w:lang w:val="es-PR"/>
        </w:rPr>
        <w:t>DE igual forma, esta Ley</w:t>
      </w:r>
      <w:r w:rsidRPr="00452209">
        <w:rPr>
          <w:rFonts w:ascii="Book Antiqua" w:hAnsi="Book Antiqua"/>
          <w:sz w:val="24"/>
          <w:szCs w:val="24"/>
          <w:lang w:val="es-PR"/>
        </w:rPr>
        <w:t xml:space="preserve"> impone a los patronos la obligación de ofrecer 'reasonable accommodations' siempre que no representen una 'undue hardship'. </w:t>
      </w:r>
      <w:r w:rsidR="00495104">
        <w:rPr>
          <w:rFonts w:ascii="Book Antiqua" w:hAnsi="Book Antiqua"/>
          <w:sz w:val="24"/>
          <w:szCs w:val="24"/>
          <w:lang w:val="es-PR"/>
        </w:rPr>
        <w:t>Proveyó e</w:t>
      </w:r>
      <w:r w:rsidRPr="00452209">
        <w:rPr>
          <w:rFonts w:ascii="Book Antiqua" w:hAnsi="Book Antiqua"/>
          <w:sz w:val="24"/>
          <w:szCs w:val="24"/>
          <w:lang w:val="es-PR"/>
        </w:rPr>
        <w:t>jemplos de estos acomodos</w:t>
      </w:r>
      <w:r w:rsidR="00495104">
        <w:rPr>
          <w:rFonts w:ascii="Book Antiqua" w:hAnsi="Book Antiqua"/>
          <w:sz w:val="24"/>
          <w:szCs w:val="24"/>
          <w:lang w:val="es-PR"/>
        </w:rPr>
        <w:t xml:space="preserve"> tales como</w:t>
      </w:r>
      <w:r w:rsidRPr="00452209">
        <w:rPr>
          <w:rFonts w:ascii="Book Antiqua" w:hAnsi="Book Antiqua"/>
          <w:sz w:val="24"/>
          <w:szCs w:val="24"/>
          <w:lang w:val="es-PR"/>
        </w:rPr>
        <w:t>: ajustes en el horario laboral, redistribución de funciones marginales, provisión de ayudas tecnológicas, licencias para tratamiento médico y modificación de estructuras físicas.</w:t>
      </w:r>
    </w:p>
    <w:p w14:paraId="00B10D1E" w14:textId="6145D660" w:rsidR="00B01CDD" w:rsidRDefault="00452209" w:rsidP="00CB63B4">
      <w:pPr>
        <w:autoSpaceDE w:val="0"/>
        <w:autoSpaceDN w:val="0"/>
        <w:adjustRightInd w:val="0"/>
        <w:spacing w:after="0" w:line="276" w:lineRule="auto"/>
        <w:jc w:val="both"/>
        <w:rPr>
          <w:rFonts w:ascii="Book Antiqua" w:hAnsi="Book Antiqua"/>
          <w:sz w:val="24"/>
          <w:szCs w:val="24"/>
          <w:lang w:val="es-PR"/>
        </w:rPr>
      </w:pPr>
      <w:r w:rsidRPr="00452209">
        <w:rPr>
          <w:rFonts w:ascii="Book Antiqua" w:hAnsi="Book Antiqua"/>
          <w:sz w:val="24"/>
          <w:szCs w:val="24"/>
          <w:lang w:val="es-PR"/>
        </w:rPr>
        <w:br/>
      </w:r>
      <w:r w:rsidR="00B01CDD">
        <w:rPr>
          <w:rFonts w:ascii="Book Antiqua" w:hAnsi="Book Antiqua"/>
          <w:sz w:val="24"/>
          <w:szCs w:val="24"/>
          <w:lang w:val="es-PR"/>
        </w:rPr>
        <w:t>E</w:t>
      </w:r>
      <w:r w:rsidRPr="00452209">
        <w:rPr>
          <w:rFonts w:ascii="Book Antiqua" w:hAnsi="Book Antiqua"/>
          <w:sz w:val="24"/>
          <w:szCs w:val="24"/>
          <w:lang w:val="es-PR"/>
        </w:rPr>
        <w:t xml:space="preserve">l DTRH observó que </w:t>
      </w:r>
      <w:r w:rsidR="00701E37">
        <w:rPr>
          <w:rFonts w:ascii="Book Antiqua" w:hAnsi="Book Antiqua"/>
          <w:sz w:val="24"/>
          <w:szCs w:val="24"/>
          <w:lang w:val="es-PR"/>
        </w:rPr>
        <w:t xml:space="preserve">el texto de la </w:t>
      </w:r>
      <w:r w:rsidR="008E1C15">
        <w:rPr>
          <w:rFonts w:ascii="Book Antiqua" w:hAnsi="Book Antiqua"/>
          <w:sz w:val="24"/>
          <w:szCs w:val="24"/>
          <w:lang w:val="es-PR"/>
        </w:rPr>
        <w:t>medida propuesta</w:t>
      </w:r>
      <w:r w:rsidR="00701E37">
        <w:rPr>
          <w:rFonts w:ascii="Book Antiqua" w:hAnsi="Book Antiqua"/>
          <w:sz w:val="24"/>
          <w:szCs w:val="24"/>
          <w:lang w:val="es-PR"/>
        </w:rPr>
        <w:t xml:space="preserve"> </w:t>
      </w:r>
      <w:r w:rsidRPr="00452209">
        <w:rPr>
          <w:rFonts w:ascii="Book Antiqua" w:hAnsi="Book Antiqua"/>
          <w:sz w:val="24"/>
          <w:szCs w:val="24"/>
          <w:lang w:val="es-PR"/>
        </w:rPr>
        <w:t>reconoce expresamente el derecho a la no discriminación en el empleo por razón de condición médica crónica (Artículo 4, inciso 6) y el derecho a solicitar modificaciones razonables en el ámbito laboral (Artículo 4, inciso 8). Sin embargo, señaló que estas disposiciones no crean nuevas protecciones jurídicas, sino que reflejan el contenido normativo ya establecido en la ADA y la Ley Núm. 44. Por consiguiente, recomendó que el lenguaje del proyecto incorpore la frase 'a tenor con la legislación federal y estatal aplicable' para evitar ambigüedades y redundancias normativas.</w:t>
      </w:r>
    </w:p>
    <w:p w14:paraId="733D09B7" w14:textId="77777777" w:rsidR="00B01CDD" w:rsidRDefault="00B01CDD" w:rsidP="00CB63B4">
      <w:pPr>
        <w:autoSpaceDE w:val="0"/>
        <w:autoSpaceDN w:val="0"/>
        <w:adjustRightInd w:val="0"/>
        <w:spacing w:after="0" w:line="276" w:lineRule="auto"/>
        <w:jc w:val="both"/>
        <w:rPr>
          <w:rFonts w:ascii="Book Antiqua" w:hAnsi="Book Antiqua"/>
          <w:sz w:val="24"/>
          <w:szCs w:val="24"/>
          <w:lang w:val="es-PR"/>
        </w:rPr>
      </w:pPr>
    </w:p>
    <w:p w14:paraId="04B7B64E" w14:textId="77777777" w:rsidR="008E1C15" w:rsidRDefault="00452209" w:rsidP="00CB63B4">
      <w:pPr>
        <w:autoSpaceDE w:val="0"/>
        <w:autoSpaceDN w:val="0"/>
        <w:adjustRightInd w:val="0"/>
        <w:spacing w:after="0" w:line="276" w:lineRule="auto"/>
        <w:jc w:val="both"/>
        <w:rPr>
          <w:rFonts w:ascii="Book Antiqua" w:hAnsi="Book Antiqua"/>
          <w:sz w:val="24"/>
          <w:szCs w:val="24"/>
          <w:lang w:val="es-PR"/>
        </w:rPr>
      </w:pPr>
      <w:r w:rsidRPr="00452209">
        <w:rPr>
          <w:rFonts w:ascii="Book Antiqua" w:hAnsi="Book Antiqua"/>
          <w:sz w:val="24"/>
          <w:szCs w:val="24"/>
          <w:lang w:val="es-PR"/>
        </w:rPr>
        <w:t xml:space="preserve">Adicionalmente, el DTRH advirtió sobre el posible conflicto que podría surgir en la aplicación del concepto de </w:t>
      </w:r>
      <w:r w:rsidR="008E1C15">
        <w:rPr>
          <w:rFonts w:ascii="Book Antiqua" w:hAnsi="Book Antiqua"/>
          <w:sz w:val="24"/>
          <w:szCs w:val="24"/>
          <w:lang w:val="es-PR"/>
        </w:rPr>
        <w:t>“</w:t>
      </w:r>
      <w:r w:rsidRPr="00452209">
        <w:rPr>
          <w:rFonts w:ascii="Book Antiqua" w:hAnsi="Book Antiqua"/>
          <w:sz w:val="24"/>
          <w:szCs w:val="24"/>
          <w:lang w:val="es-PR"/>
        </w:rPr>
        <w:t>enfermedad crónica</w:t>
      </w:r>
      <w:r w:rsidR="008E1C15">
        <w:rPr>
          <w:rFonts w:ascii="Book Antiqua" w:hAnsi="Book Antiqua"/>
          <w:sz w:val="24"/>
          <w:szCs w:val="24"/>
          <w:lang w:val="es-PR"/>
        </w:rPr>
        <w:t>”</w:t>
      </w:r>
      <w:r w:rsidRPr="00452209">
        <w:rPr>
          <w:rFonts w:ascii="Book Antiqua" w:hAnsi="Book Antiqua"/>
          <w:sz w:val="24"/>
          <w:szCs w:val="24"/>
          <w:lang w:val="es-PR"/>
        </w:rPr>
        <w:t xml:space="preserve">, ya que la definición incluida en el proyecto es amplia y abarca condiciones que pudieran no estar cobijadas bajo la ADA o la Ley Núm. 44. El listado propuesto incluye enfermedades como VIH, depresión, enfermedades autoinmunes y neurodegenerativas, entre otras. Aunque estas condiciones podrían encajar dentro de la definición de 'impedimento', dependerá del grado en que limiten las actividades sustanciales del individuo. </w:t>
      </w:r>
      <w:r w:rsidR="008E1C15">
        <w:rPr>
          <w:rFonts w:ascii="Book Antiqua" w:hAnsi="Book Antiqua"/>
          <w:sz w:val="24"/>
          <w:szCs w:val="24"/>
          <w:lang w:val="es-PR"/>
        </w:rPr>
        <w:t>Enfatizó que, d</w:t>
      </w:r>
      <w:r w:rsidRPr="00452209">
        <w:rPr>
          <w:rFonts w:ascii="Book Antiqua" w:hAnsi="Book Antiqua"/>
          <w:sz w:val="24"/>
          <w:szCs w:val="24"/>
          <w:lang w:val="es-PR"/>
        </w:rPr>
        <w:t xml:space="preserve">e no armonizarse </w:t>
      </w:r>
      <w:r w:rsidRPr="00452209">
        <w:rPr>
          <w:rFonts w:ascii="Book Antiqua" w:hAnsi="Book Antiqua"/>
          <w:sz w:val="24"/>
          <w:szCs w:val="24"/>
          <w:lang w:val="es-PR"/>
        </w:rPr>
        <w:lastRenderedPageBreak/>
        <w:t>adecuadamente, podrían surgir controversias jurisdiccionales sobre los derechos aplicables en cada caso.</w:t>
      </w:r>
    </w:p>
    <w:p w14:paraId="4F85E724" w14:textId="2C243E22" w:rsidR="00BB0763" w:rsidRDefault="00452209" w:rsidP="00CB63B4">
      <w:pPr>
        <w:autoSpaceDE w:val="0"/>
        <w:autoSpaceDN w:val="0"/>
        <w:adjustRightInd w:val="0"/>
        <w:spacing w:after="0" w:line="276" w:lineRule="auto"/>
        <w:jc w:val="both"/>
        <w:rPr>
          <w:rFonts w:ascii="Book Antiqua" w:hAnsi="Book Antiqua"/>
          <w:sz w:val="24"/>
          <w:szCs w:val="24"/>
          <w:lang w:val="es-PR"/>
        </w:rPr>
      </w:pPr>
      <w:r w:rsidRPr="00452209">
        <w:rPr>
          <w:rFonts w:ascii="Book Antiqua" w:hAnsi="Book Antiqua"/>
          <w:sz w:val="24"/>
          <w:szCs w:val="24"/>
          <w:lang w:val="es-PR"/>
        </w:rPr>
        <w:br/>
        <w:t>Por último, el DTRH delegó en el Departamento de Salud la evaluación de aspectos clínicos y recomendó la consulta a la Oficina de Gerencia y Presupuesto (OGP) y a la Oficina de Administración y Transformación de los Recursos Humanos (OATRH), debido al posible impacto fiscal de implementar las disposiciones propuestas.</w:t>
      </w:r>
      <w:r w:rsidRPr="00452209">
        <w:rPr>
          <w:rFonts w:ascii="Book Antiqua" w:hAnsi="Book Antiqua"/>
          <w:sz w:val="24"/>
          <w:szCs w:val="24"/>
          <w:lang w:val="es-PR"/>
        </w:rPr>
        <w:br/>
      </w:r>
      <w:r w:rsidRPr="00452209">
        <w:rPr>
          <w:rFonts w:ascii="Book Antiqua" w:hAnsi="Book Antiqua"/>
          <w:sz w:val="24"/>
          <w:szCs w:val="24"/>
          <w:lang w:val="es-PR"/>
        </w:rPr>
        <w:br/>
        <w:t xml:space="preserve">En conclusión, el Departamento del Trabajo </w:t>
      </w:r>
      <w:r w:rsidR="001704F6">
        <w:rPr>
          <w:rFonts w:ascii="Book Antiqua" w:hAnsi="Book Antiqua"/>
          <w:sz w:val="24"/>
          <w:szCs w:val="24"/>
          <w:lang w:val="es-PR"/>
        </w:rPr>
        <w:t xml:space="preserve">y Recursos Humanos </w:t>
      </w:r>
      <w:r w:rsidRPr="00452209">
        <w:rPr>
          <w:rFonts w:ascii="Book Antiqua" w:hAnsi="Book Antiqua"/>
          <w:sz w:val="24"/>
          <w:szCs w:val="24"/>
          <w:lang w:val="es-PR"/>
        </w:rPr>
        <w:t xml:space="preserve">reconoció el valor informativo y educativo del </w:t>
      </w:r>
      <w:r w:rsidR="00F23385">
        <w:rPr>
          <w:rFonts w:ascii="Book Antiqua" w:hAnsi="Book Antiqua"/>
          <w:sz w:val="24"/>
          <w:szCs w:val="24"/>
          <w:lang w:val="es-PR"/>
        </w:rPr>
        <w:t>P. del S.</w:t>
      </w:r>
      <w:r w:rsidRPr="00452209">
        <w:rPr>
          <w:rFonts w:ascii="Book Antiqua" w:hAnsi="Book Antiqua"/>
          <w:sz w:val="24"/>
          <w:szCs w:val="24"/>
          <w:lang w:val="es-PR"/>
        </w:rPr>
        <w:t xml:space="preserve"> 552, y expresó su respaldo condicionado a que el lenguaje legislativo se armonice con el marco jurídico vigente. Resaltó que</w:t>
      </w:r>
      <w:r w:rsidR="002E2DEE">
        <w:rPr>
          <w:rFonts w:ascii="Book Antiqua" w:hAnsi="Book Antiqua"/>
          <w:sz w:val="24"/>
          <w:szCs w:val="24"/>
          <w:lang w:val="es-PR"/>
        </w:rPr>
        <w:t>,</w:t>
      </w:r>
      <w:r w:rsidRPr="00452209">
        <w:rPr>
          <w:rFonts w:ascii="Book Antiqua" w:hAnsi="Book Antiqua"/>
          <w:sz w:val="24"/>
          <w:szCs w:val="24"/>
          <w:lang w:val="es-PR"/>
        </w:rPr>
        <w:t xml:space="preserve"> tanto la Ley Núm. 44 como </w:t>
      </w:r>
      <w:r w:rsidR="002E2DEE">
        <w:rPr>
          <w:rFonts w:ascii="Book Antiqua" w:hAnsi="Book Antiqua"/>
          <w:sz w:val="24"/>
          <w:szCs w:val="24"/>
          <w:lang w:val="es-PR"/>
        </w:rPr>
        <w:t>la Ley</w:t>
      </w:r>
      <w:r w:rsidRPr="00452209">
        <w:rPr>
          <w:rFonts w:ascii="Book Antiqua" w:hAnsi="Book Antiqua"/>
          <w:sz w:val="24"/>
          <w:szCs w:val="24"/>
          <w:lang w:val="es-PR"/>
        </w:rPr>
        <w:t xml:space="preserve"> ADA</w:t>
      </w:r>
      <w:r w:rsidR="002E2DEE">
        <w:rPr>
          <w:rFonts w:ascii="Book Antiqua" w:hAnsi="Book Antiqua"/>
          <w:sz w:val="24"/>
          <w:szCs w:val="24"/>
          <w:lang w:val="es-PR"/>
        </w:rPr>
        <w:t>,</w:t>
      </w:r>
      <w:r w:rsidRPr="00452209">
        <w:rPr>
          <w:rFonts w:ascii="Book Antiqua" w:hAnsi="Book Antiqua"/>
          <w:sz w:val="24"/>
          <w:szCs w:val="24"/>
          <w:lang w:val="es-PR"/>
        </w:rPr>
        <w:t xml:space="preserve"> ya otorgan a las personas con condiciones crónicas en la medida que califiquen como impedimentos</w:t>
      </w:r>
      <w:r w:rsidR="00B01CDD">
        <w:rPr>
          <w:rFonts w:ascii="Book Antiqua" w:hAnsi="Book Antiqua"/>
          <w:sz w:val="24"/>
          <w:szCs w:val="24"/>
          <w:lang w:val="es-PR"/>
        </w:rPr>
        <w:t xml:space="preserve"> </w:t>
      </w:r>
      <w:r w:rsidRPr="00452209">
        <w:rPr>
          <w:rFonts w:ascii="Book Antiqua" w:hAnsi="Book Antiqua"/>
          <w:sz w:val="24"/>
          <w:szCs w:val="24"/>
          <w:lang w:val="es-PR"/>
        </w:rPr>
        <w:t xml:space="preserve">un andamiaje robusto de protección contra el discrimen laboral y a favor de los acomodos razonables. Por ende, </w:t>
      </w:r>
      <w:r w:rsidR="005811EF">
        <w:rPr>
          <w:rFonts w:ascii="Book Antiqua" w:hAnsi="Book Antiqua"/>
          <w:sz w:val="24"/>
          <w:szCs w:val="24"/>
          <w:lang w:val="es-PR"/>
        </w:rPr>
        <w:t xml:space="preserve">reiteró, que </w:t>
      </w:r>
      <w:r w:rsidRPr="00452209">
        <w:rPr>
          <w:rFonts w:ascii="Book Antiqua" w:hAnsi="Book Antiqua"/>
          <w:sz w:val="24"/>
          <w:szCs w:val="24"/>
          <w:lang w:val="es-PR"/>
        </w:rPr>
        <w:t>cualquier legislación nueva debe fortalecer estos derechos, sin duplicarlos innecesariamente ni crear contradicciones legales.</w:t>
      </w:r>
    </w:p>
    <w:p w14:paraId="13C609C1" w14:textId="77777777" w:rsidR="00297B9D" w:rsidRDefault="00297B9D" w:rsidP="00CB63B4">
      <w:pPr>
        <w:autoSpaceDE w:val="0"/>
        <w:autoSpaceDN w:val="0"/>
        <w:adjustRightInd w:val="0"/>
        <w:spacing w:after="0" w:line="276" w:lineRule="auto"/>
        <w:jc w:val="both"/>
        <w:rPr>
          <w:rFonts w:ascii="Book Antiqua" w:hAnsi="Book Antiqua"/>
          <w:sz w:val="24"/>
          <w:szCs w:val="24"/>
          <w:lang w:val="es-PR"/>
        </w:rPr>
      </w:pPr>
    </w:p>
    <w:p w14:paraId="4C8C4FB5" w14:textId="5A923FB5" w:rsidR="00BB0763" w:rsidRPr="00BB0763" w:rsidRDefault="00BB0763" w:rsidP="00BB0763">
      <w:pPr>
        <w:autoSpaceDE w:val="0"/>
        <w:autoSpaceDN w:val="0"/>
        <w:adjustRightInd w:val="0"/>
        <w:spacing w:after="0" w:line="276" w:lineRule="auto"/>
        <w:jc w:val="center"/>
        <w:rPr>
          <w:rFonts w:ascii="Book Antiqua" w:hAnsi="Book Antiqua"/>
          <w:b/>
          <w:bCs/>
          <w:sz w:val="24"/>
          <w:szCs w:val="24"/>
          <w:lang w:val="es-PR"/>
        </w:rPr>
      </w:pPr>
      <w:r w:rsidRPr="00BB0763">
        <w:rPr>
          <w:rFonts w:ascii="Book Antiqua" w:hAnsi="Book Antiqua"/>
          <w:b/>
          <w:bCs/>
          <w:sz w:val="24"/>
          <w:szCs w:val="24"/>
          <w:lang w:val="es-PR"/>
        </w:rPr>
        <w:t>DEPARTAMENTO DE EDUCACIÓN</w:t>
      </w:r>
      <w:r w:rsidR="00F00B58">
        <w:rPr>
          <w:rFonts w:ascii="Book Antiqua" w:hAnsi="Book Antiqua"/>
          <w:b/>
          <w:bCs/>
          <w:sz w:val="24"/>
          <w:szCs w:val="24"/>
          <w:lang w:val="es-PR"/>
        </w:rPr>
        <w:t xml:space="preserve"> DE PUERTO RICO</w:t>
      </w:r>
      <w:r w:rsidR="00B62F6A">
        <w:rPr>
          <w:rFonts w:ascii="Book Antiqua" w:hAnsi="Book Antiqua"/>
          <w:b/>
          <w:bCs/>
          <w:sz w:val="24"/>
          <w:szCs w:val="24"/>
          <w:lang w:val="es-PR"/>
        </w:rPr>
        <w:t xml:space="preserve"> (DEPR)</w:t>
      </w:r>
    </w:p>
    <w:p w14:paraId="4BBAEC63" w14:textId="77777777" w:rsidR="00452209" w:rsidRPr="001704F6" w:rsidRDefault="00452209" w:rsidP="001704F6">
      <w:pPr>
        <w:pStyle w:val="NoSpacing"/>
        <w:spacing w:line="276" w:lineRule="auto"/>
        <w:jc w:val="both"/>
        <w:rPr>
          <w:rFonts w:ascii="Book Antiqua" w:hAnsi="Book Antiqua"/>
          <w:lang w:val="es-PR"/>
        </w:rPr>
      </w:pPr>
    </w:p>
    <w:p w14:paraId="108AB789" w14:textId="21384223" w:rsidR="00084D50" w:rsidRPr="001704F6" w:rsidRDefault="001704F6" w:rsidP="001704F6">
      <w:pPr>
        <w:pStyle w:val="NoSpacing"/>
        <w:spacing w:line="276" w:lineRule="auto"/>
        <w:jc w:val="both"/>
        <w:rPr>
          <w:rFonts w:ascii="Book Antiqua" w:hAnsi="Book Antiqua"/>
          <w:lang w:val="es-PR"/>
        </w:rPr>
      </w:pPr>
      <w:r w:rsidRPr="001704F6">
        <w:rPr>
          <w:rFonts w:ascii="Book Antiqua" w:hAnsi="Book Antiqua" w:cs="Arial"/>
          <w:lang w:val="es-PR"/>
          <w14:ligatures w14:val="standardContextual"/>
        </w:rPr>
        <w:t>Esta Comisión recibió también los comentarios del</w:t>
      </w:r>
      <w:r w:rsidR="00D55ED3" w:rsidRPr="001704F6">
        <w:rPr>
          <w:rFonts w:ascii="Book Antiqua" w:hAnsi="Book Antiqua" w:cs="Arial"/>
          <w:lang w:val="es-PR"/>
          <w14:ligatures w14:val="standardContextual"/>
        </w:rPr>
        <w:t xml:space="preserve"> </w:t>
      </w:r>
      <w:r w:rsidR="00D55ED3" w:rsidRPr="001704F6">
        <w:rPr>
          <w:rFonts w:ascii="Book Antiqua" w:hAnsi="Book Antiqua" w:cs="Arial"/>
          <w:b/>
          <w:bCs/>
          <w:lang w:val="es-PR"/>
          <w14:ligatures w14:val="standardContextual"/>
        </w:rPr>
        <w:t>Departamento de Educación</w:t>
      </w:r>
      <w:r w:rsidR="00F00B58">
        <w:rPr>
          <w:rFonts w:ascii="Book Antiqua" w:hAnsi="Book Antiqua" w:cs="Arial"/>
          <w:b/>
          <w:bCs/>
          <w:lang w:val="es-PR"/>
          <w14:ligatures w14:val="standardContextual"/>
        </w:rPr>
        <w:t xml:space="preserve"> de Puerto Rico</w:t>
      </w:r>
      <w:r w:rsidR="00FD307E">
        <w:rPr>
          <w:rFonts w:ascii="Book Antiqua" w:hAnsi="Book Antiqua" w:cs="Arial"/>
          <w:b/>
          <w:bCs/>
          <w:lang w:val="es-PR"/>
          <w14:ligatures w14:val="standardContextual"/>
        </w:rPr>
        <w:t xml:space="preserve"> (DEPR)</w:t>
      </w:r>
      <w:r w:rsidR="00D55ED3" w:rsidRPr="001704F6">
        <w:rPr>
          <w:rFonts w:ascii="Book Antiqua" w:eastAsia="Times New Roman" w:hAnsi="Book Antiqua"/>
          <w:b/>
          <w:bCs/>
          <w:lang w:val="es-ES"/>
        </w:rPr>
        <w:t>,</w:t>
      </w:r>
      <w:r w:rsidR="00D55ED3" w:rsidRPr="001704F6">
        <w:rPr>
          <w:rFonts w:ascii="Book Antiqua" w:eastAsia="Times New Roman" w:hAnsi="Book Antiqua"/>
          <w:b/>
          <w:lang w:val="es-ES"/>
        </w:rPr>
        <w:t xml:space="preserve"> </w:t>
      </w:r>
      <w:r w:rsidR="00D55ED3" w:rsidRPr="001704F6">
        <w:rPr>
          <w:rFonts w:ascii="Book Antiqua" w:eastAsia="Times New Roman" w:hAnsi="Book Antiqua"/>
          <w:bCs/>
          <w:lang w:val="es-ES"/>
        </w:rPr>
        <w:t>por conducto de su Secretario, Eliezer Ramos Pares</w:t>
      </w:r>
      <w:r w:rsidRPr="001704F6">
        <w:rPr>
          <w:rFonts w:ascii="Book Antiqua" w:eastAsia="Times New Roman" w:hAnsi="Book Antiqua"/>
          <w:bCs/>
          <w:lang w:val="es-ES"/>
        </w:rPr>
        <w:t>, quien</w:t>
      </w:r>
      <w:r w:rsidR="00D55ED3" w:rsidRPr="001704F6">
        <w:rPr>
          <w:rFonts w:ascii="Book Antiqua" w:hAnsi="Book Antiqua"/>
          <w:lang w:val="es-PR"/>
        </w:rPr>
        <w:t xml:space="preserve"> en cumplimiento de su deber ministerial, expresó su apoyo al Proyecto del Senado 552</w:t>
      </w:r>
      <w:r w:rsidR="00084D50" w:rsidRPr="001704F6">
        <w:rPr>
          <w:rFonts w:ascii="Book Antiqua" w:hAnsi="Book Antiqua"/>
          <w:lang w:val="es-PR"/>
        </w:rPr>
        <w:t>.</w:t>
      </w:r>
      <w:r w:rsidR="00A004CE">
        <w:rPr>
          <w:rFonts w:ascii="Book Antiqua" w:hAnsi="Book Antiqua"/>
          <w:lang w:val="es-PR"/>
        </w:rPr>
        <w:t xml:space="preserve"> </w:t>
      </w:r>
      <w:r w:rsidR="001F26E8">
        <w:rPr>
          <w:rFonts w:ascii="Book Antiqua" w:hAnsi="Book Antiqua"/>
          <w:lang w:val="es-PR"/>
        </w:rPr>
        <w:t>La Agencia</w:t>
      </w:r>
      <w:r w:rsidR="00084D50" w:rsidRPr="001704F6">
        <w:rPr>
          <w:rFonts w:ascii="Book Antiqua" w:hAnsi="Book Antiqua"/>
          <w:lang w:val="es-PR"/>
        </w:rPr>
        <w:t xml:space="preserve"> </w:t>
      </w:r>
      <w:r w:rsidRPr="001704F6">
        <w:rPr>
          <w:rFonts w:ascii="Book Antiqua" w:hAnsi="Book Antiqua"/>
          <w:lang w:val="es-PR"/>
        </w:rPr>
        <w:t>resalt</w:t>
      </w:r>
      <w:r w:rsidR="00B62F6A" w:rsidRPr="001704F6">
        <w:rPr>
          <w:rFonts w:ascii="Book Antiqua" w:hAnsi="Book Antiqua"/>
          <w:lang w:val="es-PR"/>
        </w:rPr>
        <w:t>ó</w:t>
      </w:r>
      <w:r w:rsidR="00084D50" w:rsidRPr="001704F6">
        <w:rPr>
          <w:rFonts w:ascii="Book Antiqua" w:hAnsi="Book Antiqua"/>
          <w:lang w:val="es-PR"/>
        </w:rPr>
        <w:t xml:space="preserve"> el rol fundamental del sistema educativo en la protección y desarrollo integral de los estudiantes que viven con enfermedades crónicas. </w:t>
      </w:r>
    </w:p>
    <w:p w14:paraId="0856A6F2" w14:textId="77777777" w:rsidR="001704F6" w:rsidRPr="001704F6" w:rsidRDefault="001704F6" w:rsidP="001704F6">
      <w:pPr>
        <w:pStyle w:val="NoSpacing"/>
        <w:spacing w:line="276" w:lineRule="auto"/>
        <w:jc w:val="both"/>
        <w:rPr>
          <w:rFonts w:ascii="Book Antiqua" w:hAnsi="Book Antiqua"/>
          <w:lang w:val="es-PR"/>
        </w:rPr>
      </w:pPr>
    </w:p>
    <w:p w14:paraId="79FDA0EA" w14:textId="49CE1F10" w:rsidR="002471AE" w:rsidRPr="001704F6" w:rsidRDefault="001F26E8" w:rsidP="001704F6">
      <w:pPr>
        <w:pStyle w:val="NoSpacing"/>
        <w:spacing w:line="276" w:lineRule="auto"/>
        <w:jc w:val="both"/>
        <w:rPr>
          <w:rFonts w:ascii="Book Antiqua" w:hAnsi="Book Antiqua"/>
          <w:lang w:val="es-PR"/>
        </w:rPr>
      </w:pPr>
      <w:r>
        <w:rPr>
          <w:rFonts w:ascii="Book Antiqua" w:hAnsi="Book Antiqua"/>
          <w:lang w:val="es-PR"/>
        </w:rPr>
        <w:t>Mencionó que,</w:t>
      </w:r>
      <w:r w:rsidR="00084D50" w:rsidRPr="001704F6">
        <w:rPr>
          <w:rFonts w:ascii="Book Antiqua" w:hAnsi="Book Antiqua"/>
          <w:lang w:val="es-PR"/>
        </w:rPr>
        <w:t xml:space="preserve"> el DEPR se rige por la Ley Núm. 85-2018, según enmendada, conocida como la Ley de Reforma Educativa de Puerto Rico, </w:t>
      </w:r>
      <w:r w:rsidR="00FA5C35">
        <w:rPr>
          <w:rFonts w:ascii="Book Antiqua" w:hAnsi="Book Antiqua"/>
          <w:lang w:val="es-PR"/>
        </w:rPr>
        <w:t>la cual l</w:t>
      </w:r>
      <w:r w:rsidR="00084D50" w:rsidRPr="001704F6">
        <w:rPr>
          <w:rFonts w:ascii="Book Antiqua" w:hAnsi="Book Antiqua"/>
          <w:lang w:val="es-PR"/>
        </w:rPr>
        <w:t xml:space="preserve">e impone el deber de promover comunidades escolares inclusivas, equitativas y centradas en el bienestar académico, emocional y físico del estudiantado. </w:t>
      </w:r>
      <w:r w:rsidR="00FA5C35">
        <w:rPr>
          <w:rFonts w:ascii="Book Antiqua" w:hAnsi="Book Antiqua"/>
          <w:lang w:val="es-PR"/>
        </w:rPr>
        <w:t>Adujo, que e</w:t>
      </w:r>
      <w:r w:rsidR="00084D50" w:rsidRPr="001704F6">
        <w:rPr>
          <w:rFonts w:ascii="Book Antiqua" w:hAnsi="Book Antiqua"/>
          <w:lang w:val="es-PR"/>
        </w:rPr>
        <w:t>sta normativa refuerza el compromiso del sistema educativo con el acceso universal, la calidad en los servicios y la protección de los derechos humanos, particularmente de poblaciones vulnerables.</w:t>
      </w:r>
    </w:p>
    <w:p w14:paraId="28CC39B0" w14:textId="01BC15C3" w:rsidR="00084D50" w:rsidRDefault="00084D50" w:rsidP="001704F6">
      <w:pPr>
        <w:pStyle w:val="NoSpacing"/>
        <w:spacing w:line="276" w:lineRule="auto"/>
        <w:jc w:val="both"/>
        <w:rPr>
          <w:rFonts w:ascii="Book Antiqua" w:hAnsi="Book Antiqua"/>
          <w:lang w:val="es-PR"/>
        </w:rPr>
      </w:pPr>
      <w:r w:rsidRPr="001704F6">
        <w:rPr>
          <w:rFonts w:ascii="Book Antiqua" w:hAnsi="Book Antiqua"/>
          <w:lang w:val="es-PR"/>
        </w:rPr>
        <w:br/>
        <w:t xml:space="preserve">El DEPR acogió favorablemente los objetivos del P. del S. 552, al coincidir con la necesidad de establecer un marco legislativo integral para proteger los derechos de las personas con enfermedades crónicas. </w:t>
      </w:r>
      <w:r w:rsidR="0029577E">
        <w:rPr>
          <w:rFonts w:ascii="Book Antiqua" w:hAnsi="Book Antiqua"/>
          <w:lang w:val="es-PR"/>
        </w:rPr>
        <w:t>S</w:t>
      </w:r>
      <w:r w:rsidRPr="001704F6">
        <w:rPr>
          <w:rFonts w:ascii="Book Antiqua" w:hAnsi="Book Antiqua"/>
          <w:lang w:val="es-PR"/>
        </w:rPr>
        <w:t xml:space="preserve">egún resaltó el Departamento, </w:t>
      </w:r>
      <w:r w:rsidR="0029577E">
        <w:rPr>
          <w:rFonts w:ascii="Book Antiqua" w:hAnsi="Book Antiqua"/>
          <w:lang w:val="es-PR"/>
        </w:rPr>
        <w:t xml:space="preserve">esta población </w:t>
      </w:r>
      <w:r w:rsidRPr="001704F6">
        <w:rPr>
          <w:rFonts w:ascii="Book Antiqua" w:hAnsi="Book Antiqua"/>
          <w:lang w:val="es-PR"/>
        </w:rPr>
        <w:t xml:space="preserve">enfrenta desigualdades estructurales que se manifiestan en el entorno educativo mediante </w:t>
      </w:r>
      <w:r w:rsidRPr="001704F6">
        <w:rPr>
          <w:rFonts w:ascii="Book Antiqua" w:hAnsi="Book Antiqua"/>
          <w:lang w:val="es-PR"/>
        </w:rPr>
        <w:lastRenderedPageBreak/>
        <w:t>ausencias prolongadas, hospitalizaciones frecuentes, estigmatización social y riesgo de fracaso académico.</w:t>
      </w:r>
    </w:p>
    <w:p w14:paraId="36FE7A92" w14:textId="77777777" w:rsidR="00ED1E67" w:rsidRPr="001704F6" w:rsidRDefault="00ED1E67" w:rsidP="001704F6">
      <w:pPr>
        <w:pStyle w:val="NoSpacing"/>
        <w:spacing w:line="276" w:lineRule="auto"/>
        <w:jc w:val="both"/>
        <w:rPr>
          <w:rFonts w:ascii="Book Antiqua" w:hAnsi="Book Antiqua"/>
          <w:lang w:val="es-PR"/>
        </w:rPr>
      </w:pPr>
    </w:p>
    <w:p w14:paraId="490456BF" w14:textId="31A52D6B" w:rsidR="00084D50" w:rsidRDefault="00084D50" w:rsidP="001704F6">
      <w:pPr>
        <w:pStyle w:val="NoSpacing"/>
        <w:spacing w:line="276" w:lineRule="auto"/>
        <w:jc w:val="both"/>
        <w:rPr>
          <w:rFonts w:ascii="Book Antiqua" w:hAnsi="Book Antiqua"/>
          <w:lang w:val="es-PR"/>
        </w:rPr>
      </w:pPr>
      <w:r w:rsidRPr="001704F6">
        <w:rPr>
          <w:rFonts w:ascii="Book Antiqua" w:hAnsi="Book Antiqua"/>
          <w:lang w:val="es-PR"/>
        </w:rPr>
        <w:t>El Departamento respaldó la política pública establecida en el proyecto, que propone una coordinación multisectorial para garantizar el ejercicio efectivo de los derechos reconocidos. En particular, acogió su inclusión en el Artículo 5 como parte de los esfuerzos interagenciales que el Departamento de Salud debe liderar. No obstante, propuso fortalecer dicha disposición mediante mandatos específicos que permitan operacionalizar dicha colaboración, como la creación de comités permanentes o la implementación de protocolos interagenciales.</w:t>
      </w:r>
    </w:p>
    <w:p w14:paraId="33C91415" w14:textId="77777777" w:rsidR="00ED1E67" w:rsidRPr="001704F6" w:rsidRDefault="00ED1E67" w:rsidP="001704F6">
      <w:pPr>
        <w:pStyle w:val="NoSpacing"/>
        <w:spacing w:line="276" w:lineRule="auto"/>
        <w:jc w:val="both"/>
        <w:rPr>
          <w:rFonts w:ascii="Book Antiqua" w:hAnsi="Book Antiqua"/>
          <w:lang w:val="es-PR"/>
        </w:rPr>
      </w:pPr>
    </w:p>
    <w:p w14:paraId="497FDD6E" w14:textId="326ADF46" w:rsidR="00084D50" w:rsidRPr="001704F6" w:rsidRDefault="00084D50" w:rsidP="001704F6">
      <w:pPr>
        <w:pStyle w:val="NoSpacing"/>
        <w:spacing w:line="276" w:lineRule="auto"/>
        <w:jc w:val="both"/>
        <w:rPr>
          <w:rFonts w:ascii="Book Antiqua" w:hAnsi="Book Antiqua"/>
          <w:lang w:val="es-PR"/>
        </w:rPr>
      </w:pPr>
      <w:r w:rsidRPr="001704F6">
        <w:rPr>
          <w:rFonts w:ascii="Book Antiqua" w:hAnsi="Book Antiqua"/>
          <w:lang w:val="es-PR"/>
        </w:rPr>
        <w:t>Desde una perspectiva normativa, el DEPR señaló la necesidad de que la implementación del P. del S. 552 esté en armonía con leyes estatales y federales que rigen la educación especial y la equidad en el acceso a servicios escolares. Estas incluyen:</w:t>
      </w:r>
    </w:p>
    <w:p w14:paraId="22AD8B98" w14:textId="77777777" w:rsidR="00ED1E67" w:rsidRDefault="00084D50" w:rsidP="001704F6">
      <w:pPr>
        <w:pStyle w:val="NoSpacing"/>
        <w:numPr>
          <w:ilvl w:val="0"/>
          <w:numId w:val="13"/>
        </w:numPr>
        <w:spacing w:line="276" w:lineRule="auto"/>
        <w:jc w:val="both"/>
        <w:rPr>
          <w:rFonts w:ascii="Book Antiqua" w:hAnsi="Book Antiqua"/>
          <w:lang w:val="es-PR"/>
        </w:rPr>
      </w:pPr>
      <w:r w:rsidRPr="001704F6">
        <w:rPr>
          <w:rFonts w:ascii="Book Antiqua" w:hAnsi="Book Antiqua"/>
          <w:lang w:val="es-PR"/>
        </w:rPr>
        <w:t>La Ley Federal de Educación para Individuos con Discapacidades (IDEA), que impone la obligación de proveer una educación pública, gratuita y apropiada (FAPE) en el entorno menos restrictivo.</w:t>
      </w:r>
    </w:p>
    <w:p w14:paraId="4EE77B35" w14:textId="77777777" w:rsidR="00ED1E67" w:rsidRDefault="00084D50" w:rsidP="001704F6">
      <w:pPr>
        <w:pStyle w:val="NoSpacing"/>
        <w:numPr>
          <w:ilvl w:val="0"/>
          <w:numId w:val="13"/>
        </w:numPr>
        <w:spacing w:line="276" w:lineRule="auto"/>
        <w:jc w:val="both"/>
        <w:rPr>
          <w:rFonts w:ascii="Book Antiqua" w:hAnsi="Book Antiqua"/>
          <w:lang w:val="es-PR"/>
        </w:rPr>
      </w:pPr>
      <w:r w:rsidRPr="00ED1E67">
        <w:rPr>
          <w:rFonts w:ascii="Book Antiqua" w:hAnsi="Book Antiqua"/>
          <w:lang w:val="es-PR"/>
        </w:rPr>
        <w:t>La Sección 504 de la Ley de Rehabilitación de 1973, que prohíbe el discrimen por razón de discapacidad en programas que reciben fondos federales, y obliga a realizar ajustes razonables en la enseñanza. El Título II de la Americans with Disabilities Act (ADA), que aplica a instituciones públicas y prohíbe prácticas discriminatorias contra personas con discapacidades.</w:t>
      </w:r>
    </w:p>
    <w:p w14:paraId="07CB1CA7" w14:textId="27528B95" w:rsidR="00084D50" w:rsidRDefault="00084D50" w:rsidP="00ED1E67">
      <w:pPr>
        <w:pStyle w:val="NoSpacing"/>
        <w:spacing w:line="276" w:lineRule="auto"/>
        <w:jc w:val="both"/>
        <w:rPr>
          <w:rFonts w:ascii="Book Antiqua" w:hAnsi="Book Antiqua"/>
          <w:lang w:val="es-PR"/>
        </w:rPr>
      </w:pPr>
      <w:r w:rsidRPr="00ED1E67">
        <w:rPr>
          <w:rFonts w:ascii="Book Antiqua" w:hAnsi="Book Antiqua"/>
          <w:lang w:val="es-PR"/>
        </w:rPr>
        <w:br/>
        <w:t xml:space="preserve">El DEPR también aportó estadísticas del perfil de salud estudiantil 2023-2024, según las cuales, de 222,857 estudiantes matriculados, 141,878 (64%) reportaron alguna condición de salud, siendo las más prevalentes: asma (41%), problemas visuales (36%), salud mental (14%), epilepsia, diabetes, y otras condiciones cardíacas y alérgicas. </w:t>
      </w:r>
      <w:r w:rsidR="00A07199">
        <w:rPr>
          <w:rFonts w:ascii="Book Antiqua" w:hAnsi="Book Antiqua"/>
          <w:lang w:val="es-PR"/>
        </w:rPr>
        <w:t>Indicó, que e</w:t>
      </w:r>
      <w:r w:rsidRPr="00ED1E67">
        <w:rPr>
          <w:rFonts w:ascii="Book Antiqua" w:hAnsi="Book Antiqua"/>
          <w:lang w:val="es-PR"/>
        </w:rPr>
        <w:t>ste panorama resalta la urgencia de establecer mecanismos efectivos para atender las necesidades médicas y educativas de esta población.</w:t>
      </w:r>
    </w:p>
    <w:p w14:paraId="569CE3FC" w14:textId="77777777" w:rsidR="00D05BB2" w:rsidRPr="00ED1E67" w:rsidRDefault="00D05BB2" w:rsidP="00ED1E67">
      <w:pPr>
        <w:pStyle w:val="NoSpacing"/>
        <w:spacing w:line="276" w:lineRule="auto"/>
        <w:jc w:val="both"/>
        <w:rPr>
          <w:rFonts w:ascii="Book Antiqua" w:hAnsi="Book Antiqua"/>
          <w:lang w:val="es-PR"/>
        </w:rPr>
      </w:pPr>
    </w:p>
    <w:p w14:paraId="11AC3834" w14:textId="27533E28" w:rsidR="002471AE" w:rsidRPr="001704F6" w:rsidRDefault="00A07199" w:rsidP="001704F6">
      <w:pPr>
        <w:pStyle w:val="NoSpacing"/>
        <w:spacing w:line="276" w:lineRule="auto"/>
        <w:jc w:val="both"/>
        <w:rPr>
          <w:rFonts w:ascii="Book Antiqua" w:hAnsi="Book Antiqua"/>
          <w:lang w:val="es-PR"/>
        </w:rPr>
      </w:pPr>
      <w:r>
        <w:rPr>
          <w:rFonts w:ascii="Book Antiqua" w:hAnsi="Book Antiqua"/>
          <w:lang w:val="es-PR"/>
        </w:rPr>
        <w:t>Asimismo, la Agencia</w:t>
      </w:r>
      <w:r w:rsidR="00084D50" w:rsidRPr="001704F6">
        <w:rPr>
          <w:rFonts w:ascii="Book Antiqua" w:hAnsi="Book Antiqua"/>
          <w:lang w:val="es-PR"/>
        </w:rPr>
        <w:t xml:space="preserve"> resaltó que la Secretaría de Apoyo Integrado, adscrita a la Subsecretaría para Asuntos Académicos y Programáticos, atiende estas necesidades mediante una estrategia biopsicosocial integral, orientada a reducir factores de riesgo y mejorar el rendimiento escolar. </w:t>
      </w:r>
      <w:r>
        <w:rPr>
          <w:rFonts w:ascii="Book Antiqua" w:hAnsi="Book Antiqua"/>
          <w:lang w:val="es-PR"/>
        </w:rPr>
        <w:t>D</w:t>
      </w:r>
      <w:r w:rsidR="00084D50" w:rsidRPr="001704F6">
        <w:rPr>
          <w:rFonts w:ascii="Book Antiqua" w:hAnsi="Book Antiqua"/>
          <w:lang w:val="es-PR"/>
        </w:rPr>
        <w:t>estacó</w:t>
      </w:r>
      <w:r>
        <w:rPr>
          <w:rFonts w:ascii="Book Antiqua" w:hAnsi="Book Antiqua"/>
          <w:lang w:val="es-PR"/>
        </w:rPr>
        <w:t>, además,</w:t>
      </w:r>
      <w:r w:rsidR="00084D50" w:rsidRPr="001704F6">
        <w:rPr>
          <w:rFonts w:ascii="Book Antiqua" w:hAnsi="Book Antiqua"/>
          <w:lang w:val="es-PR"/>
        </w:rPr>
        <w:t xml:space="preserve"> el rol del personal de enfermería escolar como recurso clave para facilitar la integración educativa de estudiantes con enfermedades crónicas.</w:t>
      </w:r>
    </w:p>
    <w:p w14:paraId="778D795F" w14:textId="72414F17" w:rsidR="00084D50" w:rsidRPr="001704F6" w:rsidRDefault="00084D50" w:rsidP="001704F6">
      <w:pPr>
        <w:pStyle w:val="NoSpacing"/>
        <w:spacing w:line="276" w:lineRule="auto"/>
        <w:jc w:val="both"/>
        <w:rPr>
          <w:rFonts w:ascii="Book Antiqua" w:hAnsi="Book Antiqua"/>
          <w:lang w:val="es-PR"/>
        </w:rPr>
      </w:pPr>
      <w:r w:rsidRPr="001704F6">
        <w:rPr>
          <w:rFonts w:ascii="Book Antiqua" w:hAnsi="Book Antiqua"/>
          <w:lang w:val="es-PR"/>
        </w:rPr>
        <w:lastRenderedPageBreak/>
        <w:t xml:space="preserve">En conclusión, el </w:t>
      </w:r>
      <w:r w:rsidR="00A608B8" w:rsidRPr="001704F6">
        <w:rPr>
          <w:rFonts w:ascii="Book Antiqua" w:hAnsi="Book Antiqua"/>
          <w:lang w:val="es-PR"/>
        </w:rPr>
        <w:t>DEPR reconoció</w:t>
      </w:r>
      <w:r w:rsidRPr="001704F6">
        <w:rPr>
          <w:rFonts w:ascii="Book Antiqua" w:hAnsi="Book Antiqua"/>
          <w:lang w:val="es-PR"/>
        </w:rPr>
        <w:t xml:space="preserve"> su compatibilidad con el marco legal vigente y reiteró su disposición a colaborar en su implementación, conforme a las disposiciones de la Ley 85-2018, la Constitución de Puerto Rico y las leyes federales aplicables. Subrayó que</w:t>
      </w:r>
      <w:r w:rsidR="00A07199">
        <w:rPr>
          <w:rFonts w:ascii="Book Antiqua" w:hAnsi="Book Antiqua"/>
          <w:lang w:val="es-PR"/>
        </w:rPr>
        <w:t>,</w:t>
      </w:r>
      <w:r w:rsidRPr="001704F6">
        <w:rPr>
          <w:rFonts w:ascii="Book Antiqua" w:hAnsi="Book Antiqua"/>
          <w:lang w:val="es-PR"/>
        </w:rPr>
        <w:t xml:space="preserve"> una política pública educativa que integre los principios de equidad, salud y accesibilidad es esencial para el desarrollo pleno de la niñez y juventud puertorriqueña.</w:t>
      </w:r>
    </w:p>
    <w:p w14:paraId="523C8A2B" w14:textId="77777777" w:rsidR="00084D50" w:rsidRDefault="00084D50" w:rsidP="00E61396">
      <w:pPr>
        <w:rPr>
          <w:lang w:val="es-PR"/>
        </w:rPr>
      </w:pPr>
    </w:p>
    <w:p w14:paraId="48C0AD03" w14:textId="2A12D41B" w:rsidR="004565F3" w:rsidRDefault="004565F3" w:rsidP="004565F3">
      <w:pPr>
        <w:autoSpaceDE w:val="0"/>
        <w:autoSpaceDN w:val="0"/>
        <w:adjustRightInd w:val="0"/>
        <w:spacing w:after="0" w:line="276" w:lineRule="auto"/>
        <w:jc w:val="center"/>
        <w:rPr>
          <w:rFonts w:ascii="Book Antiqua" w:hAnsi="Book Antiqua" w:cs="Arial"/>
          <w:b/>
          <w:bCs/>
          <w:sz w:val="24"/>
          <w:szCs w:val="24"/>
          <w:lang w:val="es-PR"/>
          <w14:ligatures w14:val="standardContextual"/>
        </w:rPr>
      </w:pPr>
      <w:r>
        <w:rPr>
          <w:rFonts w:ascii="Book Antiqua" w:hAnsi="Book Antiqua" w:cs="Arial"/>
          <w:b/>
          <w:bCs/>
          <w:sz w:val="24"/>
          <w:szCs w:val="24"/>
          <w:lang w:val="es-PR"/>
          <w14:ligatures w14:val="standardContextual"/>
        </w:rPr>
        <w:t>DEPARTAMENTO DE TRANSPORTACIÓN Y OBRAS P</w:t>
      </w:r>
      <w:r w:rsidR="009F4A4C">
        <w:rPr>
          <w:rFonts w:ascii="Book Antiqua" w:hAnsi="Book Antiqua" w:cs="Arial"/>
          <w:b/>
          <w:bCs/>
          <w:sz w:val="24"/>
          <w:szCs w:val="24"/>
          <w:lang w:val="es-PR"/>
          <w14:ligatures w14:val="standardContextual"/>
        </w:rPr>
        <w:t>Ú</w:t>
      </w:r>
      <w:r>
        <w:rPr>
          <w:rFonts w:ascii="Book Antiqua" w:hAnsi="Book Antiqua" w:cs="Arial"/>
          <w:b/>
          <w:bCs/>
          <w:sz w:val="24"/>
          <w:szCs w:val="24"/>
          <w:lang w:val="es-PR"/>
          <w14:ligatures w14:val="standardContextual"/>
        </w:rPr>
        <w:t>BLICAS (DTOP)</w:t>
      </w:r>
    </w:p>
    <w:p w14:paraId="169F2CA9" w14:textId="77777777" w:rsidR="00203591" w:rsidRDefault="00203591" w:rsidP="004565F3">
      <w:pPr>
        <w:autoSpaceDE w:val="0"/>
        <w:autoSpaceDN w:val="0"/>
        <w:adjustRightInd w:val="0"/>
        <w:spacing w:after="0" w:line="276" w:lineRule="auto"/>
        <w:jc w:val="center"/>
        <w:rPr>
          <w:rFonts w:ascii="Book Antiqua" w:hAnsi="Book Antiqua" w:cs="Arial"/>
          <w:b/>
          <w:bCs/>
          <w:sz w:val="24"/>
          <w:szCs w:val="24"/>
          <w:lang w:val="es-PR"/>
          <w14:ligatures w14:val="standardContextual"/>
        </w:rPr>
      </w:pPr>
    </w:p>
    <w:p w14:paraId="6832F004" w14:textId="3D750A62" w:rsidR="007A75A3" w:rsidRDefault="00540AB8" w:rsidP="006D0420">
      <w:pPr>
        <w:pStyle w:val="NoSpacing"/>
        <w:spacing w:line="276" w:lineRule="auto"/>
        <w:jc w:val="both"/>
        <w:rPr>
          <w:rFonts w:ascii="Book Antiqua" w:hAnsi="Book Antiqua" w:cs="Arial"/>
          <w:lang w:val="es-PR"/>
        </w:rPr>
      </w:pPr>
      <w:r>
        <w:rPr>
          <w:rFonts w:ascii="Book Antiqua" w:hAnsi="Book Antiqua" w:cs="Arial"/>
          <w:lang w:val="es-PR"/>
          <w14:ligatures w14:val="standardContextual"/>
        </w:rPr>
        <w:t>DE igual forma, l</w:t>
      </w:r>
      <w:r w:rsidR="00A66613">
        <w:rPr>
          <w:rFonts w:ascii="Book Antiqua" w:hAnsi="Book Antiqua" w:cs="Arial"/>
          <w:lang w:val="es-PR"/>
          <w14:ligatures w14:val="standardContextual"/>
        </w:rPr>
        <w:t>a Comisión evaluó</w:t>
      </w:r>
      <w:r w:rsidR="00203591" w:rsidRPr="006D0420">
        <w:rPr>
          <w:rFonts w:ascii="Book Antiqua" w:hAnsi="Book Antiqua" w:cs="Arial"/>
          <w:lang w:val="es-PR"/>
          <w14:ligatures w14:val="standardContextual"/>
        </w:rPr>
        <w:t xml:space="preserve"> </w:t>
      </w:r>
      <w:r>
        <w:rPr>
          <w:rFonts w:ascii="Book Antiqua" w:hAnsi="Book Antiqua" w:cs="Arial"/>
          <w:lang w:val="es-PR"/>
          <w14:ligatures w14:val="standardContextual"/>
        </w:rPr>
        <w:t>el Memorial Explicativo presentado por</w:t>
      </w:r>
      <w:r w:rsidR="00BF315D">
        <w:rPr>
          <w:rFonts w:ascii="Book Antiqua" w:hAnsi="Book Antiqua" w:cs="Arial"/>
          <w:lang w:val="es-PR"/>
          <w14:ligatures w14:val="standardContextual"/>
        </w:rPr>
        <w:t xml:space="preserve"> el </w:t>
      </w:r>
      <w:r w:rsidR="00203591" w:rsidRPr="006D0420">
        <w:rPr>
          <w:rFonts w:ascii="Book Antiqua" w:hAnsi="Book Antiqua" w:cs="Arial"/>
          <w:b/>
          <w:lang w:val="es-PR"/>
          <w14:ligatures w14:val="standardContextual"/>
        </w:rPr>
        <w:t>Departamento de Transportación y Obras Públicas</w:t>
      </w:r>
      <w:r w:rsidR="007D070F">
        <w:rPr>
          <w:rFonts w:ascii="Book Antiqua" w:hAnsi="Book Antiqua" w:cs="Arial"/>
          <w:b/>
          <w:lang w:val="es-PR"/>
          <w14:ligatures w14:val="standardContextual"/>
        </w:rPr>
        <w:t xml:space="preserve"> (DTOP)</w:t>
      </w:r>
      <w:r w:rsidR="00203591" w:rsidRPr="006D0420">
        <w:rPr>
          <w:rFonts w:ascii="Book Antiqua" w:eastAsia="Times New Roman" w:hAnsi="Book Antiqua"/>
          <w:b/>
          <w:lang w:val="es-ES"/>
        </w:rPr>
        <w:t xml:space="preserve">, </w:t>
      </w:r>
      <w:r w:rsidR="00203591" w:rsidRPr="006D0420">
        <w:rPr>
          <w:rFonts w:ascii="Book Antiqua" w:eastAsia="Times New Roman" w:hAnsi="Book Antiqua"/>
          <w:lang w:val="es-ES"/>
        </w:rPr>
        <w:t>por conducto de su Secretario, Edwin E. González Montalvo</w:t>
      </w:r>
      <w:r>
        <w:rPr>
          <w:rFonts w:ascii="Book Antiqua" w:eastAsia="Times New Roman" w:hAnsi="Book Antiqua"/>
          <w:lang w:val="es-ES"/>
        </w:rPr>
        <w:t>.</w:t>
      </w:r>
      <w:r w:rsidR="00203591" w:rsidRPr="006D0420">
        <w:rPr>
          <w:rFonts w:ascii="Book Antiqua" w:eastAsia="Times New Roman" w:hAnsi="Book Antiqua"/>
          <w:lang w:val="es-ES"/>
        </w:rPr>
        <w:t xml:space="preserve"> </w:t>
      </w:r>
      <w:r w:rsidR="004A3937">
        <w:rPr>
          <w:rFonts w:ascii="Book Antiqua" w:hAnsi="Book Antiqua" w:cs="Arial"/>
          <w:lang w:val="es-PR"/>
        </w:rPr>
        <w:t>En el mismo, p</w:t>
      </w:r>
      <w:r w:rsidR="00203591" w:rsidRPr="006D0420">
        <w:rPr>
          <w:rFonts w:ascii="Book Antiqua" w:hAnsi="Book Antiqua" w:cs="Arial"/>
          <w:lang w:val="es-PR"/>
        </w:rPr>
        <w:t xml:space="preserve">lanteó su postura institucional </w:t>
      </w:r>
      <w:r w:rsidR="004A3937">
        <w:rPr>
          <w:rFonts w:ascii="Book Antiqua" w:hAnsi="Book Antiqua" w:cs="Arial"/>
          <w:lang w:val="es-PR"/>
        </w:rPr>
        <w:t>sobre el P. del S.</w:t>
      </w:r>
      <w:r w:rsidR="00203591" w:rsidRPr="006D0420">
        <w:rPr>
          <w:rFonts w:ascii="Book Antiqua" w:hAnsi="Book Antiqua" w:cs="Arial"/>
          <w:lang w:val="es-PR"/>
        </w:rPr>
        <w:t xml:space="preserve"> 552, titulado </w:t>
      </w:r>
      <w:r w:rsidR="004A3937">
        <w:rPr>
          <w:rFonts w:ascii="Book Antiqua" w:hAnsi="Book Antiqua" w:cs="Arial"/>
          <w:lang w:val="es-PR"/>
        </w:rPr>
        <w:t>“</w:t>
      </w:r>
      <w:r w:rsidR="00203591" w:rsidRPr="006D0420">
        <w:rPr>
          <w:rFonts w:ascii="Book Antiqua" w:hAnsi="Book Antiqua" w:cs="Arial"/>
          <w:lang w:val="es-PR"/>
        </w:rPr>
        <w:t>Ley para la Protección de los Derechos de Pacientes con Enfermedades Crónicas en Puerto Rico</w:t>
      </w:r>
      <w:r w:rsidR="004A3937">
        <w:rPr>
          <w:rFonts w:ascii="Book Antiqua" w:hAnsi="Book Antiqua" w:cs="Arial"/>
          <w:lang w:val="es-PR"/>
        </w:rPr>
        <w:t>” indicando que, d</w:t>
      </w:r>
      <w:r w:rsidR="00203591" w:rsidRPr="006D0420">
        <w:rPr>
          <w:rFonts w:ascii="Book Antiqua" w:hAnsi="Book Antiqua" w:cs="Arial"/>
          <w:lang w:val="es-PR"/>
        </w:rPr>
        <w:t xml:space="preserve">esde una perspectiva jurídico-administrativa, </w:t>
      </w:r>
      <w:r w:rsidR="003B7641">
        <w:rPr>
          <w:rFonts w:ascii="Book Antiqua" w:hAnsi="Book Antiqua" w:cs="Arial"/>
          <w:lang w:val="es-PR"/>
        </w:rPr>
        <w:t>acogió</w:t>
      </w:r>
      <w:r w:rsidR="00203591" w:rsidRPr="006D0420">
        <w:rPr>
          <w:rFonts w:ascii="Book Antiqua" w:hAnsi="Book Antiqua" w:cs="Arial"/>
          <w:lang w:val="es-PR"/>
        </w:rPr>
        <w:t xml:space="preserve"> favorablemente </w:t>
      </w:r>
      <w:r w:rsidR="003B7641">
        <w:rPr>
          <w:rFonts w:ascii="Book Antiqua" w:hAnsi="Book Antiqua" w:cs="Arial"/>
          <w:lang w:val="es-PR"/>
        </w:rPr>
        <w:t>l</w:t>
      </w:r>
      <w:r w:rsidR="00203591" w:rsidRPr="006D0420">
        <w:rPr>
          <w:rFonts w:ascii="Book Antiqua" w:hAnsi="Book Antiqua" w:cs="Arial"/>
          <w:lang w:val="es-PR"/>
        </w:rPr>
        <w:t>a medida</w:t>
      </w:r>
      <w:r w:rsidR="003B7641">
        <w:rPr>
          <w:rFonts w:ascii="Book Antiqua" w:hAnsi="Book Antiqua" w:cs="Arial"/>
          <w:lang w:val="es-PR"/>
        </w:rPr>
        <w:t xml:space="preserve"> y</w:t>
      </w:r>
      <w:r w:rsidR="00203591" w:rsidRPr="006D0420">
        <w:rPr>
          <w:rFonts w:ascii="Book Antiqua" w:hAnsi="Book Antiqua" w:cs="Arial"/>
          <w:lang w:val="es-PR"/>
        </w:rPr>
        <w:t xml:space="preserve"> reconociendo su pertinencia como parte del marco de protección y equidad para poblaciones vulnerables.</w:t>
      </w:r>
    </w:p>
    <w:p w14:paraId="5DEB65F7" w14:textId="77777777" w:rsidR="007D070F" w:rsidRPr="006D0420" w:rsidRDefault="007D070F" w:rsidP="006D0420">
      <w:pPr>
        <w:pStyle w:val="NoSpacing"/>
        <w:spacing w:line="276" w:lineRule="auto"/>
        <w:jc w:val="both"/>
        <w:rPr>
          <w:rFonts w:ascii="Book Antiqua" w:hAnsi="Book Antiqua" w:cs="Arial"/>
          <w:lang w:val="es-PR"/>
        </w:rPr>
      </w:pPr>
    </w:p>
    <w:p w14:paraId="04A87473" w14:textId="56CB6282" w:rsidR="00203591" w:rsidRDefault="007A75A3" w:rsidP="006D0420">
      <w:pPr>
        <w:pStyle w:val="NoSpacing"/>
        <w:spacing w:line="276" w:lineRule="auto"/>
        <w:jc w:val="both"/>
        <w:rPr>
          <w:rFonts w:ascii="Book Antiqua" w:hAnsi="Book Antiqua" w:cs="Arial"/>
          <w:lang w:val="es-PR"/>
        </w:rPr>
      </w:pPr>
      <w:r w:rsidRPr="006D0420">
        <w:rPr>
          <w:rFonts w:ascii="Book Antiqua" w:hAnsi="Book Antiqua" w:cs="Arial"/>
          <w:lang w:val="es-PR"/>
        </w:rPr>
        <w:t>Señaló que</w:t>
      </w:r>
      <w:r w:rsidR="007D070F">
        <w:rPr>
          <w:rFonts w:ascii="Book Antiqua" w:hAnsi="Book Antiqua" w:cs="Arial"/>
          <w:lang w:val="es-PR"/>
        </w:rPr>
        <w:t>,</w:t>
      </w:r>
      <w:r w:rsidRPr="006D0420">
        <w:rPr>
          <w:rFonts w:ascii="Book Antiqua" w:hAnsi="Book Antiqua" w:cs="Arial"/>
          <w:lang w:val="es-PR"/>
        </w:rPr>
        <w:t xml:space="preserve"> e</w:t>
      </w:r>
      <w:r w:rsidR="00203591" w:rsidRPr="006D0420">
        <w:rPr>
          <w:rFonts w:ascii="Book Antiqua" w:hAnsi="Book Antiqua" w:cs="Arial"/>
          <w:lang w:val="es-PR"/>
        </w:rPr>
        <w:t xml:space="preserve">l proyecto establece como objetivo principal garantizar un conjunto de derechos fundamentales para las personas que viven con enfermedades crónicas, incluyendo el acceso continuo, equitativo y digno a servicios públicos esenciales. </w:t>
      </w:r>
      <w:r w:rsidR="003B7641">
        <w:rPr>
          <w:rFonts w:ascii="Book Antiqua" w:hAnsi="Book Antiqua" w:cs="Arial"/>
          <w:lang w:val="es-PR"/>
        </w:rPr>
        <w:t xml:space="preserve">El </w:t>
      </w:r>
      <w:r w:rsidR="00203591" w:rsidRPr="006D0420">
        <w:rPr>
          <w:rFonts w:ascii="Book Antiqua" w:hAnsi="Book Antiqua" w:cs="Arial"/>
          <w:lang w:val="es-PR"/>
        </w:rPr>
        <w:t xml:space="preserve">DTOP, </w:t>
      </w:r>
      <w:r w:rsidRPr="006D0420">
        <w:rPr>
          <w:rFonts w:ascii="Book Antiqua" w:hAnsi="Book Antiqua" w:cs="Arial"/>
          <w:lang w:val="es-PR"/>
        </w:rPr>
        <w:t xml:space="preserve">indicó que </w:t>
      </w:r>
      <w:r w:rsidR="00203591" w:rsidRPr="006D0420">
        <w:rPr>
          <w:rFonts w:ascii="Book Antiqua" w:hAnsi="Book Antiqua" w:cs="Arial"/>
          <w:lang w:val="es-PR"/>
        </w:rPr>
        <w:t xml:space="preserve">esta política pública refleja principios constitucionales consagrados en el Artículo II de la </w:t>
      </w:r>
      <w:r w:rsidR="00FD703D" w:rsidRPr="006D0420">
        <w:rPr>
          <w:rFonts w:ascii="Book Antiqua" w:hAnsi="Book Antiqua" w:cs="Arial"/>
          <w:lang w:val="es-PR"/>
        </w:rPr>
        <w:t>Constitución</w:t>
      </w:r>
      <w:r w:rsidR="00203591" w:rsidRPr="006D0420">
        <w:rPr>
          <w:rFonts w:ascii="Book Antiqua" w:hAnsi="Book Antiqua" w:cs="Arial"/>
          <w:lang w:val="es-PR"/>
        </w:rPr>
        <w:t xml:space="preserve"> de Puerto Rico, que reconoce el derecho a la dignidad humana, a la igualdad ante la ley, y al acceso sin discrimen a servicios esenciales provistos por el Estado.</w:t>
      </w:r>
    </w:p>
    <w:p w14:paraId="15E13E46" w14:textId="77777777" w:rsidR="007D070F" w:rsidRPr="006D0420" w:rsidRDefault="007D070F" w:rsidP="006D0420">
      <w:pPr>
        <w:pStyle w:val="NoSpacing"/>
        <w:spacing w:line="276" w:lineRule="auto"/>
        <w:jc w:val="both"/>
        <w:rPr>
          <w:rFonts w:ascii="Book Antiqua" w:hAnsi="Book Antiqua" w:cs="Arial"/>
          <w:lang w:val="es-PR"/>
        </w:rPr>
      </w:pPr>
    </w:p>
    <w:p w14:paraId="4BF8F87E" w14:textId="059C4AD0" w:rsidR="006D0420" w:rsidRDefault="003B7641" w:rsidP="006D0420">
      <w:pPr>
        <w:pStyle w:val="NoSpacing"/>
        <w:spacing w:line="276" w:lineRule="auto"/>
        <w:jc w:val="both"/>
        <w:rPr>
          <w:rFonts w:ascii="Book Antiqua" w:hAnsi="Book Antiqua" w:cs="Arial"/>
          <w:lang w:val="es-PR"/>
        </w:rPr>
      </w:pPr>
      <w:r>
        <w:rPr>
          <w:rFonts w:ascii="Book Antiqua" w:hAnsi="Book Antiqua" w:cs="Arial"/>
          <w:lang w:val="es-PR"/>
        </w:rPr>
        <w:t>En cuanto al</w:t>
      </w:r>
      <w:r w:rsidR="00203591" w:rsidRPr="006D0420">
        <w:rPr>
          <w:rFonts w:ascii="Book Antiqua" w:hAnsi="Book Antiqua" w:cs="Arial"/>
          <w:lang w:val="es-PR"/>
        </w:rPr>
        <w:t xml:space="preserve"> ámbito de su competencia, el DTOP resaltó las acciones que ha adoptado en cumplimiento con su responsabilidad ministerial bajo la Ley Núm. 22-2000, conocida como la 'Ley de Vehículos y Tránsito de Puerto Rico', y su Reglamento de Licencias de Conducir. En virtud de estas disposiciones, el Departamento </w:t>
      </w:r>
      <w:r w:rsidR="00351DD2">
        <w:rPr>
          <w:rFonts w:ascii="Book Antiqua" w:hAnsi="Book Antiqua" w:cs="Arial"/>
          <w:lang w:val="es-PR"/>
        </w:rPr>
        <w:t xml:space="preserve">reveló que </w:t>
      </w:r>
      <w:r w:rsidR="00203591" w:rsidRPr="006D0420">
        <w:rPr>
          <w:rFonts w:ascii="Book Antiqua" w:hAnsi="Book Antiqua" w:cs="Arial"/>
          <w:lang w:val="es-PR"/>
        </w:rPr>
        <w:t>ha implementado medidas de política pública orientadas a atender las necesidades particulares de personas con condiciones crónicas</w:t>
      </w:r>
      <w:r w:rsidR="00351DD2">
        <w:rPr>
          <w:rFonts w:ascii="Book Antiqua" w:hAnsi="Book Antiqua" w:cs="Arial"/>
          <w:lang w:val="es-PR"/>
        </w:rPr>
        <w:t xml:space="preserve"> entre las que se destaca </w:t>
      </w:r>
      <w:r w:rsidR="00203591" w:rsidRPr="006D0420">
        <w:rPr>
          <w:rFonts w:ascii="Book Antiqua" w:hAnsi="Book Antiqua" w:cs="Arial"/>
          <w:lang w:val="es-PR"/>
        </w:rPr>
        <w:t>la modificación del Sistema DAVID, mediante la cual se extendió el término de vigencia de la Licencia de Aprendizaje de dos (2) a cinco (5) años. E</w:t>
      </w:r>
      <w:r w:rsidR="00351DD2">
        <w:rPr>
          <w:rFonts w:ascii="Book Antiqua" w:hAnsi="Book Antiqua" w:cs="Arial"/>
          <w:lang w:val="es-PR"/>
        </w:rPr>
        <w:t>xpuso, que e</w:t>
      </w:r>
      <w:r w:rsidR="00203591" w:rsidRPr="006D0420">
        <w:rPr>
          <w:rFonts w:ascii="Book Antiqua" w:hAnsi="Book Antiqua" w:cs="Arial"/>
          <w:lang w:val="es-PR"/>
        </w:rPr>
        <w:t>sta ampliación está sujeta a la presentación de una declaración jurada que justifique la imposibilidad de completar el examen práctico por razones médicas justificadas, lo cual se alinea con el principio de accesibilidad razonable establecido en la Ley Núm. 44-1985, que prohíbe el discrimen por razón de impedimento.</w:t>
      </w:r>
    </w:p>
    <w:p w14:paraId="47F9C61F" w14:textId="455E4DF0" w:rsidR="00203591" w:rsidRDefault="00203591" w:rsidP="006D0420">
      <w:pPr>
        <w:pStyle w:val="NoSpacing"/>
        <w:spacing w:line="276" w:lineRule="auto"/>
        <w:jc w:val="both"/>
        <w:rPr>
          <w:rFonts w:ascii="Book Antiqua" w:hAnsi="Book Antiqua" w:cs="Arial"/>
          <w:lang w:val="es-PR"/>
        </w:rPr>
      </w:pPr>
      <w:r w:rsidRPr="006D0420">
        <w:rPr>
          <w:rFonts w:ascii="Book Antiqua" w:hAnsi="Book Antiqua" w:cs="Arial"/>
          <w:lang w:val="es-PR"/>
        </w:rPr>
        <w:lastRenderedPageBreak/>
        <w:t xml:space="preserve">Asimismo, el DTOP señaló que, conforme a prácticas administrativas vigentes y en cumplimiento con el principio de acomodo razonable contenido en el </w:t>
      </w:r>
      <w:r w:rsidR="000377C9">
        <w:rPr>
          <w:rFonts w:ascii="Book Antiqua" w:hAnsi="Book Antiqua" w:cs="Arial"/>
          <w:lang w:val="es-PR"/>
        </w:rPr>
        <w:t>“</w:t>
      </w:r>
      <w:r w:rsidRPr="006D0420">
        <w:rPr>
          <w:rFonts w:ascii="Book Antiqua" w:hAnsi="Book Antiqua" w:cs="Arial"/>
          <w:lang w:val="es-PR"/>
        </w:rPr>
        <w:t>Americans with Disabilities Act</w:t>
      </w:r>
      <w:r w:rsidR="000377C9">
        <w:rPr>
          <w:rFonts w:ascii="Book Antiqua" w:hAnsi="Book Antiqua" w:cs="Arial"/>
          <w:lang w:val="es-PR"/>
        </w:rPr>
        <w:t>”</w:t>
      </w:r>
      <w:r w:rsidRPr="006D0420">
        <w:rPr>
          <w:rFonts w:ascii="Book Antiqua" w:hAnsi="Book Antiqua" w:cs="Arial"/>
          <w:lang w:val="es-PR"/>
        </w:rPr>
        <w:t xml:space="preserve"> (ADA), sus funcionarios están autorizados para coordinar, en casos debidamente justificados, la expedición de documentos oficiales (como licencias) directamente en el domicilio del solicitante. E</w:t>
      </w:r>
      <w:r w:rsidR="000377C9">
        <w:rPr>
          <w:rFonts w:ascii="Book Antiqua" w:hAnsi="Book Antiqua" w:cs="Arial"/>
          <w:lang w:val="es-PR"/>
        </w:rPr>
        <w:t>specificó, que e</w:t>
      </w:r>
      <w:r w:rsidRPr="006D0420">
        <w:rPr>
          <w:rFonts w:ascii="Book Antiqua" w:hAnsi="Book Antiqua" w:cs="Arial"/>
          <w:lang w:val="es-PR"/>
        </w:rPr>
        <w:t>sta medida se activa en aquellos casos en que la persona se encuentra encamada debido a una condición médica crónica, garantizando así el acceso equitativo a los servicios de transportación sin imponer cargas desproporcionadas sobre el ciudadano.</w:t>
      </w:r>
    </w:p>
    <w:p w14:paraId="7FEA4224" w14:textId="77777777" w:rsidR="006D0420" w:rsidRPr="006D0420" w:rsidRDefault="006D0420" w:rsidP="006D0420">
      <w:pPr>
        <w:pStyle w:val="NoSpacing"/>
        <w:spacing w:line="276" w:lineRule="auto"/>
        <w:jc w:val="both"/>
        <w:rPr>
          <w:rFonts w:ascii="Book Antiqua" w:hAnsi="Book Antiqua" w:cs="Arial"/>
          <w:lang w:val="es-PR"/>
        </w:rPr>
      </w:pPr>
    </w:p>
    <w:p w14:paraId="4D956ECF" w14:textId="52665569" w:rsidR="00203591" w:rsidRDefault="00203591" w:rsidP="006D0420">
      <w:pPr>
        <w:pStyle w:val="NoSpacing"/>
        <w:spacing w:line="276" w:lineRule="auto"/>
        <w:jc w:val="both"/>
        <w:rPr>
          <w:rFonts w:ascii="Book Antiqua" w:hAnsi="Book Antiqua" w:cs="Arial"/>
          <w:lang w:val="es-PR"/>
        </w:rPr>
      </w:pPr>
      <w:r w:rsidRPr="006D0420">
        <w:rPr>
          <w:rFonts w:ascii="Book Antiqua" w:hAnsi="Book Antiqua" w:cs="Arial"/>
          <w:lang w:val="es-PR"/>
        </w:rPr>
        <w:t>En su análisis del articulado del P. del S. 552, el DTOP reconoc</w:t>
      </w:r>
      <w:r w:rsidR="000377C9">
        <w:rPr>
          <w:rFonts w:ascii="Book Antiqua" w:hAnsi="Book Antiqua" w:cs="Arial"/>
          <w:lang w:val="es-PR"/>
        </w:rPr>
        <w:t>ió</w:t>
      </w:r>
      <w:r w:rsidRPr="006D0420">
        <w:rPr>
          <w:rFonts w:ascii="Book Antiqua" w:hAnsi="Book Antiqua" w:cs="Arial"/>
          <w:lang w:val="es-PR"/>
        </w:rPr>
        <w:t xml:space="preserve"> que el mismo establece conceptos y definiciones no previstos expresamente en la Ley 194-2000, conocida como la 'Carta de Derechos y Responsabilidades del Paciente'. </w:t>
      </w:r>
      <w:r w:rsidR="000377C9">
        <w:rPr>
          <w:rFonts w:ascii="Book Antiqua" w:hAnsi="Book Antiqua" w:cs="Arial"/>
          <w:lang w:val="es-PR"/>
        </w:rPr>
        <w:t>Detalló, que e</w:t>
      </w:r>
      <w:r w:rsidRPr="006D0420">
        <w:rPr>
          <w:rFonts w:ascii="Book Antiqua" w:hAnsi="Book Antiqua" w:cs="Arial"/>
          <w:lang w:val="es-PR"/>
        </w:rPr>
        <w:t xml:space="preserve">stas incluyen los términos “enfermedad crónica”, “atención integral” y “apoyo psicosocial”, que son fundamentales para delimitar el alcance de la política pública que se pretende establecer. </w:t>
      </w:r>
      <w:r w:rsidR="001A044D">
        <w:rPr>
          <w:rFonts w:ascii="Book Antiqua" w:hAnsi="Book Antiqua" w:cs="Arial"/>
          <w:lang w:val="es-PR"/>
        </w:rPr>
        <w:t>Sostuvo</w:t>
      </w:r>
      <w:r w:rsidRPr="006D0420">
        <w:rPr>
          <w:rFonts w:ascii="Book Antiqua" w:hAnsi="Book Antiqua" w:cs="Arial"/>
          <w:lang w:val="es-PR"/>
        </w:rPr>
        <w:t xml:space="preserve">, </w:t>
      </w:r>
      <w:r w:rsidR="001A044D">
        <w:rPr>
          <w:rFonts w:ascii="Book Antiqua" w:hAnsi="Book Antiqua" w:cs="Arial"/>
          <w:lang w:val="es-PR"/>
        </w:rPr>
        <w:t xml:space="preserve">que </w:t>
      </w:r>
      <w:r w:rsidRPr="006D0420">
        <w:rPr>
          <w:rFonts w:ascii="Book Antiqua" w:hAnsi="Book Antiqua" w:cs="Arial"/>
          <w:lang w:val="es-PR"/>
        </w:rPr>
        <w:t>el Artículo 4 del proyecto contiene una carta de derechos específica para personas con enfermedades crónicas, que complementa y detalla las garantías generales contenidas en la Ley 194.</w:t>
      </w:r>
    </w:p>
    <w:p w14:paraId="62B503D5" w14:textId="77777777" w:rsidR="006D0420" w:rsidRPr="006D0420" w:rsidRDefault="006D0420" w:rsidP="006D0420">
      <w:pPr>
        <w:pStyle w:val="NoSpacing"/>
        <w:spacing w:line="276" w:lineRule="auto"/>
        <w:jc w:val="both"/>
        <w:rPr>
          <w:rFonts w:ascii="Book Antiqua" w:hAnsi="Book Antiqua" w:cs="Arial"/>
          <w:lang w:val="es-PR"/>
        </w:rPr>
      </w:pPr>
    </w:p>
    <w:p w14:paraId="734D27F1" w14:textId="6F384315" w:rsidR="00203591" w:rsidRPr="006D0420" w:rsidRDefault="001A044D" w:rsidP="006D0420">
      <w:pPr>
        <w:pStyle w:val="NoSpacing"/>
        <w:spacing w:line="276" w:lineRule="auto"/>
        <w:jc w:val="both"/>
        <w:rPr>
          <w:rFonts w:ascii="Book Antiqua" w:hAnsi="Book Antiqua" w:cs="Arial"/>
          <w:lang w:val="es-PR"/>
        </w:rPr>
      </w:pPr>
      <w:r>
        <w:rPr>
          <w:rFonts w:ascii="Book Antiqua" w:hAnsi="Book Antiqua" w:cs="Arial"/>
          <w:lang w:val="es-PR"/>
        </w:rPr>
        <w:t>El DTOP f</w:t>
      </w:r>
      <w:r w:rsidR="00781CE9" w:rsidRPr="006D0420">
        <w:rPr>
          <w:rFonts w:ascii="Book Antiqua" w:hAnsi="Book Antiqua" w:cs="Arial"/>
          <w:lang w:val="es-PR"/>
        </w:rPr>
        <w:t>inalizó</w:t>
      </w:r>
      <w:r>
        <w:rPr>
          <w:rFonts w:ascii="Book Antiqua" w:hAnsi="Book Antiqua" w:cs="Arial"/>
          <w:lang w:val="es-PR"/>
        </w:rPr>
        <w:t xml:space="preserve"> </w:t>
      </w:r>
      <w:r w:rsidR="00203591" w:rsidRPr="006D0420">
        <w:rPr>
          <w:rFonts w:ascii="Book Antiqua" w:hAnsi="Book Antiqua" w:cs="Arial"/>
          <w:lang w:val="es-PR"/>
        </w:rPr>
        <w:t>destacando</w:t>
      </w:r>
      <w:r>
        <w:rPr>
          <w:rFonts w:ascii="Book Antiqua" w:hAnsi="Book Antiqua" w:cs="Arial"/>
          <w:lang w:val="es-PR"/>
        </w:rPr>
        <w:t>,</w:t>
      </w:r>
      <w:r w:rsidR="00203591" w:rsidRPr="006D0420">
        <w:rPr>
          <w:rFonts w:ascii="Book Antiqua" w:hAnsi="Book Antiqua" w:cs="Arial"/>
          <w:lang w:val="es-PR"/>
        </w:rPr>
        <w:t xml:space="preserve"> que sus disposiciones son compatibles con las prácticas ya adoptadas por la agencia en cumplimiento de leyes estatales y federales como la Ley Núm. 22-2000, la Ley Núm. 44-1985, y el Americans with Disabilities Act (ADA). Reiteró su compromiso institucional con la equidad en el acceso a servicios de transportación y con la implementación de medidas que promuevan la inclusión efectiva de todas las personas, sin importar sus condiciones de salud.</w:t>
      </w:r>
    </w:p>
    <w:p w14:paraId="1125D445" w14:textId="77777777" w:rsidR="00203591" w:rsidRPr="00203591" w:rsidRDefault="00203591" w:rsidP="00203591">
      <w:pPr>
        <w:autoSpaceDE w:val="0"/>
        <w:autoSpaceDN w:val="0"/>
        <w:adjustRightInd w:val="0"/>
        <w:spacing w:after="0" w:line="276" w:lineRule="auto"/>
        <w:jc w:val="both"/>
        <w:rPr>
          <w:rFonts w:ascii="Book Antiqua" w:hAnsi="Book Antiqua" w:cs="Arial"/>
          <w:sz w:val="24"/>
          <w:szCs w:val="24"/>
          <w:lang w:val="es-PR"/>
        </w:rPr>
      </w:pPr>
    </w:p>
    <w:p w14:paraId="39380116" w14:textId="0CC52969" w:rsidR="00203591" w:rsidRDefault="009F4A4C" w:rsidP="009F4A4C">
      <w:pPr>
        <w:autoSpaceDE w:val="0"/>
        <w:autoSpaceDN w:val="0"/>
        <w:adjustRightInd w:val="0"/>
        <w:spacing w:after="0" w:line="276" w:lineRule="auto"/>
        <w:jc w:val="center"/>
        <w:rPr>
          <w:rFonts w:ascii="Book Antiqua" w:hAnsi="Book Antiqua" w:cs="Arial"/>
          <w:b/>
          <w:bCs/>
          <w:sz w:val="24"/>
          <w:szCs w:val="24"/>
          <w:lang w:val="es-PR"/>
          <w14:ligatures w14:val="standardContextual"/>
        </w:rPr>
      </w:pPr>
      <w:r>
        <w:rPr>
          <w:rFonts w:ascii="Book Antiqua" w:hAnsi="Book Antiqua" w:cs="Arial"/>
          <w:b/>
          <w:bCs/>
          <w:sz w:val="24"/>
          <w:szCs w:val="24"/>
          <w:lang w:val="es-PR"/>
          <w14:ligatures w14:val="standardContextual"/>
        </w:rPr>
        <w:t xml:space="preserve">COLEGIO </w:t>
      </w:r>
      <w:r w:rsidR="00C71CC5">
        <w:rPr>
          <w:rFonts w:ascii="Book Antiqua" w:hAnsi="Book Antiqua" w:cs="Arial"/>
          <w:b/>
          <w:bCs/>
          <w:sz w:val="24"/>
          <w:szCs w:val="24"/>
          <w:lang w:val="es-PR"/>
          <w14:ligatures w14:val="standardContextual"/>
        </w:rPr>
        <w:t xml:space="preserve">DE </w:t>
      </w:r>
      <w:r>
        <w:rPr>
          <w:rFonts w:ascii="Book Antiqua" w:hAnsi="Book Antiqua" w:cs="Arial"/>
          <w:b/>
          <w:bCs/>
          <w:sz w:val="24"/>
          <w:szCs w:val="24"/>
          <w:lang w:val="es-PR"/>
          <w14:ligatures w14:val="standardContextual"/>
        </w:rPr>
        <w:t>MÉDICOS CIRUJANOS DE PUERTO RICO</w:t>
      </w:r>
    </w:p>
    <w:p w14:paraId="2BC646ED" w14:textId="77777777" w:rsidR="00333415" w:rsidRDefault="00333415" w:rsidP="009F4A4C">
      <w:pPr>
        <w:autoSpaceDE w:val="0"/>
        <w:autoSpaceDN w:val="0"/>
        <w:adjustRightInd w:val="0"/>
        <w:spacing w:after="0" w:line="276" w:lineRule="auto"/>
        <w:jc w:val="center"/>
        <w:rPr>
          <w:rFonts w:ascii="Book Antiqua" w:hAnsi="Book Antiqua" w:cs="Arial"/>
          <w:b/>
          <w:bCs/>
          <w:sz w:val="24"/>
          <w:szCs w:val="24"/>
          <w:lang w:val="es-PR"/>
          <w14:ligatures w14:val="standardContextual"/>
        </w:rPr>
      </w:pPr>
    </w:p>
    <w:p w14:paraId="39FE6B59" w14:textId="4BB093DA" w:rsidR="00BD48D5" w:rsidRDefault="00170829" w:rsidP="00836808">
      <w:pPr>
        <w:pStyle w:val="NoSpacing"/>
        <w:spacing w:line="276" w:lineRule="auto"/>
        <w:jc w:val="both"/>
        <w:rPr>
          <w:rFonts w:ascii="Book Antiqua" w:hAnsi="Book Antiqua"/>
          <w:lang w:val="es-PR"/>
        </w:rPr>
      </w:pPr>
      <w:r>
        <w:rPr>
          <w:rFonts w:ascii="Book Antiqua" w:hAnsi="Book Antiqua" w:cs="Arial"/>
          <w:lang w:val="es-PR"/>
          <w14:ligatures w14:val="standardContextual"/>
        </w:rPr>
        <w:t>La Comisión recibió los comentarios de</w:t>
      </w:r>
      <w:r w:rsidR="00BA7C9C">
        <w:rPr>
          <w:rFonts w:ascii="Book Antiqua" w:hAnsi="Book Antiqua" w:cs="Arial"/>
          <w:lang w:val="es-PR"/>
          <w14:ligatures w14:val="standardContextual"/>
        </w:rPr>
        <w:t xml:space="preserve">l </w:t>
      </w:r>
      <w:r w:rsidR="00333415" w:rsidRPr="00836808">
        <w:rPr>
          <w:rFonts w:ascii="Book Antiqua" w:hAnsi="Book Antiqua" w:cs="Arial"/>
          <w:b/>
          <w:bCs/>
          <w:lang w:val="es-PR"/>
          <w14:ligatures w14:val="standardContextual"/>
        </w:rPr>
        <w:t xml:space="preserve">Colegio </w:t>
      </w:r>
      <w:r w:rsidR="00C71CC5">
        <w:rPr>
          <w:rFonts w:ascii="Book Antiqua" w:hAnsi="Book Antiqua" w:cs="Arial"/>
          <w:b/>
          <w:bCs/>
          <w:lang w:val="es-PR"/>
          <w14:ligatures w14:val="standardContextual"/>
        </w:rPr>
        <w:t xml:space="preserve">de </w:t>
      </w:r>
      <w:r w:rsidR="00500150">
        <w:rPr>
          <w:rFonts w:ascii="Book Antiqua" w:hAnsi="Book Antiqua" w:cs="Arial"/>
          <w:b/>
          <w:bCs/>
          <w:lang w:val="es-PR"/>
          <w14:ligatures w14:val="standardContextual"/>
        </w:rPr>
        <w:t>Mé</w:t>
      </w:r>
      <w:r w:rsidR="00333415" w:rsidRPr="00836808">
        <w:rPr>
          <w:rFonts w:ascii="Book Antiqua" w:eastAsia="Times New Roman" w:hAnsi="Book Antiqua"/>
          <w:b/>
          <w:bCs/>
          <w:lang w:val="es-ES"/>
        </w:rPr>
        <w:t>dicos Cirujanos</w:t>
      </w:r>
      <w:r w:rsidR="00381503">
        <w:rPr>
          <w:rFonts w:ascii="Book Antiqua" w:eastAsia="Times New Roman" w:hAnsi="Book Antiqua"/>
          <w:b/>
          <w:bCs/>
          <w:lang w:val="es-ES"/>
        </w:rPr>
        <w:t xml:space="preserve"> de Puerto Rico</w:t>
      </w:r>
      <w:r w:rsidR="00500150">
        <w:rPr>
          <w:rFonts w:ascii="Book Antiqua" w:eastAsia="Times New Roman" w:hAnsi="Book Antiqua"/>
          <w:b/>
          <w:bCs/>
          <w:lang w:val="es-ES"/>
        </w:rPr>
        <w:t xml:space="preserve"> </w:t>
      </w:r>
      <w:r w:rsidR="00333415" w:rsidRPr="00836808">
        <w:rPr>
          <w:rFonts w:ascii="Book Antiqua" w:eastAsia="Times New Roman" w:hAnsi="Book Antiqua"/>
          <w:bCs/>
          <w:lang w:val="es-ES"/>
        </w:rPr>
        <w:t>por conducto de su Presidente, Carlos Díaz Vélez</w:t>
      </w:r>
      <w:r w:rsidR="00500150">
        <w:rPr>
          <w:rFonts w:ascii="Book Antiqua" w:eastAsia="Times New Roman" w:hAnsi="Book Antiqua"/>
          <w:bCs/>
          <w:lang w:val="es-ES"/>
        </w:rPr>
        <w:t>.</w:t>
      </w:r>
      <w:r w:rsidR="00500150">
        <w:rPr>
          <w:rFonts w:ascii="Book Antiqua" w:hAnsi="Book Antiqua"/>
          <w:lang w:val="es-ES"/>
        </w:rPr>
        <w:t xml:space="preserve"> </w:t>
      </w:r>
      <w:r w:rsidR="00F84B28" w:rsidRPr="00836808">
        <w:rPr>
          <w:rFonts w:ascii="Book Antiqua" w:hAnsi="Book Antiqua"/>
          <w:lang w:val="es-PR"/>
        </w:rPr>
        <w:t>A juicio del Colegio, esta pieza normativa constituye una herramienta jurídica esencial para garantizar el respeto, la equidad y la continuidad en los cuidados médicos dirigidos a una población históricamente marginada por deficiencias estructurales del sistema de salud local.</w:t>
      </w:r>
    </w:p>
    <w:p w14:paraId="7C40D7E3" w14:textId="77777777" w:rsidR="00C10DC9" w:rsidRPr="00836808" w:rsidRDefault="00C10DC9" w:rsidP="00836808">
      <w:pPr>
        <w:pStyle w:val="NoSpacing"/>
        <w:spacing w:line="276" w:lineRule="auto"/>
        <w:jc w:val="both"/>
        <w:rPr>
          <w:rFonts w:ascii="Book Antiqua" w:hAnsi="Book Antiqua"/>
          <w:lang w:val="es-PR"/>
        </w:rPr>
      </w:pPr>
    </w:p>
    <w:p w14:paraId="626B5F7F" w14:textId="42330994" w:rsidR="00500150" w:rsidRDefault="00F84B28" w:rsidP="00836808">
      <w:pPr>
        <w:pStyle w:val="NoSpacing"/>
        <w:spacing w:line="276" w:lineRule="auto"/>
        <w:jc w:val="both"/>
        <w:rPr>
          <w:rFonts w:ascii="Book Antiqua" w:hAnsi="Book Antiqua"/>
          <w:lang w:val="es-PR"/>
        </w:rPr>
      </w:pPr>
      <w:r w:rsidRPr="00836808">
        <w:rPr>
          <w:rFonts w:ascii="Book Antiqua" w:hAnsi="Book Antiqua"/>
          <w:lang w:val="es-PR"/>
        </w:rPr>
        <w:t xml:space="preserve">En primer término, el Colegio fundamentó su posición en datos epidemiológicos contundentes: más del 50% de la población adulta en Puerto Rico vive con al menos una condición crónica, y un número significativo de ciudadanos convive con múltiples diagnósticos simultáneamente. </w:t>
      </w:r>
      <w:r w:rsidR="00500150">
        <w:rPr>
          <w:rFonts w:ascii="Book Antiqua" w:hAnsi="Book Antiqua"/>
          <w:lang w:val="es-PR"/>
        </w:rPr>
        <w:t>Planteó, que e</w:t>
      </w:r>
      <w:r w:rsidRPr="00836808">
        <w:rPr>
          <w:rFonts w:ascii="Book Antiqua" w:hAnsi="Book Antiqua"/>
          <w:lang w:val="es-PR"/>
        </w:rPr>
        <w:t xml:space="preserve">stas condiciones no solo afectan el estado </w:t>
      </w:r>
      <w:r w:rsidRPr="00836808">
        <w:rPr>
          <w:rFonts w:ascii="Book Antiqua" w:hAnsi="Book Antiqua"/>
          <w:lang w:val="es-PR"/>
        </w:rPr>
        <w:lastRenderedPageBreak/>
        <w:t xml:space="preserve">físico de los pacientes, sino que también impactan de manera sustancial su bienestar emocional, estabilidad económica y entorno social. </w:t>
      </w:r>
      <w:r w:rsidR="001C1C0D">
        <w:rPr>
          <w:rFonts w:ascii="Book Antiqua" w:hAnsi="Book Antiqua"/>
          <w:lang w:val="es-PR"/>
        </w:rPr>
        <w:t>Expuso que, e</w:t>
      </w:r>
      <w:r w:rsidRPr="00836808">
        <w:rPr>
          <w:rFonts w:ascii="Book Antiqua" w:hAnsi="Book Antiqua"/>
          <w:lang w:val="es-PR"/>
        </w:rPr>
        <w:t>n consecuencia, las frecuentes denegaciones de servicios, interrupciones injustificadas en tratamientos, y la ausencia de mecanismos de coordinación interagencial, evidencian la necesidad de una política pública coherente y vinculante.</w:t>
      </w:r>
    </w:p>
    <w:p w14:paraId="10BF8D77" w14:textId="63165359" w:rsidR="00F84B28" w:rsidRDefault="00F84B28" w:rsidP="00836808">
      <w:pPr>
        <w:pStyle w:val="NoSpacing"/>
        <w:spacing w:line="276" w:lineRule="auto"/>
        <w:jc w:val="both"/>
        <w:rPr>
          <w:rFonts w:ascii="Book Antiqua" w:hAnsi="Book Antiqua"/>
          <w:lang w:val="es-PR"/>
        </w:rPr>
      </w:pPr>
      <w:r w:rsidRPr="00836808">
        <w:rPr>
          <w:rFonts w:ascii="Book Antiqua" w:hAnsi="Book Antiqua"/>
          <w:lang w:val="es-PR"/>
        </w:rPr>
        <w:br/>
      </w:r>
      <w:r w:rsidR="001C1C0D">
        <w:rPr>
          <w:rFonts w:ascii="Book Antiqua" w:hAnsi="Book Antiqua"/>
          <w:lang w:val="es-PR"/>
        </w:rPr>
        <w:t>El Colegio de Médicos Cirujanos</w:t>
      </w:r>
      <w:r w:rsidR="00C660B9">
        <w:rPr>
          <w:rFonts w:ascii="Book Antiqua" w:hAnsi="Book Antiqua"/>
          <w:lang w:val="es-PR"/>
        </w:rPr>
        <w:t xml:space="preserve"> manifestó, que</w:t>
      </w:r>
      <w:r w:rsidRPr="00836808">
        <w:rPr>
          <w:rFonts w:ascii="Book Antiqua" w:hAnsi="Book Antiqua"/>
          <w:lang w:val="es-PR"/>
        </w:rPr>
        <w:t xml:space="preserve"> el </w:t>
      </w:r>
      <w:r w:rsidR="00C10DC9">
        <w:rPr>
          <w:rFonts w:ascii="Book Antiqua" w:hAnsi="Book Antiqua"/>
          <w:lang w:val="es-PR"/>
        </w:rPr>
        <w:t>P. del S.</w:t>
      </w:r>
      <w:r w:rsidRPr="00836808">
        <w:rPr>
          <w:rFonts w:ascii="Book Antiqua" w:hAnsi="Book Antiqua"/>
          <w:lang w:val="es-PR"/>
        </w:rPr>
        <w:t xml:space="preserve"> 552 propone un catálogo de derechos exigibles, tales como el derecho a recibir servicios continuos, a ejercer autonomía en las decisiones médicas, a acceder a acomodos razonables y a beneficiarse de atención biopsicosocial. Según el Colegio, este enfoque integral armoniza con los principios éticos de la práctica médica, así como con estándares internacionales recogidos en legislaciones comparadas. Por ejemplo, </w:t>
      </w:r>
      <w:r w:rsidR="00C660B9">
        <w:rPr>
          <w:rFonts w:ascii="Book Antiqua" w:hAnsi="Book Antiqua"/>
          <w:lang w:val="es-PR"/>
        </w:rPr>
        <w:t xml:space="preserve">mencionó </w:t>
      </w:r>
      <w:r w:rsidRPr="00836808">
        <w:rPr>
          <w:rFonts w:ascii="Book Antiqua" w:hAnsi="Book Antiqua"/>
          <w:lang w:val="es-PR"/>
        </w:rPr>
        <w:t xml:space="preserve">la Ley Estatutaria de Salud (Ley 1751-2015) </w:t>
      </w:r>
      <w:r w:rsidR="00C660B9">
        <w:rPr>
          <w:rFonts w:ascii="Book Antiqua" w:hAnsi="Book Antiqua"/>
          <w:lang w:val="es-PR"/>
        </w:rPr>
        <w:t>de</w:t>
      </w:r>
      <w:r w:rsidRPr="00836808">
        <w:rPr>
          <w:rFonts w:ascii="Book Antiqua" w:hAnsi="Book Antiqua"/>
          <w:lang w:val="es-PR"/>
        </w:rPr>
        <w:t xml:space="preserve"> Colombia </w:t>
      </w:r>
      <w:r w:rsidR="00C660B9">
        <w:rPr>
          <w:rFonts w:ascii="Book Antiqua" w:hAnsi="Book Antiqua"/>
          <w:lang w:val="es-PR"/>
        </w:rPr>
        <w:t xml:space="preserve">que </w:t>
      </w:r>
      <w:r w:rsidRPr="00836808">
        <w:rPr>
          <w:rFonts w:ascii="Book Antiqua" w:hAnsi="Book Antiqua"/>
          <w:lang w:val="es-PR"/>
        </w:rPr>
        <w:t>reconoce el derecho autónomo a la salud, obligando al Estado a garantizar el acceso equitativo sin discriminación</w:t>
      </w:r>
      <w:r w:rsidR="005B7740">
        <w:rPr>
          <w:rFonts w:ascii="Book Antiqua" w:hAnsi="Book Antiqua"/>
          <w:lang w:val="es-PR"/>
        </w:rPr>
        <w:t>;</w:t>
      </w:r>
      <w:r w:rsidR="00C660B9">
        <w:rPr>
          <w:rFonts w:ascii="Book Antiqua" w:hAnsi="Book Antiqua"/>
          <w:lang w:val="es-PR"/>
        </w:rPr>
        <w:t xml:space="preserve"> así como</w:t>
      </w:r>
      <w:r w:rsidRPr="00836808">
        <w:rPr>
          <w:rFonts w:ascii="Book Antiqua" w:hAnsi="Book Antiqua"/>
          <w:lang w:val="es-PR"/>
        </w:rPr>
        <w:t xml:space="preserve"> en Francia, </w:t>
      </w:r>
      <w:r w:rsidR="005B7740">
        <w:rPr>
          <w:rFonts w:ascii="Book Antiqua" w:hAnsi="Book Antiqua"/>
          <w:lang w:val="es-PR"/>
        </w:rPr>
        <w:t xml:space="preserve">que </w:t>
      </w:r>
      <w:r w:rsidRPr="00836808">
        <w:rPr>
          <w:rFonts w:ascii="Book Antiqua" w:hAnsi="Book Antiqua"/>
          <w:lang w:val="es-PR"/>
        </w:rPr>
        <w:t>la legislación vigente reconoce el derecho de los pacientes a participar activamente en decisiones médicas, promoviendo una cultura de corresponsabilidad terapéutica.</w:t>
      </w:r>
    </w:p>
    <w:p w14:paraId="1C298F74" w14:textId="77777777" w:rsidR="00C10DC9" w:rsidRPr="00836808" w:rsidRDefault="00C10DC9" w:rsidP="00836808">
      <w:pPr>
        <w:pStyle w:val="NoSpacing"/>
        <w:spacing w:line="276" w:lineRule="auto"/>
        <w:jc w:val="both"/>
        <w:rPr>
          <w:rFonts w:ascii="Book Antiqua" w:hAnsi="Book Antiqua"/>
          <w:lang w:val="es-PR"/>
        </w:rPr>
      </w:pPr>
    </w:p>
    <w:p w14:paraId="62B9F2D4" w14:textId="6F88E208" w:rsidR="00F84B28" w:rsidRDefault="00F84B28" w:rsidP="00836808">
      <w:pPr>
        <w:pStyle w:val="NoSpacing"/>
        <w:spacing w:line="276" w:lineRule="auto"/>
        <w:jc w:val="both"/>
        <w:rPr>
          <w:rFonts w:ascii="Book Antiqua" w:hAnsi="Book Antiqua"/>
          <w:lang w:val="es-PR"/>
        </w:rPr>
      </w:pPr>
      <w:r w:rsidRPr="00836808">
        <w:rPr>
          <w:rFonts w:ascii="Book Antiqua" w:hAnsi="Book Antiqua"/>
          <w:lang w:val="es-PR"/>
        </w:rPr>
        <w:t xml:space="preserve">En cuanto al marco </w:t>
      </w:r>
      <w:r w:rsidR="0054143A" w:rsidRPr="00836808">
        <w:rPr>
          <w:rFonts w:ascii="Book Antiqua" w:hAnsi="Book Antiqua"/>
          <w:lang w:val="es-PR"/>
        </w:rPr>
        <w:t>legal,</w:t>
      </w:r>
      <w:r w:rsidRPr="00836808">
        <w:rPr>
          <w:rFonts w:ascii="Book Antiqua" w:hAnsi="Book Antiqua"/>
          <w:lang w:val="es-PR"/>
        </w:rPr>
        <w:t xml:space="preserve"> el Colegio </w:t>
      </w:r>
      <w:r w:rsidR="005B7740">
        <w:rPr>
          <w:rFonts w:ascii="Book Antiqua" w:hAnsi="Book Antiqua"/>
          <w:lang w:val="es-PR"/>
        </w:rPr>
        <w:t xml:space="preserve">de Médicos Cirujanos </w:t>
      </w:r>
      <w:r w:rsidRPr="00836808">
        <w:rPr>
          <w:rFonts w:ascii="Book Antiqua" w:hAnsi="Book Antiqua"/>
          <w:lang w:val="es-PR"/>
        </w:rPr>
        <w:t xml:space="preserve">subrayó que el contenido del Proyecto se sostiene en mandatos constitucionales, como el derecho a la dignidad humana y a la protección contra el discrimen por condición de salud (Art. II, Secs. 1 y 7 de la Constitución del Estado Libre Asociado de Puerto Rico). </w:t>
      </w:r>
      <w:r w:rsidR="005B7740">
        <w:rPr>
          <w:rFonts w:ascii="Book Antiqua" w:hAnsi="Book Antiqua"/>
          <w:lang w:val="es-PR"/>
        </w:rPr>
        <w:t>Añadió</w:t>
      </w:r>
      <w:r w:rsidRPr="00836808">
        <w:rPr>
          <w:rFonts w:ascii="Book Antiqua" w:hAnsi="Book Antiqua"/>
          <w:lang w:val="es-PR"/>
        </w:rPr>
        <w:t xml:space="preserve">, </w:t>
      </w:r>
      <w:r w:rsidR="005B7740">
        <w:rPr>
          <w:rFonts w:ascii="Book Antiqua" w:hAnsi="Book Antiqua"/>
          <w:lang w:val="es-PR"/>
        </w:rPr>
        <w:t>que e</w:t>
      </w:r>
      <w:r w:rsidRPr="00836808">
        <w:rPr>
          <w:rFonts w:ascii="Book Antiqua" w:hAnsi="Book Antiqua"/>
          <w:lang w:val="es-PR"/>
        </w:rPr>
        <w:t>l Proyecto complementa la Ley 194-2000, conocida como la 'Carta de Derechos y Responsabilidades del Paciente', cuya vigencia normativa requiere fortalecimiento específico en el contexto de enfermedades crónicas.</w:t>
      </w:r>
    </w:p>
    <w:p w14:paraId="46419B9D" w14:textId="77777777" w:rsidR="00C10DC9" w:rsidRPr="00836808" w:rsidRDefault="00C10DC9" w:rsidP="00836808">
      <w:pPr>
        <w:pStyle w:val="NoSpacing"/>
        <w:spacing w:line="276" w:lineRule="auto"/>
        <w:jc w:val="both"/>
        <w:rPr>
          <w:rFonts w:ascii="Book Antiqua" w:hAnsi="Book Antiqua"/>
          <w:lang w:val="es-PR"/>
        </w:rPr>
      </w:pPr>
    </w:p>
    <w:p w14:paraId="7A1DECE3" w14:textId="7A32C78B" w:rsidR="00836808" w:rsidRDefault="00E94639" w:rsidP="00836808">
      <w:pPr>
        <w:pStyle w:val="NoSpacing"/>
        <w:spacing w:line="276" w:lineRule="auto"/>
        <w:jc w:val="both"/>
        <w:rPr>
          <w:rFonts w:ascii="Book Antiqua" w:hAnsi="Book Antiqua"/>
          <w:lang w:val="es-PR"/>
        </w:rPr>
      </w:pPr>
      <w:r>
        <w:rPr>
          <w:rFonts w:ascii="Book Antiqua" w:hAnsi="Book Antiqua"/>
          <w:lang w:val="es-PR"/>
        </w:rPr>
        <w:t>Asimismo,</w:t>
      </w:r>
      <w:r w:rsidR="00F84B28" w:rsidRPr="00836808">
        <w:rPr>
          <w:rFonts w:ascii="Book Antiqua" w:hAnsi="Book Antiqua"/>
          <w:lang w:val="es-PR"/>
        </w:rPr>
        <w:t xml:space="preserve"> recomendó varias disposiciones que, en su criterio, enriquecerían la medida legislativa. Entre estas se encuentran:</w:t>
      </w:r>
    </w:p>
    <w:p w14:paraId="060A3A81" w14:textId="77777777" w:rsidR="00836808" w:rsidRDefault="00F84B28" w:rsidP="00836808">
      <w:pPr>
        <w:pStyle w:val="NoSpacing"/>
        <w:numPr>
          <w:ilvl w:val="0"/>
          <w:numId w:val="14"/>
        </w:numPr>
        <w:spacing w:line="276" w:lineRule="auto"/>
        <w:jc w:val="both"/>
        <w:rPr>
          <w:rFonts w:ascii="Book Antiqua" w:hAnsi="Book Antiqua"/>
          <w:lang w:val="es-PR"/>
        </w:rPr>
      </w:pPr>
      <w:r w:rsidRPr="00836808">
        <w:rPr>
          <w:rFonts w:ascii="Book Antiqua" w:hAnsi="Book Antiqua"/>
          <w:lang w:val="es-PR"/>
        </w:rPr>
        <w:t>La inclusión de directrices anticipadas y planificación avanzada de cuidados, como expresión concreta del principio de autonomía del paciente.</w:t>
      </w:r>
    </w:p>
    <w:p w14:paraId="48BAC292" w14:textId="77777777" w:rsidR="00C10DC9" w:rsidRDefault="00F84B28" w:rsidP="00836808">
      <w:pPr>
        <w:pStyle w:val="NoSpacing"/>
        <w:numPr>
          <w:ilvl w:val="0"/>
          <w:numId w:val="14"/>
        </w:numPr>
        <w:spacing w:line="276" w:lineRule="auto"/>
        <w:jc w:val="both"/>
        <w:rPr>
          <w:rFonts w:ascii="Book Antiqua" w:hAnsi="Book Antiqua"/>
          <w:lang w:val="es-PR"/>
        </w:rPr>
      </w:pPr>
      <w:r w:rsidRPr="00836808">
        <w:rPr>
          <w:rFonts w:ascii="Book Antiqua" w:hAnsi="Book Antiqua"/>
          <w:lang w:val="es-PR"/>
        </w:rPr>
        <w:t>El reconocimiento expreso del derecho a cuidados paliativos, independientemente del pronóstico clínico, como parte integral del tratamiento médico.</w:t>
      </w:r>
    </w:p>
    <w:p w14:paraId="2E3CC7BB" w14:textId="77777777" w:rsidR="00C10DC9" w:rsidRDefault="00F84B28" w:rsidP="00836808">
      <w:pPr>
        <w:pStyle w:val="NoSpacing"/>
        <w:numPr>
          <w:ilvl w:val="0"/>
          <w:numId w:val="14"/>
        </w:numPr>
        <w:spacing w:line="276" w:lineRule="auto"/>
        <w:jc w:val="both"/>
        <w:rPr>
          <w:rFonts w:ascii="Book Antiqua" w:hAnsi="Book Antiqua"/>
          <w:lang w:val="es-PR"/>
        </w:rPr>
      </w:pPr>
      <w:r w:rsidRPr="00C10DC9">
        <w:rPr>
          <w:rFonts w:ascii="Book Antiqua" w:hAnsi="Book Antiqua"/>
          <w:lang w:val="es-PR"/>
        </w:rPr>
        <w:t>La incorporación de mecanismos permanentes de participación ciudadana, que viabilicen la fiscalización ciudadana de la política pública en salud crónica.</w:t>
      </w:r>
    </w:p>
    <w:p w14:paraId="4264CF3F" w14:textId="064F60AF" w:rsidR="00466829" w:rsidRPr="00C10DC9" w:rsidRDefault="00F84B28" w:rsidP="00836808">
      <w:pPr>
        <w:pStyle w:val="NoSpacing"/>
        <w:numPr>
          <w:ilvl w:val="0"/>
          <w:numId w:val="14"/>
        </w:numPr>
        <w:spacing w:line="276" w:lineRule="auto"/>
        <w:jc w:val="both"/>
        <w:rPr>
          <w:rFonts w:ascii="Book Antiqua" w:hAnsi="Book Antiqua"/>
          <w:lang w:val="es-PR"/>
        </w:rPr>
      </w:pPr>
      <w:r w:rsidRPr="00C10DC9">
        <w:rPr>
          <w:rFonts w:ascii="Book Antiqua" w:hAnsi="Book Antiqua"/>
          <w:lang w:val="es-PR"/>
        </w:rPr>
        <w:t>El desarrollo de indicadores de cumplimiento por parte del Departamento de Salud, que permitan evaluar el impacto real de la implementación de la ley.</w:t>
      </w:r>
    </w:p>
    <w:p w14:paraId="2F1FC6D8" w14:textId="77777777" w:rsidR="00C10DC9" w:rsidRDefault="00C10DC9" w:rsidP="00836808">
      <w:pPr>
        <w:pStyle w:val="NoSpacing"/>
        <w:spacing w:line="276" w:lineRule="auto"/>
        <w:jc w:val="both"/>
        <w:rPr>
          <w:rFonts w:ascii="Book Antiqua" w:hAnsi="Book Antiqua"/>
          <w:lang w:val="es-PR"/>
        </w:rPr>
      </w:pPr>
    </w:p>
    <w:p w14:paraId="44482317" w14:textId="7C6747D4" w:rsidR="00F84B28" w:rsidRDefault="00BD48D5" w:rsidP="00836808">
      <w:pPr>
        <w:pStyle w:val="NoSpacing"/>
        <w:spacing w:line="276" w:lineRule="auto"/>
        <w:jc w:val="both"/>
        <w:rPr>
          <w:rFonts w:ascii="Book Antiqua" w:hAnsi="Book Antiqua"/>
          <w:lang w:val="es-PR"/>
        </w:rPr>
      </w:pPr>
      <w:r w:rsidRPr="00836808">
        <w:rPr>
          <w:rFonts w:ascii="Book Antiqua" w:hAnsi="Book Antiqua"/>
          <w:lang w:val="es-PR"/>
        </w:rPr>
        <w:lastRenderedPageBreak/>
        <w:t>Concluyó</w:t>
      </w:r>
      <w:r w:rsidR="00C10DC9">
        <w:rPr>
          <w:rFonts w:ascii="Book Antiqua" w:hAnsi="Book Antiqua"/>
          <w:lang w:val="es-PR"/>
        </w:rPr>
        <w:t>,</w:t>
      </w:r>
      <w:r w:rsidRPr="00836808">
        <w:rPr>
          <w:rFonts w:ascii="Book Antiqua" w:hAnsi="Book Antiqua"/>
          <w:lang w:val="es-PR"/>
        </w:rPr>
        <w:t xml:space="preserve"> </w:t>
      </w:r>
      <w:r w:rsidR="00E94639">
        <w:rPr>
          <w:rFonts w:ascii="Book Antiqua" w:hAnsi="Book Antiqua"/>
          <w:lang w:val="es-PR"/>
        </w:rPr>
        <w:t xml:space="preserve">esbozando que </w:t>
      </w:r>
      <w:r w:rsidRPr="00836808">
        <w:rPr>
          <w:rFonts w:ascii="Book Antiqua" w:hAnsi="Book Antiqua"/>
          <w:lang w:val="es-PR"/>
        </w:rPr>
        <w:t xml:space="preserve">la pieza legislativa </w:t>
      </w:r>
      <w:r w:rsidR="00F84B28" w:rsidRPr="00836808">
        <w:rPr>
          <w:rFonts w:ascii="Book Antiqua" w:hAnsi="Book Antiqua"/>
          <w:lang w:val="es-PR"/>
        </w:rPr>
        <w:t xml:space="preserve">responde a un mandato de justicia social y de ética pública. </w:t>
      </w:r>
      <w:r w:rsidR="00A97181">
        <w:rPr>
          <w:rFonts w:ascii="Book Antiqua" w:hAnsi="Book Antiqua"/>
          <w:lang w:val="es-PR"/>
        </w:rPr>
        <w:t>Es de la opinión que l</w:t>
      </w:r>
      <w:r w:rsidR="00F84B28" w:rsidRPr="00836808">
        <w:rPr>
          <w:rFonts w:ascii="Book Antiqua" w:hAnsi="Book Antiqua"/>
          <w:lang w:val="es-PR"/>
        </w:rPr>
        <w:t>a medida propuesta se encuentra jurídicamente sustentada en principios constitucionales, directrices internacionales de derechos humanos en salud y las mejores prácticas clínicas. En virtud de lo anterior, el Colegio</w:t>
      </w:r>
      <w:r w:rsidR="00A97181">
        <w:rPr>
          <w:rFonts w:ascii="Book Antiqua" w:hAnsi="Book Antiqua"/>
          <w:lang w:val="es-PR"/>
        </w:rPr>
        <w:t xml:space="preserve"> de Médicos Cirujanos</w:t>
      </w:r>
      <w:r w:rsidR="00F84B28" w:rsidRPr="00836808">
        <w:rPr>
          <w:rFonts w:ascii="Book Antiqua" w:hAnsi="Book Antiqua"/>
          <w:lang w:val="es-PR"/>
        </w:rPr>
        <w:t xml:space="preserve"> reafirmó su disponibilidad para colaborar en los procesos de reglamentación e implantación efectiva de la ley, convencido de que establecer un marco de derechos claro y exigible para las personas con condiciones crónicas constituye un paso esencial hacia un sistema de salud más humano, justo e inclusivo.</w:t>
      </w:r>
    </w:p>
    <w:p w14:paraId="1D3CB46E" w14:textId="77777777" w:rsidR="00836808" w:rsidRPr="00836808" w:rsidRDefault="00836808" w:rsidP="00836808">
      <w:pPr>
        <w:pStyle w:val="NoSpacing"/>
        <w:spacing w:line="276" w:lineRule="auto"/>
        <w:jc w:val="both"/>
        <w:rPr>
          <w:rFonts w:ascii="Book Antiqua" w:hAnsi="Book Antiqua"/>
          <w:lang w:val="es-PR"/>
        </w:rPr>
      </w:pPr>
    </w:p>
    <w:p w14:paraId="429F1C0A" w14:textId="6CE9913D" w:rsidR="00F84B28" w:rsidRDefault="00A323D4" w:rsidP="00A323D4">
      <w:pPr>
        <w:autoSpaceDE w:val="0"/>
        <w:autoSpaceDN w:val="0"/>
        <w:adjustRightInd w:val="0"/>
        <w:spacing w:after="0" w:line="276" w:lineRule="auto"/>
        <w:jc w:val="center"/>
        <w:rPr>
          <w:rFonts w:ascii="Book Antiqua" w:hAnsi="Book Antiqua"/>
          <w:b/>
          <w:bCs/>
          <w:sz w:val="24"/>
          <w:szCs w:val="24"/>
          <w:lang w:val="es-PR"/>
        </w:rPr>
      </w:pPr>
      <w:r w:rsidRPr="00A323D4">
        <w:rPr>
          <w:rFonts w:ascii="Book Antiqua" w:hAnsi="Book Antiqua"/>
          <w:b/>
          <w:bCs/>
          <w:sz w:val="24"/>
          <w:szCs w:val="24"/>
          <w:lang w:val="es-PR"/>
        </w:rPr>
        <w:t>ASOCIACIÓN DE IPAS DE PUERTO RICO</w:t>
      </w:r>
      <w:r w:rsidR="00FF6EDE">
        <w:rPr>
          <w:rFonts w:ascii="Book Antiqua" w:hAnsi="Book Antiqua"/>
          <w:b/>
          <w:bCs/>
          <w:sz w:val="24"/>
          <w:szCs w:val="24"/>
          <w:lang w:val="es-PR"/>
        </w:rPr>
        <w:t xml:space="preserve"> (AIPR)</w:t>
      </w:r>
    </w:p>
    <w:p w14:paraId="55019589" w14:textId="77777777" w:rsidR="00B619B9" w:rsidRPr="00BB3982" w:rsidRDefault="00B619B9" w:rsidP="00BB3982">
      <w:pPr>
        <w:pStyle w:val="NoSpacing"/>
        <w:spacing w:line="276" w:lineRule="auto"/>
        <w:jc w:val="both"/>
        <w:rPr>
          <w:rFonts w:ascii="Book Antiqua" w:hAnsi="Book Antiqua"/>
          <w:lang w:val="es-PR"/>
        </w:rPr>
      </w:pPr>
    </w:p>
    <w:p w14:paraId="228FA9CD" w14:textId="731EE36C" w:rsidR="002A0229" w:rsidRDefault="00BB3982" w:rsidP="00BB3982">
      <w:pPr>
        <w:pStyle w:val="NoSpacing"/>
        <w:spacing w:line="276" w:lineRule="auto"/>
        <w:jc w:val="both"/>
        <w:rPr>
          <w:rFonts w:ascii="Book Antiqua" w:hAnsi="Book Antiqua"/>
          <w:lang w:val="es-PR"/>
        </w:rPr>
      </w:pPr>
      <w:bookmarkStart w:id="2" w:name="_Hlk201671360"/>
      <w:r>
        <w:rPr>
          <w:rFonts w:ascii="Book Antiqua" w:hAnsi="Book Antiqua" w:cs="Arial"/>
          <w:lang w:val="es-PR"/>
          <w14:ligatures w14:val="standardContextual"/>
        </w:rPr>
        <w:t>Como parte del análisis de la pieza legislativa, contamos con los comentarios de la</w:t>
      </w:r>
      <w:r w:rsidR="00B619B9" w:rsidRPr="00BB3982">
        <w:rPr>
          <w:rFonts w:ascii="Book Antiqua" w:hAnsi="Book Antiqua" w:cs="Arial"/>
          <w:lang w:val="es-PR"/>
          <w14:ligatures w14:val="standardContextual"/>
        </w:rPr>
        <w:t xml:space="preserve"> </w:t>
      </w:r>
      <w:r w:rsidR="00B619B9" w:rsidRPr="00BB3982">
        <w:rPr>
          <w:rFonts w:ascii="Book Antiqua" w:hAnsi="Book Antiqua" w:cs="Arial"/>
          <w:b/>
          <w:bCs/>
          <w:lang w:val="es-PR"/>
          <w14:ligatures w14:val="standardContextual"/>
        </w:rPr>
        <w:t>Asociaci</w:t>
      </w:r>
      <w:r w:rsidR="00E54CA1">
        <w:rPr>
          <w:rFonts w:ascii="Book Antiqua" w:hAnsi="Book Antiqua" w:cs="Arial"/>
          <w:b/>
          <w:bCs/>
          <w:lang w:val="es-PR"/>
          <w14:ligatures w14:val="standardContextual"/>
        </w:rPr>
        <w:t>ó</w:t>
      </w:r>
      <w:r w:rsidR="00B619B9" w:rsidRPr="00BB3982">
        <w:rPr>
          <w:rFonts w:ascii="Book Antiqua" w:hAnsi="Book Antiqua" w:cs="Arial"/>
          <w:b/>
          <w:bCs/>
          <w:lang w:val="es-PR"/>
          <w14:ligatures w14:val="standardContextual"/>
        </w:rPr>
        <w:t>n de IPAS de Puerto Rico</w:t>
      </w:r>
      <w:r w:rsidR="00FF6EDE">
        <w:rPr>
          <w:rFonts w:ascii="Book Antiqua" w:hAnsi="Book Antiqua" w:cs="Arial"/>
          <w:b/>
          <w:bCs/>
          <w:lang w:val="es-PR"/>
          <w14:ligatures w14:val="standardContextual"/>
        </w:rPr>
        <w:t xml:space="preserve"> (AIPR)</w:t>
      </w:r>
      <w:r w:rsidR="00B619B9" w:rsidRPr="00BB3982">
        <w:rPr>
          <w:rFonts w:ascii="Book Antiqua" w:eastAsia="Times New Roman" w:hAnsi="Book Antiqua"/>
          <w:lang w:val="es-ES"/>
        </w:rPr>
        <w:t xml:space="preserve">, </w:t>
      </w:r>
      <w:r>
        <w:rPr>
          <w:rFonts w:ascii="Book Antiqua" w:eastAsia="Times New Roman" w:hAnsi="Book Antiqua"/>
          <w:lang w:val="es-ES"/>
        </w:rPr>
        <w:t xml:space="preserve">que </w:t>
      </w:r>
      <w:r w:rsidR="00B619B9" w:rsidRPr="00BB3982">
        <w:rPr>
          <w:rFonts w:ascii="Book Antiqua" w:eastAsia="Times New Roman" w:hAnsi="Book Antiqua"/>
          <w:lang w:val="es-ES"/>
        </w:rPr>
        <w:t>presentó su Memorial Explicativo por conducto de su Presidente, Jorge Hess</w:t>
      </w:r>
      <w:r>
        <w:rPr>
          <w:rFonts w:ascii="Book Antiqua" w:eastAsia="Times New Roman" w:hAnsi="Book Antiqua"/>
          <w:lang w:val="es-ES"/>
        </w:rPr>
        <w:t xml:space="preserve">, expresándose </w:t>
      </w:r>
      <w:r w:rsidR="00CC1CBA">
        <w:rPr>
          <w:rFonts w:ascii="Book Antiqua" w:eastAsia="Times New Roman" w:hAnsi="Book Antiqua"/>
          <w:lang w:val="es-ES"/>
        </w:rPr>
        <w:t>en contra de la aprobación de la medida.</w:t>
      </w:r>
      <w:bookmarkEnd w:id="2"/>
      <w:r w:rsidR="00FF6EDE">
        <w:rPr>
          <w:rFonts w:ascii="Book Antiqua" w:hAnsi="Book Antiqua"/>
          <w:lang w:val="es-PR"/>
        </w:rPr>
        <w:t xml:space="preserve"> R</w:t>
      </w:r>
      <w:r w:rsidR="00466829" w:rsidRPr="00BB3982">
        <w:rPr>
          <w:rFonts w:ascii="Book Antiqua" w:hAnsi="Book Antiqua"/>
          <w:lang w:val="es-PR"/>
        </w:rPr>
        <w:t xml:space="preserve">econoció que la medida parte de una intención loable y coherente con los principios de equidad, dignidad y continuidad en la atención a poblaciones vulnerables. No obstante, desde una perspectiva técnico-jurídica, señaló que el proyecto debe ser cuidadosamente evaluado en su interacción con el marco normativo vigente, tanto estatal como federal. </w:t>
      </w:r>
    </w:p>
    <w:p w14:paraId="3732D763" w14:textId="77777777" w:rsidR="002A0229" w:rsidRDefault="002A0229" w:rsidP="00BB3982">
      <w:pPr>
        <w:pStyle w:val="NoSpacing"/>
        <w:spacing w:line="276" w:lineRule="auto"/>
        <w:jc w:val="both"/>
        <w:rPr>
          <w:rFonts w:ascii="Book Antiqua" w:hAnsi="Book Antiqua"/>
          <w:lang w:val="es-PR"/>
        </w:rPr>
      </w:pPr>
    </w:p>
    <w:p w14:paraId="622E9746" w14:textId="611C7176" w:rsidR="00466829" w:rsidRDefault="00E84FDC" w:rsidP="00BB3982">
      <w:pPr>
        <w:pStyle w:val="NoSpacing"/>
        <w:spacing w:line="276" w:lineRule="auto"/>
        <w:jc w:val="both"/>
        <w:rPr>
          <w:rFonts w:ascii="Book Antiqua" w:hAnsi="Book Antiqua"/>
          <w:lang w:val="es-PR"/>
        </w:rPr>
      </w:pPr>
      <w:r>
        <w:rPr>
          <w:rFonts w:ascii="Book Antiqua" w:hAnsi="Book Antiqua"/>
          <w:lang w:val="es-PR"/>
        </w:rPr>
        <w:t>Indicó, que a</w:t>
      </w:r>
      <w:r w:rsidR="00466829" w:rsidRPr="00BB3982">
        <w:rPr>
          <w:rFonts w:ascii="Book Antiqua" w:hAnsi="Book Antiqua"/>
          <w:lang w:val="es-PR"/>
        </w:rPr>
        <w:t xml:space="preserve">ctualmente, las IPAs operan bajo el Modelo de Cuidado Coordinado (Managed Care Program), administrado conforme al Plan Estatal de Medicaid aprobado por los Centros de Servicios de Medicare y Medicaid (CMS), lo que implica un cumplimiento estricto con normativas federales como el 42 C.F.R. </w:t>
      </w:r>
      <w:r w:rsidR="00466829" w:rsidRPr="00E84FDC">
        <w:rPr>
          <w:rFonts w:ascii="Book Antiqua" w:hAnsi="Book Antiqua"/>
          <w:i/>
          <w:iCs/>
          <w:lang w:val="es-PR"/>
        </w:rPr>
        <w:t>Part</w:t>
      </w:r>
      <w:r w:rsidR="00466829" w:rsidRPr="00BB3982">
        <w:rPr>
          <w:rFonts w:ascii="Book Antiqua" w:hAnsi="Book Antiqua"/>
          <w:lang w:val="es-PR"/>
        </w:rPr>
        <w:t xml:space="preserve"> 438, las disposiciones de la Ley de Cuidado de Salud a Bajo Precio (ACA), la </w:t>
      </w:r>
      <w:r w:rsidR="00370DB5">
        <w:rPr>
          <w:rFonts w:ascii="Book Antiqua" w:hAnsi="Book Antiqua"/>
          <w:lang w:val="es-PR"/>
        </w:rPr>
        <w:t xml:space="preserve">Ley </w:t>
      </w:r>
      <w:r w:rsidR="00466829" w:rsidRPr="00BB3982">
        <w:rPr>
          <w:rFonts w:ascii="Book Antiqua" w:hAnsi="Book Antiqua"/>
          <w:lang w:val="es-PR"/>
        </w:rPr>
        <w:t>HIPAA y otras regulaciones vinculadas al consentimiento informado, acomodos razonables, y procedimientos de querellas y apelaciones.</w:t>
      </w:r>
    </w:p>
    <w:p w14:paraId="7E5A757A" w14:textId="77777777" w:rsidR="00BB3982" w:rsidRPr="00BB3982" w:rsidRDefault="00BB3982" w:rsidP="00BB3982">
      <w:pPr>
        <w:pStyle w:val="NoSpacing"/>
        <w:spacing w:line="276" w:lineRule="auto"/>
        <w:jc w:val="both"/>
        <w:rPr>
          <w:rFonts w:ascii="Book Antiqua" w:hAnsi="Book Antiqua"/>
          <w:lang w:val="es-PR"/>
        </w:rPr>
      </w:pPr>
    </w:p>
    <w:p w14:paraId="2E166FEE" w14:textId="0809AC19" w:rsidR="00466829" w:rsidRDefault="00466829" w:rsidP="00BB3982">
      <w:pPr>
        <w:pStyle w:val="NoSpacing"/>
        <w:spacing w:line="276" w:lineRule="auto"/>
        <w:jc w:val="both"/>
        <w:rPr>
          <w:rFonts w:ascii="Book Antiqua" w:hAnsi="Book Antiqua"/>
          <w:lang w:val="es-PR"/>
        </w:rPr>
      </w:pPr>
      <w:r w:rsidRPr="00BB3982">
        <w:rPr>
          <w:rFonts w:ascii="Book Antiqua" w:hAnsi="Book Antiqua"/>
          <w:lang w:val="es-PR"/>
        </w:rPr>
        <w:t>En este contexto, la AIPR subrayó</w:t>
      </w:r>
      <w:r w:rsidR="00370DB5">
        <w:rPr>
          <w:rFonts w:ascii="Book Antiqua" w:hAnsi="Book Antiqua"/>
          <w:lang w:val="es-PR"/>
        </w:rPr>
        <w:t>,</w:t>
      </w:r>
      <w:r w:rsidRPr="00BB3982">
        <w:rPr>
          <w:rFonts w:ascii="Book Antiqua" w:hAnsi="Book Antiqua"/>
          <w:lang w:val="es-PR"/>
        </w:rPr>
        <w:t xml:space="preserve"> que muchas de las garantías reconocidas </w:t>
      </w:r>
      <w:r w:rsidR="00370DB5">
        <w:rPr>
          <w:rFonts w:ascii="Book Antiqua" w:hAnsi="Book Antiqua"/>
          <w:lang w:val="es-PR"/>
        </w:rPr>
        <w:t>la pieza legislativa objeto de evaluación</w:t>
      </w:r>
      <w:r w:rsidRPr="00BB3982">
        <w:rPr>
          <w:rFonts w:ascii="Book Antiqua" w:hAnsi="Book Antiqua"/>
          <w:lang w:val="es-PR"/>
        </w:rPr>
        <w:t xml:space="preserve"> ya están contempladas en la reglamentación federal y en la política pública del Departamento de Salud. Por lo tanto, recomendó establecer un Comité Interagencial encargado de analizar la compatibilidad de esta legislación con las leyes estatales y federales existentes, para evitar duplicidades regulatorias y posibles conflictos normativos. De igual forma, propuso la integración de entidades expertas como ACODESE, entre otras, para que expresen sus posiciones técnicas y regulatorias en torno a la medida.</w:t>
      </w:r>
    </w:p>
    <w:p w14:paraId="4FB06838" w14:textId="77777777" w:rsidR="00BB3982" w:rsidRPr="00BB3982" w:rsidRDefault="00BB3982" w:rsidP="00BB3982">
      <w:pPr>
        <w:pStyle w:val="NoSpacing"/>
        <w:spacing w:line="276" w:lineRule="auto"/>
        <w:jc w:val="both"/>
        <w:rPr>
          <w:rFonts w:ascii="Book Antiqua" w:hAnsi="Book Antiqua"/>
          <w:lang w:val="es-PR"/>
        </w:rPr>
      </w:pPr>
    </w:p>
    <w:p w14:paraId="17E8CF97" w14:textId="27C1C485" w:rsidR="00466829" w:rsidRDefault="00466829" w:rsidP="00BB3982">
      <w:pPr>
        <w:pStyle w:val="NoSpacing"/>
        <w:spacing w:line="276" w:lineRule="auto"/>
        <w:jc w:val="both"/>
        <w:rPr>
          <w:rFonts w:ascii="Book Antiqua" w:hAnsi="Book Antiqua"/>
          <w:lang w:val="es-PR"/>
        </w:rPr>
      </w:pPr>
      <w:r w:rsidRPr="00BB3982">
        <w:rPr>
          <w:rFonts w:ascii="Book Antiqua" w:hAnsi="Book Antiqua"/>
          <w:lang w:val="es-PR"/>
        </w:rPr>
        <w:lastRenderedPageBreak/>
        <w:t>Adicionalmente, la AIPR destacó la importancia de realizar un análisis actuarial previo a la aprobación del proyecto, que permita estimar con precisión los costos directos e indirectos asociados a su implementación. Esto incluye</w:t>
      </w:r>
      <w:r w:rsidR="00370DB5">
        <w:rPr>
          <w:rFonts w:ascii="Book Antiqua" w:hAnsi="Book Antiqua"/>
          <w:lang w:val="es-PR"/>
        </w:rPr>
        <w:t>,</w:t>
      </w:r>
      <w:r w:rsidRPr="00BB3982">
        <w:rPr>
          <w:rFonts w:ascii="Book Antiqua" w:hAnsi="Book Antiqua"/>
          <w:lang w:val="es-PR"/>
        </w:rPr>
        <w:t xml:space="preserve"> proyecciones sobre el uso de servicios, medicamentos, terapias y la necesidad de infraestructura y personal adicional. </w:t>
      </w:r>
      <w:r w:rsidR="00370DB5">
        <w:rPr>
          <w:rFonts w:ascii="Book Antiqua" w:hAnsi="Book Antiqua"/>
          <w:lang w:val="es-PR"/>
        </w:rPr>
        <w:t>Planteó, que e</w:t>
      </w:r>
      <w:r w:rsidRPr="00BB3982">
        <w:rPr>
          <w:rFonts w:ascii="Book Antiqua" w:hAnsi="Book Antiqua"/>
          <w:lang w:val="es-PR"/>
        </w:rPr>
        <w:t xml:space="preserve">n ausencia de tal análisis, existe el riesgo de que la medida resulte financieramente inviable o que imponga cargas excesivas a los planes públicos, privados o a los pacientes mismos. </w:t>
      </w:r>
      <w:r w:rsidR="00476685">
        <w:rPr>
          <w:rFonts w:ascii="Book Antiqua" w:hAnsi="Book Antiqua"/>
          <w:lang w:val="es-PR"/>
        </w:rPr>
        <w:t>Agregó, que e</w:t>
      </w:r>
      <w:r w:rsidRPr="00BB3982">
        <w:rPr>
          <w:rFonts w:ascii="Book Antiqua" w:hAnsi="Book Antiqua"/>
          <w:lang w:val="es-PR"/>
        </w:rPr>
        <w:t>l análisis actuarial también permitiría identificar oportunidades de fortalecimiento de la red de proveedores.</w:t>
      </w:r>
    </w:p>
    <w:p w14:paraId="520F95D9" w14:textId="77777777" w:rsidR="00BB3982" w:rsidRPr="00BB3982" w:rsidRDefault="00BB3982" w:rsidP="00BB3982">
      <w:pPr>
        <w:pStyle w:val="NoSpacing"/>
        <w:spacing w:line="276" w:lineRule="auto"/>
        <w:jc w:val="both"/>
        <w:rPr>
          <w:rFonts w:ascii="Book Antiqua" w:hAnsi="Book Antiqua"/>
          <w:lang w:val="es-PR"/>
        </w:rPr>
      </w:pPr>
    </w:p>
    <w:p w14:paraId="4A753349" w14:textId="08F40EA3" w:rsidR="00466829" w:rsidRDefault="00466829" w:rsidP="00BB3982">
      <w:pPr>
        <w:pStyle w:val="NoSpacing"/>
        <w:spacing w:line="276" w:lineRule="auto"/>
        <w:jc w:val="both"/>
        <w:rPr>
          <w:rFonts w:ascii="Book Antiqua" w:hAnsi="Book Antiqua"/>
          <w:lang w:val="es-PR"/>
        </w:rPr>
      </w:pPr>
      <w:r w:rsidRPr="00BB3982">
        <w:rPr>
          <w:rFonts w:ascii="Book Antiqua" w:hAnsi="Book Antiqua"/>
          <w:lang w:val="es-PR"/>
        </w:rPr>
        <w:t xml:space="preserve">Asimismo, </w:t>
      </w:r>
      <w:r w:rsidR="00476685">
        <w:rPr>
          <w:rFonts w:ascii="Book Antiqua" w:hAnsi="Book Antiqua"/>
          <w:lang w:val="es-PR"/>
        </w:rPr>
        <w:t>rebatió, la premisa de que</w:t>
      </w:r>
      <w:r w:rsidRPr="00BB3982">
        <w:rPr>
          <w:rFonts w:ascii="Book Antiqua" w:hAnsi="Book Antiqua"/>
          <w:lang w:val="es-PR"/>
        </w:rPr>
        <w:t xml:space="preserve"> la dilación en el acceso a servicios de salud se debe a deficiencias en el manejo de los médicos primarios, indicando que la verdadera causa radica en la insuficiencia de subespecialistas disponibles. Por tal razón, abogó por que el Estado atienda esta problemática estructural mediante políticas de incentivos, desarrollo profesional y retención de talento médico especializado.</w:t>
      </w:r>
    </w:p>
    <w:p w14:paraId="0213FBD8" w14:textId="77777777" w:rsidR="00BB3982" w:rsidRPr="00BB3982" w:rsidRDefault="00BB3982" w:rsidP="00BB3982">
      <w:pPr>
        <w:pStyle w:val="NoSpacing"/>
        <w:spacing w:line="276" w:lineRule="auto"/>
        <w:jc w:val="both"/>
        <w:rPr>
          <w:rFonts w:ascii="Book Antiqua" w:hAnsi="Book Antiqua"/>
          <w:lang w:val="es-PR"/>
        </w:rPr>
      </w:pPr>
    </w:p>
    <w:p w14:paraId="6C546877" w14:textId="71542DE5" w:rsidR="00466829" w:rsidRDefault="00466829" w:rsidP="00BB3982">
      <w:pPr>
        <w:pStyle w:val="NoSpacing"/>
        <w:spacing w:line="276" w:lineRule="auto"/>
        <w:jc w:val="both"/>
        <w:rPr>
          <w:rFonts w:ascii="Book Antiqua" w:hAnsi="Book Antiqua"/>
          <w:lang w:val="es-PR"/>
        </w:rPr>
      </w:pPr>
      <w:r w:rsidRPr="00BB3982">
        <w:rPr>
          <w:rFonts w:ascii="Book Antiqua" w:hAnsi="Book Antiqua"/>
          <w:lang w:val="es-PR"/>
        </w:rPr>
        <w:t xml:space="preserve">En conclusión, la Asociación de IPAs reiteró su compromiso con la defensa de los derechos de los pacientes y el fortalecimiento de la calidad en los servicios de salud. Sin embargo, enfatizó que toda legislación que pretenda establecer nuevas obligaciones o derechos en este ámbito debe insertarse armónicamente dentro del marco regulatorio vigente, garantizando viabilidad jurídica, operativa y fiscal. </w:t>
      </w:r>
    </w:p>
    <w:p w14:paraId="3DDCB269" w14:textId="77777777" w:rsidR="00BB3982" w:rsidRPr="00BB3982" w:rsidRDefault="00BB3982" w:rsidP="00BB3982">
      <w:pPr>
        <w:pStyle w:val="NoSpacing"/>
        <w:spacing w:line="276" w:lineRule="auto"/>
        <w:jc w:val="both"/>
        <w:rPr>
          <w:rFonts w:ascii="Book Antiqua" w:hAnsi="Book Antiqua"/>
          <w:lang w:val="es-PR"/>
        </w:rPr>
      </w:pPr>
    </w:p>
    <w:p w14:paraId="2C84F455" w14:textId="6409398B" w:rsidR="00BD2077" w:rsidRPr="009C16BD" w:rsidRDefault="00BD2077" w:rsidP="009C16BD">
      <w:pPr>
        <w:pStyle w:val="NoSpacing"/>
        <w:spacing w:line="276" w:lineRule="auto"/>
        <w:jc w:val="center"/>
        <w:rPr>
          <w:rFonts w:ascii="Book Antiqua" w:hAnsi="Book Antiqua"/>
          <w:b/>
          <w:bCs/>
          <w:lang w:val="es-PR"/>
        </w:rPr>
      </w:pPr>
      <w:r w:rsidRPr="009C16BD">
        <w:rPr>
          <w:rFonts w:ascii="Book Antiqua" w:hAnsi="Book Antiqua"/>
          <w:b/>
          <w:bCs/>
          <w:lang w:val="es-PR"/>
        </w:rPr>
        <w:t>ASOCIACIÓN MÉDICA DE PUERTO RICO</w:t>
      </w:r>
      <w:r w:rsidR="00C32F3C">
        <w:rPr>
          <w:rFonts w:ascii="Book Antiqua" w:hAnsi="Book Antiqua"/>
          <w:b/>
          <w:bCs/>
          <w:lang w:val="es-PR"/>
        </w:rPr>
        <w:t xml:space="preserve"> </w:t>
      </w:r>
    </w:p>
    <w:p w14:paraId="5C22641E" w14:textId="77777777" w:rsidR="009C16BD" w:rsidRDefault="009C16BD" w:rsidP="00061C69">
      <w:pPr>
        <w:pStyle w:val="NoSpacing"/>
        <w:spacing w:line="276" w:lineRule="auto"/>
        <w:jc w:val="both"/>
        <w:rPr>
          <w:rFonts w:ascii="Book Antiqua" w:hAnsi="Book Antiqua" w:cs="Arial"/>
          <w:lang w:val="es-PR"/>
          <w14:ligatures w14:val="standardContextual"/>
        </w:rPr>
      </w:pPr>
    </w:p>
    <w:p w14:paraId="20BC9FA3" w14:textId="752504F3" w:rsidR="00CE7E8D" w:rsidRDefault="00C32F3C" w:rsidP="00061C69">
      <w:pPr>
        <w:pStyle w:val="NoSpacing"/>
        <w:spacing w:line="276" w:lineRule="auto"/>
        <w:jc w:val="both"/>
        <w:rPr>
          <w:rFonts w:ascii="Book Antiqua" w:hAnsi="Book Antiqua"/>
          <w:lang w:val="es-PR"/>
        </w:rPr>
      </w:pPr>
      <w:r>
        <w:rPr>
          <w:rFonts w:ascii="Book Antiqua" w:hAnsi="Book Antiqua" w:cs="Arial"/>
          <w:lang w:val="es-PR"/>
          <w14:ligatures w14:val="standardContextual"/>
        </w:rPr>
        <w:t xml:space="preserve">Recibimos de igual forma, </w:t>
      </w:r>
      <w:r w:rsidR="00430E3C">
        <w:rPr>
          <w:rFonts w:ascii="Book Antiqua" w:hAnsi="Book Antiqua" w:cs="Arial"/>
          <w:lang w:val="es-PR"/>
          <w14:ligatures w14:val="standardContextual"/>
        </w:rPr>
        <w:t>el Memorial Explicativo</w:t>
      </w:r>
      <w:r>
        <w:rPr>
          <w:rFonts w:ascii="Book Antiqua" w:hAnsi="Book Antiqua" w:cs="Arial"/>
          <w:lang w:val="es-PR"/>
          <w14:ligatures w14:val="standardContextual"/>
        </w:rPr>
        <w:t xml:space="preserve"> de la</w:t>
      </w:r>
      <w:r w:rsidR="00BD2077" w:rsidRPr="00061C69">
        <w:rPr>
          <w:rFonts w:ascii="Book Antiqua" w:hAnsi="Book Antiqua" w:cs="Arial"/>
          <w:lang w:val="es-PR"/>
          <w14:ligatures w14:val="standardContextual"/>
        </w:rPr>
        <w:t xml:space="preserve"> </w:t>
      </w:r>
      <w:r w:rsidR="009C16BD" w:rsidRPr="00C32F3C">
        <w:rPr>
          <w:rFonts w:ascii="Book Antiqua" w:hAnsi="Book Antiqua" w:cs="Arial"/>
          <w:b/>
          <w:bCs/>
          <w:lang w:val="es-PR"/>
          <w14:ligatures w14:val="standardContextual"/>
        </w:rPr>
        <w:t>Asociación</w:t>
      </w:r>
      <w:r w:rsidR="00BD2077" w:rsidRPr="00C32F3C">
        <w:rPr>
          <w:rFonts w:ascii="Book Antiqua" w:hAnsi="Book Antiqua" w:cs="Arial"/>
          <w:b/>
          <w:bCs/>
          <w:lang w:val="es-PR"/>
          <w14:ligatures w14:val="standardContextual"/>
        </w:rPr>
        <w:t xml:space="preserve"> Médica de Puerto Rico</w:t>
      </w:r>
      <w:r w:rsidR="00BD2077" w:rsidRPr="00061C69">
        <w:rPr>
          <w:rFonts w:ascii="Book Antiqua" w:eastAsia="Times New Roman" w:hAnsi="Book Antiqua"/>
          <w:lang w:val="es-ES"/>
        </w:rPr>
        <w:t xml:space="preserve">, </w:t>
      </w:r>
      <w:r w:rsidR="00430E3C">
        <w:rPr>
          <w:rFonts w:ascii="Book Antiqua" w:eastAsia="Times New Roman" w:hAnsi="Book Antiqua"/>
          <w:lang w:val="es-ES"/>
        </w:rPr>
        <w:t>suscrito por</w:t>
      </w:r>
      <w:r w:rsidR="00BD2077" w:rsidRPr="00061C69">
        <w:rPr>
          <w:rFonts w:ascii="Book Antiqua" w:eastAsia="Times New Roman" w:hAnsi="Book Antiqua"/>
          <w:lang w:val="es-ES"/>
        </w:rPr>
        <w:t xml:space="preserve"> su Presidente, Yussef Galib- Frangie Fiol</w:t>
      </w:r>
      <w:r w:rsidR="00AA46C8">
        <w:rPr>
          <w:rFonts w:ascii="Book Antiqua" w:eastAsia="Times New Roman" w:hAnsi="Book Antiqua"/>
          <w:lang w:val="es-ES"/>
        </w:rPr>
        <w:t xml:space="preserve">, </w:t>
      </w:r>
      <w:r w:rsidR="00D22E42">
        <w:rPr>
          <w:rFonts w:ascii="Book Antiqua" w:eastAsia="Times New Roman" w:hAnsi="Book Antiqua"/>
          <w:lang w:val="es-ES"/>
        </w:rPr>
        <w:t xml:space="preserve">manifestando no endosar </w:t>
      </w:r>
      <w:r w:rsidR="00D22E42">
        <w:rPr>
          <w:rFonts w:ascii="Book Antiqua" w:hAnsi="Book Antiqua"/>
          <w:lang w:val="es-PR"/>
        </w:rPr>
        <w:t>el P. del S.</w:t>
      </w:r>
      <w:r w:rsidR="00BD2077" w:rsidRPr="00061C69">
        <w:rPr>
          <w:rFonts w:ascii="Book Antiqua" w:hAnsi="Book Antiqua"/>
          <w:lang w:val="es-PR"/>
        </w:rPr>
        <w:t xml:space="preserve"> 552.</w:t>
      </w:r>
      <w:r w:rsidR="004328B1">
        <w:rPr>
          <w:rFonts w:ascii="Book Antiqua" w:hAnsi="Book Antiqua"/>
          <w:lang w:val="es-PR"/>
        </w:rPr>
        <w:t xml:space="preserve"> </w:t>
      </w:r>
      <w:r w:rsidR="00A14077" w:rsidRPr="00061C69">
        <w:rPr>
          <w:rFonts w:ascii="Book Antiqua" w:hAnsi="Book Antiqua"/>
          <w:lang w:val="es-PR"/>
        </w:rPr>
        <w:t>Advirtió</w:t>
      </w:r>
      <w:r w:rsidR="004328B1">
        <w:rPr>
          <w:rFonts w:ascii="Book Antiqua" w:hAnsi="Book Antiqua"/>
          <w:lang w:val="es-PR"/>
        </w:rPr>
        <w:t>,</w:t>
      </w:r>
      <w:r w:rsidR="00A14077" w:rsidRPr="00061C69">
        <w:rPr>
          <w:rFonts w:ascii="Book Antiqua" w:hAnsi="Book Antiqua"/>
          <w:lang w:val="es-PR"/>
        </w:rPr>
        <w:t xml:space="preserve"> que</w:t>
      </w:r>
      <w:r w:rsidR="00CE7E8D" w:rsidRPr="00061C69">
        <w:rPr>
          <w:rFonts w:ascii="Book Antiqua" w:hAnsi="Book Antiqua"/>
          <w:lang w:val="es-PR"/>
        </w:rPr>
        <w:t xml:space="preserve"> </w:t>
      </w:r>
      <w:r w:rsidR="00A14077" w:rsidRPr="00061C69">
        <w:rPr>
          <w:rFonts w:ascii="Book Antiqua" w:hAnsi="Book Antiqua"/>
          <w:lang w:val="es-PR"/>
        </w:rPr>
        <w:t>e</w:t>
      </w:r>
      <w:r w:rsidR="00CE7E8D" w:rsidRPr="00061C69">
        <w:rPr>
          <w:rFonts w:ascii="Book Antiqua" w:hAnsi="Book Antiqua"/>
          <w:lang w:val="es-PR"/>
        </w:rPr>
        <w:t>sta legisl</w:t>
      </w:r>
      <w:r w:rsidR="00A14077" w:rsidRPr="00061C69">
        <w:rPr>
          <w:rFonts w:ascii="Book Antiqua" w:hAnsi="Book Antiqua"/>
          <w:lang w:val="es-PR"/>
        </w:rPr>
        <w:t>ación</w:t>
      </w:r>
      <w:r w:rsidR="00CE7E8D" w:rsidRPr="00061C69">
        <w:rPr>
          <w:rFonts w:ascii="Book Antiqua" w:hAnsi="Book Antiqua"/>
          <w:lang w:val="es-PR"/>
        </w:rPr>
        <w:t xml:space="preserve"> representa una acción impostergable ante el dramático crecimiento de las condiciones crónicas en la población puertorriqueña. </w:t>
      </w:r>
      <w:r w:rsidR="003B78E3">
        <w:rPr>
          <w:rFonts w:ascii="Book Antiqua" w:hAnsi="Book Antiqua"/>
          <w:lang w:val="es-PR"/>
        </w:rPr>
        <w:t>Reveló, que m</w:t>
      </w:r>
      <w:r w:rsidR="00CE7E8D" w:rsidRPr="00061C69">
        <w:rPr>
          <w:rFonts w:ascii="Book Antiqua" w:hAnsi="Book Antiqua"/>
          <w:lang w:val="es-PR"/>
        </w:rPr>
        <w:t>ás del 50% de los adultos vive con al menos una enfermedad crónica, y una gran proporción enfrenta múltiples diagnósticos simultáneamente. Ante esta realidad, sostuvo</w:t>
      </w:r>
      <w:r w:rsidR="003B78E3">
        <w:rPr>
          <w:rFonts w:ascii="Book Antiqua" w:hAnsi="Book Antiqua"/>
          <w:lang w:val="es-PR"/>
        </w:rPr>
        <w:t>,</w:t>
      </w:r>
      <w:r w:rsidR="00CE7E8D" w:rsidRPr="00061C69">
        <w:rPr>
          <w:rFonts w:ascii="Book Antiqua" w:hAnsi="Book Antiqua"/>
          <w:lang w:val="es-PR"/>
        </w:rPr>
        <w:t xml:space="preserve"> que el tema trasciende lo clínico: constituye una cuestión de derechos humanos, equidad social y justicia sanitaria.</w:t>
      </w:r>
    </w:p>
    <w:p w14:paraId="292DB88D" w14:textId="77777777" w:rsidR="009C16BD" w:rsidRPr="00061C69" w:rsidRDefault="009C16BD" w:rsidP="00061C69">
      <w:pPr>
        <w:pStyle w:val="NoSpacing"/>
        <w:spacing w:line="276" w:lineRule="auto"/>
        <w:jc w:val="both"/>
        <w:rPr>
          <w:rFonts w:ascii="Book Antiqua" w:hAnsi="Book Antiqua"/>
          <w:lang w:val="es-PR"/>
        </w:rPr>
      </w:pPr>
    </w:p>
    <w:p w14:paraId="27F6E9E7" w14:textId="55C84BDE" w:rsidR="00CE7E8D" w:rsidRDefault="00CE7E8D" w:rsidP="00061C69">
      <w:pPr>
        <w:pStyle w:val="NoSpacing"/>
        <w:spacing w:line="276" w:lineRule="auto"/>
        <w:jc w:val="both"/>
        <w:rPr>
          <w:rFonts w:ascii="Book Antiqua" w:hAnsi="Book Antiqua"/>
          <w:lang w:val="es-PR"/>
        </w:rPr>
      </w:pPr>
      <w:r w:rsidRPr="00061C69">
        <w:rPr>
          <w:rFonts w:ascii="Book Antiqua" w:hAnsi="Book Antiqua"/>
          <w:lang w:val="es-PR"/>
        </w:rPr>
        <w:t xml:space="preserve">La </w:t>
      </w:r>
      <w:r w:rsidR="00D87026" w:rsidRPr="00061C69">
        <w:rPr>
          <w:rFonts w:ascii="Book Antiqua" w:hAnsi="Book Antiqua" w:cs="Arial"/>
          <w:lang w:val="es-PR"/>
          <w14:ligatures w14:val="standardContextual"/>
        </w:rPr>
        <w:t xml:space="preserve">Asociación Médica </w:t>
      </w:r>
      <w:r w:rsidR="00801F77">
        <w:rPr>
          <w:rFonts w:ascii="Book Antiqua" w:hAnsi="Book Antiqua"/>
          <w:lang w:val="es-PR"/>
        </w:rPr>
        <w:t>resalt</w:t>
      </w:r>
      <w:r w:rsidRPr="00061C69">
        <w:rPr>
          <w:rFonts w:ascii="Book Antiqua" w:hAnsi="Book Antiqua"/>
          <w:lang w:val="es-PR"/>
        </w:rPr>
        <w:t>ó</w:t>
      </w:r>
      <w:r w:rsidR="00D87026">
        <w:rPr>
          <w:rFonts w:ascii="Book Antiqua" w:hAnsi="Book Antiqua"/>
          <w:lang w:val="es-PR"/>
        </w:rPr>
        <w:t>,</w:t>
      </w:r>
      <w:r w:rsidRPr="00061C69">
        <w:rPr>
          <w:rFonts w:ascii="Book Antiqua" w:hAnsi="Book Antiqua"/>
          <w:lang w:val="es-PR"/>
        </w:rPr>
        <w:t xml:space="preserve"> que el proyecto llena un vacío legislativo evidente, ya que, aunque existen normativas específicas para condiciones aisladas, no hay un marco jurídico integral que garantice derechos universales a todos los pacientes con enfermedades crónicas. </w:t>
      </w:r>
      <w:r w:rsidR="00801F77">
        <w:rPr>
          <w:rFonts w:ascii="Book Antiqua" w:hAnsi="Book Antiqua"/>
          <w:lang w:val="es-PR"/>
        </w:rPr>
        <w:t>Planteó</w:t>
      </w:r>
      <w:r w:rsidR="006E2A86">
        <w:rPr>
          <w:rFonts w:ascii="Book Antiqua" w:hAnsi="Book Antiqua"/>
          <w:lang w:val="es-PR"/>
        </w:rPr>
        <w:t xml:space="preserve"> que, en consecuencia, el P. del S.</w:t>
      </w:r>
      <w:r w:rsidRPr="00061C69">
        <w:rPr>
          <w:rFonts w:ascii="Book Antiqua" w:hAnsi="Book Antiqua"/>
          <w:lang w:val="es-PR"/>
        </w:rPr>
        <w:t xml:space="preserve"> 552 constituye un avance determinante en el desarrollo de una política pública coherente con los principios </w:t>
      </w:r>
      <w:r w:rsidRPr="00061C69">
        <w:rPr>
          <w:rFonts w:ascii="Book Antiqua" w:hAnsi="Book Antiqua"/>
          <w:lang w:val="es-PR"/>
        </w:rPr>
        <w:lastRenderedPageBreak/>
        <w:t>constitucionales del Estado Libre Asociado de Puerto Rico, particularmente aquellos consagrados en el Artículo II, Secciones 1 y 7 de la Constitución, sobre dignidad, igualdad y protección contra el discrimen.</w:t>
      </w:r>
    </w:p>
    <w:p w14:paraId="0F17F9F5" w14:textId="77777777" w:rsidR="009C16BD" w:rsidRPr="00061C69" w:rsidRDefault="009C16BD" w:rsidP="00061C69">
      <w:pPr>
        <w:pStyle w:val="NoSpacing"/>
        <w:spacing w:line="276" w:lineRule="auto"/>
        <w:jc w:val="both"/>
        <w:rPr>
          <w:rFonts w:ascii="Book Antiqua" w:hAnsi="Book Antiqua"/>
          <w:lang w:val="es-PR"/>
        </w:rPr>
      </w:pPr>
    </w:p>
    <w:p w14:paraId="6AF7CD8B" w14:textId="6E4E7132" w:rsidR="00CE7E8D" w:rsidRDefault="00E222C0" w:rsidP="00061C69">
      <w:pPr>
        <w:pStyle w:val="NoSpacing"/>
        <w:spacing w:line="276" w:lineRule="auto"/>
        <w:jc w:val="both"/>
        <w:rPr>
          <w:rFonts w:ascii="Book Antiqua" w:hAnsi="Book Antiqua"/>
          <w:lang w:val="es-PR"/>
        </w:rPr>
      </w:pPr>
      <w:r>
        <w:rPr>
          <w:rFonts w:ascii="Book Antiqua" w:hAnsi="Book Antiqua"/>
          <w:lang w:val="es-PR"/>
        </w:rPr>
        <w:t>Afirmó, que a</w:t>
      </w:r>
      <w:r w:rsidR="00CE7E8D" w:rsidRPr="00061C69">
        <w:rPr>
          <w:rFonts w:ascii="Book Antiqua" w:hAnsi="Book Antiqua"/>
          <w:lang w:val="es-PR"/>
        </w:rPr>
        <w:t xml:space="preserve"> través de disposiciones claras, la medida reconoce derechos exigibles como el acceso a tratamientos adecuados, medicamentos de última generación, atención integral sin discriminación y la posibilidad de presentar reclamaciones. </w:t>
      </w:r>
      <w:r>
        <w:rPr>
          <w:rFonts w:ascii="Book Antiqua" w:hAnsi="Book Antiqua"/>
          <w:lang w:val="es-PR"/>
        </w:rPr>
        <w:t>Sostuvo, que a</w:t>
      </w:r>
      <w:r w:rsidR="00CE7E8D" w:rsidRPr="00061C69">
        <w:rPr>
          <w:rFonts w:ascii="Book Antiqua" w:hAnsi="Book Antiqua"/>
          <w:lang w:val="es-PR"/>
        </w:rPr>
        <w:t>demás, impone al Estado el deber de coordinar multisectorialmente esfuerzos en salud, trabajo, educación, vivienda y transportación</w:t>
      </w:r>
      <w:r w:rsidR="00624F16">
        <w:rPr>
          <w:rFonts w:ascii="Book Antiqua" w:hAnsi="Book Antiqua"/>
          <w:lang w:val="es-PR"/>
        </w:rPr>
        <w:t xml:space="preserve">, así como </w:t>
      </w:r>
      <w:r w:rsidR="00CE7E8D" w:rsidRPr="00061C69">
        <w:rPr>
          <w:rFonts w:ascii="Book Antiqua" w:hAnsi="Book Antiqua"/>
          <w:lang w:val="es-PR"/>
        </w:rPr>
        <w:t>fomenta campañas de educación, participación comunitaria y empoderamiento de pacientes y profesionales.</w:t>
      </w:r>
    </w:p>
    <w:p w14:paraId="26738CEB" w14:textId="77777777" w:rsidR="009C16BD" w:rsidRPr="00061C69" w:rsidRDefault="009C16BD" w:rsidP="00061C69">
      <w:pPr>
        <w:pStyle w:val="NoSpacing"/>
        <w:spacing w:line="276" w:lineRule="auto"/>
        <w:jc w:val="both"/>
        <w:rPr>
          <w:rFonts w:ascii="Book Antiqua" w:hAnsi="Book Antiqua"/>
          <w:lang w:val="es-PR"/>
        </w:rPr>
      </w:pPr>
    </w:p>
    <w:p w14:paraId="6502B758" w14:textId="422BBFB2" w:rsidR="00CE7E8D" w:rsidRDefault="00CE7E8D" w:rsidP="00061C69">
      <w:pPr>
        <w:pStyle w:val="NoSpacing"/>
        <w:spacing w:line="276" w:lineRule="auto"/>
        <w:jc w:val="both"/>
        <w:rPr>
          <w:rFonts w:ascii="Book Antiqua" w:hAnsi="Book Antiqua"/>
          <w:lang w:val="es-PR"/>
        </w:rPr>
      </w:pPr>
      <w:r w:rsidRPr="00061C69">
        <w:rPr>
          <w:rFonts w:ascii="Book Antiqua" w:hAnsi="Book Antiqua"/>
          <w:lang w:val="es-PR"/>
        </w:rPr>
        <w:t xml:space="preserve">Sin embargo, la </w:t>
      </w:r>
      <w:r w:rsidR="008728BB" w:rsidRPr="00061C69">
        <w:rPr>
          <w:rFonts w:ascii="Book Antiqua" w:hAnsi="Book Antiqua" w:cs="Arial"/>
          <w:lang w:val="es-PR"/>
          <w14:ligatures w14:val="standardContextual"/>
        </w:rPr>
        <w:t>Asociación Médica</w:t>
      </w:r>
      <w:r w:rsidRPr="00061C69">
        <w:rPr>
          <w:rFonts w:ascii="Book Antiqua" w:hAnsi="Book Antiqua"/>
          <w:lang w:val="es-PR"/>
        </w:rPr>
        <w:t xml:space="preserve"> subrayó importantes recomendaciones jurídicas y operativas. Entre ellas, resaltó la urgencia de asegurar una asignación adecuada de recursos, la capacitación continua del personal sanitario en derechos humanos y salud centrada en la persona, la implementación de sistemas de monitoreo y la inclusión de organizaciones de pacientes y académicos en la formulación de política pública.</w:t>
      </w:r>
      <w:r w:rsidRPr="00061C69">
        <w:rPr>
          <w:rFonts w:ascii="Book Antiqua" w:hAnsi="Book Antiqua"/>
          <w:lang w:val="es-PR"/>
        </w:rPr>
        <w:br/>
      </w:r>
      <w:r w:rsidRPr="00061C69">
        <w:rPr>
          <w:rFonts w:ascii="Book Antiqua" w:hAnsi="Book Antiqua"/>
          <w:lang w:val="es-PR"/>
        </w:rPr>
        <w:br/>
        <w:t xml:space="preserve">Desde una perspectiva económica, la </w:t>
      </w:r>
      <w:r w:rsidR="008728BB" w:rsidRPr="00061C69">
        <w:rPr>
          <w:rFonts w:ascii="Book Antiqua" w:hAnsi="Book Antiqua" w:cs="Arial"/>
          <w:lang w:val="es-PR"/>
          <w14:ligatures w14:val="standardContextual"/>
        </w:rPr>
        <w:t xml:space="preserve">Asociación Médica </w:t>
      </w:r>
      <w:r w:rsidRPr="00061C69">
        <w:rPr>
          <w:rFonts w:ascii="Book Antiqua" w:hAnsi="Book Antiqua"/>
          <w:lang w:val="es-PR"/>
        </w:rPr>
        <w:t xml:space="preserve">advirtió que es indispensable realizar un análisis financiero previo a la aprobación de la medida. </w:t>
      </w:r>
      <w:r w:rsidR="005D7433">
        <w:rPr>
          <w:rFonts w:ascii="Book Antiqua" w:hAnsi="Book Antiqua"/>
          <w:lang w:val="es-PR"/>
        </w:rPr>
        <w:t>Recalcó, que d</w:t>
      </w:r>
      <w:r w:rsidRPr="00061C69">
        <w:rPr>
          <w:rFonts w:ascii="Book Antiqua" w:hAnsi="Book Antiqua"/>
          <w:lang w:val="es-PR"/>
        </w:rPr>
        <w:t xml:space="preserve">ado el impacto fiscal que implicaría garantizar derechos exigibles, es necesario estimar los costos que ello conllevaría en servicios, medicamentos, tecnología y recursos humanos. </w:t>
      </w:r>
      <w:r w:rsidR="005D7433">
        <w:rPr>
          <w:rFonts w:ascii="Book Antiqua" w:hAnsi="Book Antiqua"/>
          <w:lang w:val="es-PR"/>
        </w:rPr>
        <w:t>Reiteró, que s</w:t>
      </w:r>
      <w:r w:rsidRPr="00061C69">
        <w:rPr>
          <w:rFonts w:ascii="Book Antiqua" w:hAnsi="Book Antiqua"/>
          <w:lang w:val="es-PR"/>
        </w:rPr>
        <w:t>olo mediante una planificación fiscal responsable podrá garantizarse que esta legislación no se torne letra muerta.</w:t>
      </w:r>
    </w:p>
    <w:p w14:paraId="6F41BF55" w14:textId="77777777" w:rsidR="009C16BD" w:rsidRPr="00061C69" w:rsidRDefault="009C16BD" w:rsidP="00061C69">
      <w:pPr>
        <w:pStyle w:val="NoSpacing"/>
        <w:spacing w:line="276" w:lineRule="auto"/>
        <w:jc w:val="both"/>
        <w:rPr>
          <w:rFonts w:ascii="Book Antiqua" w:hAnsi="Book Antiqua"/>
          <w:lang w:val="es-PR"/>
        </w:rPr>
      </w:pPr>
    </w:p>
    <w:p w14:paraId="2FDC62CC" w14:textId="3FCAB8EB" w:rsidR="0083542C" w:rsidRPr="00061C69" w:rsidRDefault="00CE7E8D" w:rsidP="00061C69">
      <w:pPr>
        <w:pStyle w:val="NoSpacing"/>
        <w:spacing w:line="276" w:lineRule="auto"/>
        <w:jc w:val="both"/>
        <w:rPr>
          <w:rFonts w:ascii="Book Antiqua" w:hAnsi="Book Antiqua"/>
          <w:lang w:val="es-PR"/>
        </w:rPr>
      </w:pPr>
      <w:r w:rsidRPr="00061C69">
        <w:rPr>
          <w:rFonts w:ascii="Book Antiqua" w:hAnsi="Book Antiqua"/>
          <w:lang w:val="es-PR"/>
        </w:rPr>
        <w:t xml:space="preserve">De forma crítica, la </w:t>
      </w:r>
      <w:r w:rsidR="00430E3C" w:rsidRPr="00061C69">
        <w:rPr>
          <w:rFonts w:ascii="Book Antiqua" w:hAnsi="Book Antiqua" w:cs="Arial"/>
          <w:lang w:val="es-PR"/>
          <w14:ligatures w14:val="standardContextual"/>
        </w:rPr>
        <w:t xml:space="preserve">Asociación Médica </w:t>
      </w:r>
      <w:r w:rsidRPr="00061C69">
        <w:rPr>
          <w:rFonts w:ascii="Book Antiqua" w:hAnsi="Book Antiqua"/>
          <w:lang w:val="es-PR"/>
        </w:rPr>
        <w:t>expresó preocupación por el posible uso abusivo del mecanismo de reclamación por parte de personas malintencionadas, lo que podría traducirse en querellas infundadas contra médicos y profesionales de la salud. Ante ello, recomendó incluir salvaguardas legales que distingan entre reclamaciones legítimas y aquellas que sean utilizadas como instrumentos de venganza o presión indebida, e incorporar sanciones contra estos usos maliciosos del derecho.</w:t>
      </w:r>
    </w:p>
    <w:p w14:paraId="085EA502" w14:textId="19B39472" w:rsidR="00BD2077" w:rsidRDefault="00CE7E8D" w:rsidP="00061C69">
      <w:pPr>
        <w:pStyle w:val="NoSpacing"/>
        <w:spacing w:line="276" w:lineRule="auto"/>
        <w:jc w:val="both"/>
        <w:rPr>
          <w:rFonts w:ascii="Book Antiqua" w:hAnsi="Book Antiqua"/>
          <w:lang w:val="es-PR"/>
        </w:rPr>
      </w:pPr>
      <w:r w:rsidRPr="00061C69">
        <w:rPr>
          <w:rFonts w:ascii="Book Antiqua" w:hAnsi="Book Antiqua"/>
          <w:lang w:val="es-PR"/>
        </w:rPr>
        <w:br/>
        <w:t xml:space="preserve">En definitiva, la Asociación </w:t>
      </w:r>
      <w:r w:rsidR="005D7433">
        <w:rPr>
          <w:rFonts w:ascii="Book Antiqua" w:hAnsi="Book Antiqua"/>
          <w:lang w:val="es-PR"/>
        </w:rPr>
        <w:t>puntualizó</w:t>
      </w:r>
      <w:r w:rsidRPr="00061C69">
        <w:rPr>
          <w:rFonts w:ascii="Book Antiqua" w:hAnsi="Book Antiqua"/>
          <w:lang w:val="es-PR"/>
        </w:rPr>
        <w:t xml:space="preserve"> que el </w:t>
      </w:r>
      <w:r w:rsidR="00E14984">
        <w:rPr>
          <w:rFonts w:ascii="Book Antiqua" w:hAnsi="Book Antiqua"/>
          <w:lang w:val="es-PR"/>
        </w:rPr>
        <w:t>P. del S.</w:t>
      </w:r>
      <w:r w:rsidRPr="00061C69">
        <w:rPr>
          <w:rFonts w:ascii="Book Antiqua" w:hAnsi="Book Antiqua"/>
          <w:lang w:val="es-PR"/>
        </w:rPr>
        <w:t xml:space="preserve"> 552 constituye una respuesta ética, jurídica y sanitaria impostergable ante una realidad innegable. No obstante, reiteró que su implementación debe ser acompañada por garantías económicas, procesales y de protección profesional, a fin de que el resultado final sea un sistema más humano, justo y funcional. </w:t>
      </w:r>
    </w:p>
    <w:p w14:paraId="0807FA67" w14:textId="77777777" w:rsidR="00E14984" w:rsidRDefault="00E14984" w:rsidP="009C16BD">
      <w:pPr>
        <w:pStyle w:val="NoSpacing"/>
        <w:spacing w:line="276" w:lineRule="auto"/>
        <w:jc w:val="center"/>
        <w:rPr>
          <w:rFonts w:ascii="Book Antiqua" w:hAnsi="Book Antiqua"/>
          <w:b/>
          <w:bCs/>
          <w:lang w:val="es-PR"/>
        </w:rPr>
      </w:pPr>
    </w:p>
    <w:p w14:paraId="3B744D51" w14:textId="18FEF4F4" w:rsidR="00466829" w:rsidRPr="009C16BD" w:rsidRDefault="009821A5" w:rsidP="009C16BD">
      <w:pPr>
        <w:pStyle w:val="NoSpacing"/>
        <w:spacing w:line="276" w:lineRule="auto"/>
        <w:jc w:val="center"/>
        <w:rPr>
          <w:rFonts w:ascii="Book Antiqua" w:hAnsi="Book Antiqua"/>
          <w:b/>
          <w:bCs/>
          <w:lang w:val="es-PR"/>
        </w:rPr>
      </w:pPr>
      <w:r w:rsidRPr="009C16BD">
        <w:rPr>
          <w:rFonts w:ascii="Book Antiqua" w:hAnsi="Book Antiqua"/>
          <w:b/>
          <w:bCs/>
          <w:lang w:val="es-PR"/>
        </w:rPr>
        <w:lastRenderedPageBreak/>
        <w:t>ASOCIACIÓN DE HOSPITALES DE PUERTO RICO</w:t>
      </w:r>
    </w:p>
    <w:p w14:paraId="48C6CD5B" w14:textId="77777777" w:rsidR="009C16BD" w:rsidRDefault="009C16BD" w:rsidP="00061C69">
      <w:pPr>
        <w:pStyle w:val="NoSpacing"/>
        <w:spacing w:line="276" w:lineRule="auto"/>
        <w:jc w:val="both"/>
        <w:rPr>
          <w:rFonts w:ascii="Book Antiqua" w:hAnsi="Book Antiqua" w:cs="Arial"/>
          <w:lang w:val="es-PR"/>
          <w14:ligatures w14:val="standardContextual"/>
        </w:rPr>
      </w:pPr>
    </w:p>
    <w:p w14:paraId="15CBD0F4" w14:textId="3C34D059" w:rsidR="002F7263" w:rsidRDefault="009C16BD" w:rsidP="00061C69">
      <w:pPr>
        <w:pStyle w:val="NoSpacing"/>
        <w:spacing w:line="276" w:lineRule="auto"/>
        <w:jc w:val="both"/>
        <w:rPr>
          <w:rFonts w:ascii="Book Antiqua" w:hAnsi="Book Antiqua"/>
          <w:lang w:val="es-PR"/>
        </w:rPr>
      </w:pPr>
      <w:r>
        <w:rPr>
          <w:rFonts w:ascii="Book Antiqua" w:hAnsi="Book Antiqua" w:cs="Arial"/>
          <w:lang w:val="es-PR"/>
          <w14:ligatures w14:val="standardContextual"/>
        </w:rPr>
        <w:t>La</w:t>
      </w:r>
      <w:r w:rsidR="009821A5" w:rsidRPr="00061C69">
        <w:rPr>
          <w:rFonts w:ascii="Book Antiqua" w:hAnsi="Book Antiqua" w:cs="Arial"/>
          <w:lang w:val="es-PR"/>
          <w14:ligatures w14:val="standardContextual"/>
        </w:rPr>
        <w:t xml:space="preserve"> </w:t>
      </w:r>
      <w:r w:rsidR="009821A5" w:rsidRPr="009C16BD">
        <w:rPr>
          <w:rFonts w:ascii="Book Antiqua" w:hAnsi="Book Antiqua" w:cs="Arial"/>
          <w:b/>
          <w:bCs/>
          <w:lang w:val="es-PR"/>
          <w14:ligatures w14:val="standardContextual"/>
        </w:rPr>
        <w:t>Asociaci</w:t>
      </w:r>
      <w:r w:rsidR="009D708B">
        <w:rPr>
          <w:rFonts w:ascii="Book Antiqua" w:hAnsi="Book Antiqua" w:cs="Arial"/>
          <w:b/>
          <w:bCs/>
          <w:lang w:val="es-PR"/>
          <w14:ligatures w14:val="standardContextual"/>
        </w:rPr>
        <w:t>ó</w:t>
      </w:r>
      <w:r w:rsidR="009821A5" w:rsidRPr="009C16BD">
        <w:rPr>
          <w:rFonts w:ascii="Book Antiqua" w:hAnsi="Book Antiqua" w:cs="Arial"/>
          <w:b/>
          <w:bCs/>
          <w:lang w:val="es-PR"/>
          <w14:ligatures w14:val="standardContextual"/>
        </w:rPr>
        <w:t>n</w:t>
      </w:r>
      <w:r w:rsidR="009D08D0" w:rsidRPr="009C16BD">
        <w:rPr>
          <w:rFonts w:ascii="Book Antiqua" w:hAnsi="Book Antiqua" w:cs="Arial"/>
          <w:b/>
          <w:bCs/>
          <w:lang w:val="es-PR"/>
          <w14:ligatures w14:val="standardContextual"/>
        </w:rPr>
        <w:t xml:space="preserve"> de Hospitales</w:t>
      </w:r>
      <w:r w:rsidR="009821A5" w:rsidRPr="009C16BD">
        <w:rPr>
          <w:rFonts w:ascii="Book Antiqua" w:hAnsi="Book Antiqua" w:cs="Arial"/>
          <w:b/>
          <w:bCs/>
          <w:lang w:val="es-PR"/>
          <w14:ligatures w14:val="standardContextual"/>
        </w:rPr>
        <w:t xml:space="preserve"> de Puerto Rico</w:t>
      </w:r>
      <w:r w:rsidR="009821A5" w:rsidRPr="00061C69">
        <w:rPr>
          <w:rFonts w:ascii="Book Antiqua" w:eastAsia="Times New Roman" w:hAnsi="Book Antiqua"/>
          <w:lang w:val="es-ES"/>
        </w:rPr>
        <w:t xml:space="preserve">, presentó su Memorial Explicativo por conducto de su Presidente, </w:t>
      </w:r>
      <w:r w:rsidR="009D08D0" w:rsidRPr="00061C69">
        <w:rPr>
          <w:rFonts w:ascii="Book Antiqua" w:eastAsia="Times New Roman" w:hAnsi="Book Antiqua"/>
          <w:lang w:val="es-ES"/>
        </w:rPr>
        <w:t>Licenciado Jaime Plá Cortés</w:t>
      </w:r>
      <w:r w:rsidR="009821A5" w:rsidRPr="00061C69">
        <w:rPr>
          <w:rFonts w:ascii="Book Antiqua" w:eastAsia="Times New Roman" w:hAnsi="Book Antiqua"/>
          <w:lang w:val="es-ES"/>
        </w:rPr>
        <w:t xml:space="preserve"> </w:t>
      </w:r>
      <w:r>
        <w:rPr>
          <w:rFonts w:ascii="Book Antiqua" w:hAnsi="Book Antiqua"/>
          <w:lang w:val="es-PR"/>
        </w:rPr>
        <w:t>expresándose</w:t>
      </w:r>
      <w:r w:rsidR="009821A5" w:rsidRPr="00061C69">
        <w:rPr>
          <w:rFonts w:ascii="Book Antiqua" w:hAnsi="Book Antiqua"/>
          <w:lang w:val="es-PR"/>
        </w:rPr>
        <w:t xml:space="preserve"> en contra </w:t>
      </w:r>
      <w:r>
        <w:rPr>
          <w:rFonts w:ascii="Book Antiqua" w:hAnsi="Book Antiqua"/>
          <w:lang w:val="es-PR"/>
        </w:rPr>
        <w:t xml:space="preserve">de la aprobación del P. del S. </w:t>
      </w:r>
      <w:r w:rsidR="009821A5" w:rsidRPr="00061C69">
        <w:rPr>
          <w:rFonts w:ascii="Book Antiqua" w:hAnsi="Book Antiqua"/>
          <w:lang w:val="es-PR"/>
        </w:rPr>
        <w:t>552.</w:t>
      </w:r>
      <w:r w:rsidR="005B4D42">
        <w:rPr>
          <w:rFonts w:ascii="Book Antiqua" w:hAnsi="Book Antiqua"/>
          <w:lang w:val="es-PR"/>
        </w:rPr>
        <w:t xml:space="preserve"> </w:t>
      </w:r>
    </w:p>
    <w:p w14:paraId="1185B5FF" w14:textId="77777777" w:rsidR="002F7263" w:rsidRDefault="002F7263" w:rsidP="00061C69">
      <w:pPr>
        <w:pStyle w:val="NoSpacing"/>
        <w:spacing w:line="276" w:lineRule="auto"/>
        <w:jc w:val="both"/>
        <w:rPr>
          <w:rFonts w:ascii="Book Antiqua" w:hAnsi="Book Antiqua"/>
          <w:lang w:val="es-PR"/>
        </w:rPr>
      </w:pPr>
    </w:p>
    <w:p w14:paraId="0AF6AA7A" w14:textId="4FE47CCE" w:rsidR="009D08D0" w:rsidRPr="005B4D42" w:rsidRDefault="00EA6BB9" w:rsidP="00061C69">
      <w:pPr>
        <w:pStyle w:val="NoSpacing"/>
        <w:spacing w:line="276" w:lineRule="auto"/>
        <w:jc w:val="both"/>
        <w:rPr>
          <w:rFonts w:ascii="Book Antiqua" w:hAnsi="Book Antiqua"/>
          <w:lang w:val="es-PR"/>
        </w:rPr>
      </w:pPr>
      <w:r w:rsidRPr="00061C69">
        <w:rPr>
          <w:rFonts w:ascii="Book Antiqua" w:hAnsi="Book Antiqua" w:cs="Arial"/>
          <w:lang w:val="es-PR"/>
        </w:rPr>
        <w:t>Advirtió que</w:t>
      </w:r>
      <w:r w:rsidR="005B4D42">
        <w:rPr>
          <w:rFonts w:ascii="Book Antiqua" w:hAnsi="Book Antiqua" w:cs="Arial"/>
          <w:lang w:val="es-PR"/>
        </w:rPr>
        <w:t>,</w:t>
      </w:r>
      <w:r w:rsidR="009D08D0" w:rsidRPr="00061C69">
        <w:rPr>
          <w:rFonts w:ascii="Book Antiqua" w:hAnsi="Book Antiqua" w:cs="Arial"/>
          <w:lang w:val="es-ES_tradnl"/>
        </w:rPr>
        <w:t xml:space="preserve"> en nuestro ordenamiento ya existe una robusta protección legal para todos los pacientes bajo la Ley Núm.</w:t>
      </w:r>
      <w:r w:rsidR="009D08D0" w:rsidRPr="00061C69">
        <w:rPr>
          <w:lang w:val="es-ES_tradnl"/>
        </w:rPr>
        <w:t> </w:t>
      </w:r>
      <w:r w:rsidR="009D08D0" w:rsidRPr="00061C69">
        <w:rPr>
          <w:rFonts w:ascii="Book Antiqua" w:hAnsi="Book Antiqua" w:cs="Arial"/>
          <w:lang w:val="es-ES_tradnl"/>
        </w:rPr>
        <w:t>194</w:t>
      </w:r>
      <w:r w:rsidR="002F7263">
        <w:rPr>
          <w:rFonts w:ascii="Book Antiqua" w:hAnsi="Book Antiqua" w:cs="Arial"/>
          <w:lang w:val="es-ES_tradnl"/>
        </w:rPr>
        <w:t>-</w:t>
      </w:r>
      <w:r w:rsidR="009D08D0" w:rsidRPr="00061C69">
        <w:rPr>
          <w:rFonts w:ascii="Book Antiqua" w:hAnsi="Book Antiqua" w:cs="Arial"/>
          <w:lang w:val="es-ES_tradnl"/>
        </w:rPr>
        <w:t xml:space="preserve">2000, conocida como la </w:t>
      </w:r>
      <w:r w:rsidR="009D08D0" w:rsidRPr="00061C69">
        <w:rPr>
          <w:rFonts w:ascii="Book Antiqua" w:hAnsi="Book Antiqua" w:cs="Book Antiqua"/>
          <w:lang w:val="es-ES_tradnl"/>
        </w:rPr>
        <w:t>“</w:t>
      </w:r>
      <w:r w:rsidR="009D08D0" w:rsidRPr="00061C69">
        <w:rPr>
          <w:rFonts w:ascii="Book Antiqua" w:hAnsi="Book Antiqua" w:cs="Arial"/>
          <w:lang w:val="es-ES_tradnl"/>
        </w:rPr>
        <w:t>Carta de Derechos y Responsabilidades del Paciente</w:t>
      </w:r>
      <w:r w:rsidR="009D08D0" w:rsidRPr="00061C69">
        <w:rPr>
          <w:rFonts w:ascii="Book Antiqua" w:hAnsi="Book Antiqua" w:cs="Book Antiqua"/>
          <w:lang w:val="es-ES_tradnl"/>
        </w:rPr>
        <w:t>”</w:t>
      </w:r>
      <w:r w:rsidR="009D08D0" w:rsidRPr="00061C69">
        <w:rPr>
          <w:rFonts w:ascii="Book Antiqua" w:hAnsi="Book Antiqua" w:cs="Arial"/>
          <w:lang w:val="es-ES_tradnl"/>
        </w:rPr>
        <w:t>, la cual se aplica a cualquier persona que reciba tratamiento m</w:t>
      </w:r>
      <w:r w:rsidR="009D08D0" w:rsidRPr="00061C69">
        <w:rPr>
          <w:rFonts w:ascii="Book Antiqua" w:hAnsi="Book Antiqua" w:cs="Book Antiqua"/>
          <w:lang w:val="es-ES_tradnl"/>
        </w:rPr>
        <w:t>é</w:t>
      </w:r>
      <w:r w:rsidR="009D08D0" w:rsidRPr="00061C69">
        <w:rPr>
          <w:rFonts w:ascii="Book Antiqua" w:hAnsi="Book Antiqua" w:cs="Arial"/>
          <w:lang w:val="es-ES_tradnl"/>
        </w:rPr>
        <w:t>dico o asesoramiento de salud, independientemente de si su condici</w:t>
      </w:r>
      <w:r w:rsidR="009D08D0" w:rsidRPr="00061C69">
        <w:rPr>
          <w:rFonts w:ascii="Book Antiqua" w:hAnsi="Book Antiqua" w:cs="Book Antiqua"/>
          <w:lang w:val="es-ES_tradnl"/>
        </w:rPr>
        <w:t>ó</w:t>
      </w:r>
      <w:r w:rsidR="009D08D0" w:rsidRPr="00061C69">
        <w:rPr>
          <w:rFonts w:ascii="Book Antiqua" w:hAnsi="Book Antiqua" w:cs="Arial"/>
          <w:lang w:val="es-ES_tradnl"/>
        </w:rPr>
        <w:t>n es cr</w:t>
      </w:r>
      <w:r w:rsidR="009D08D0" w:rsidRPr="00061C69">
        <w:rPr>
          <w:rFonts w:ascii="Book Antiqua" w:hAnsi="Book Antiqua" w:cs="Book Antiqua"/>
          <w:lang w:val="es-ES_tradnl"/>
        </w:rPr>
        <w:t>ó</w:t>
      </w:r>
      <w:r w:rsidR="009D08D0" w:rsidRPr="00061C69">
        <w:rPr>
          <w:rFonts w:ascii="Book Antiqua" w:hAnsi="Book Antiqua" w:cs="Arial"/>
          <w:lang w:val="es-ES_tradnl"/>
        </w:rPr>
        <w:t>nica o no.</w:t>
      </w:r>
      <w:r w:rsidR="008B230D" w:rsidRPr="00061C69">
        <w:rPr>
          <w:rFonts w:ascii="Book Antiqua" w:hAnsi="Book Antiqua" w:cs="Arial"/>
          <w:lang w:val="es-ES_tradnl"/>
        </w:rPr>
        <w:t xml:space="preserve"> </w:t>
      </w:r>
      <w:r w:rsidR="004118EB" w:rsidRPr="00061C69">
        <w:rPr>
          <w:rFonts w:ascii="Book Antiqua" w:hAnsi="Book Antiqua" w:cs="Arial"/>
          <w:lang w:val="es-ES_tradnl"/>
        </w:rPr>
        <w:t>Fundamentó que</w:t>
      </w:r>
      <w:r w:rsidR="002F7263">
        <w:rPr>
          <w:rFonts w:ascii="Book Antiqua" w:hAnsi="Book Antiqua" w:cs="Arial"/>
          <w:lang w:val="es-ES_tradnl"/>
        </w:rPr>
        <w:t>,</w:t>
      </w:r>
      <w:r w:rsidR="004118EB" w:rsidRPr="00061C69">
        <w:rPr>
          <w:rFonts w:ascii="Book Antiqua" w:hAnsi="Book Antiqua" w:cs="Arial"/>
          <w:lang w:val="es-ES_tradnl"/>
        </w:rPr>
        <w:t xml:space="preserve"> e</w:t>
      </w:r>
      <w:r w:rsidR="009D08D0" w:rsidRPr="00061C69">
        <w:rPr>
          <w:rFonts w:ascii="Book Antiqua" w:hAnsi="Book Antiqua" w:cs="Arial"/>
          <w:lang w:val="es-ES_tradnl"/>
        </w:rPr>
        <w:t>sta ley garantiza derechos fundamentales como acceso a servicios de calidad, informaci</w:t>
      </w:r>
      <w:r w:rsidR="009D08D0" w:rsidRPr="00061C69">
        <w:rPr>
          <w:rFonts w:ascii="Book Antiqua" w:hAnsi="Book Antiqua" w:cs="Book Antiqua"/>
          <w:lang w:val="es-ES_tradnl"/>
        </w:rPr>
        <w:t>ó</w:t>
      </w:r>
      <w:r w:rsidR="009D08D0" w:rsidRPr="00061C69">
        <w:rPr>
          <w:rFonts w:ascii="Book Antiqua" w:hAnsi="Book Antiqua" w:cs="Arial"/>
          <w:lang w:val="es-ES_tradnl"/>
        </w:rPr>
        <w:t>n clara y confidencial, continuidad de tratamiento, participaci</w:t>
      </w:r>
      <w:r w:rsidR="009D08D0" w:rsidRPr="00061C69">
        <w:rPr>
          <w:rFonts w:ascii="Book Antiqua" w:hAnsi="Book Antiqua" w:cs="Book Antiqua"/>
          <w:lang w:val="es-ES_tradnl"/>
        </w:rPr>
        <w:t>ó</w:t>
      </w:r>
      <w:r w:rsidR="009D08D0" w:rsidRPr="00061C69">
        <w:rPr>
          <w:rFonts w:ascii="Book Antiqua" w:hAnsi="Book Antiqua" w:cs="Arial"/>
          <w:lang w:val="es-ES_tradnl"/>
        </w:rPr>
        <w:t>n en decisiones clínicas y mecanismos para la presentación de quejas y reclamaciones.</w:t>
      </w:r>
    </w:p>
    <w:p w14:paraId="0F20A177" w14:textId="77777777" w:rsidR="004118EB" w:rsidRPr="00061C69" w:rsidRDefault="004118EB" w:rsidP="00061C69">
      <w:pPr>
        <w:pStyle w:val="NoSpacing"/>
        <w:spacing w:line="276" w:lineRule="auto"/>
        <w:jc w:val="both"/>
        <w:rPr>
          <w:rFonts w:ascii="Book Antiqua" w:hAnsi="Book Antiqua" w:cs="Arial"/>
          <w:lang w:val="es-ES_tradnl"/>
        </w:rPr>
      </w:pPr>
    </w:p>
    <w:p w14:paraId="073616AB" w14:textId="0155D92F" w:rsidR="008B230D" w:rsidRPr="00061C69" w:rsidRDefault="007D55FE" w:rsidP="00061C69">
      <w:pPr>
        <w:pStyle w:val="NoSpacing"/>
        <w:spacing w:line="276" w:lineRule="auto"/>
        <w:jc w:val="both"/>
        <w:rPr>
          <w:rFonts w:ascii="Book Antiqua" w:hAnsi="Book Antiqua"/>
          <w:lang w:val="es-PR"/>
        </w:rPr>
      </w:pPr>
      <w:r>
        <w:rPr>
          <w:rFonts w:ascii="Book Antiqua" w:hAnsi="Book Antiqua"/>
          <w:lang w:val="es-PR"/>
        </w:rPr>
        <w:t>R</w:t>
      </w:r>
      <w:r w:rsidR="004118EB" w:rsidRPr="00061C69">
        <w:rPr>
          <w:rFonts w:ascii="Book Antiqua" w:hAnsi="Book Antiqua"/>
          <w:lang w:val="es-PR"/>
        </w:rPr>
        <w:t>esaltó la existencia de la Ley Núm. 77-2013, que creó la Oficina del Procurador del Paciente, entidad encargada de velar por la implementación efectiva de los derechos de los pacientes. E</w:t>
      </w:r>
      <w:r w:rsidR="002F7263">
        <w:rPr>
          <w:rFonts w:ascii="Book Antiqua" w:hAnsi="Book Antiqua"/>
          <w:lang w:val="es-PR"/>
        </w:rPr>
        <w:t>xpresó, que e</w:t>
      </w:r>
      <w:r w:rsidR="004118EB" w:rsidRPr="00061C69">
        <w:rPr>
          <w:rFonts w:ascii="Book Antiqua" w:hAnsi="Book Antiqua"/>
          <w:lang w:val="es-PR"/>
        </w:rPr>
        <w:t>sta oficina tiene facultades para investigar reclamaciones, emitir órdenes, imponer sanciones y representar a los pacientes en casos de interrupciones injustificadas de servicios médicos</w:t>
      </w:r>
      <w:r w:rsidR="00052B2B">
        <w:rPr>
          <w:rFonts w:ascii="Book Antiqua" w:hAnsi="Book Antiqua"/>
          <w:lang w:val="es-PR"/>
        </w:rPr>
        <w:t xml:space="preserve">, así como </w:t>
      </w:r>
      <w:r w:rsidR="004118EB" w:rsidRPr="00061C69">
        <w:rPr>
          <w:rFonts w:ascii="Book Antiqua" w:hAnsi="Book Antiqua"/>
          <w:lang w:val="es-PR"/>
        </w:rPr>
        <w:t>coordina con otras agencias gubernamentales y lleva a cabo procesos de mediación y orientación.</w:t>
      </w:r>
    </w:p>
    <w:p w14:paraId="4E6F813B" w14:textId="77777777" w:rsidR="009C16BD" w:rsidRDefault="009C16BD" w:rsidP="00061C69">
      <w:pPr>
        <w:pStyle w:val="NoSpacing"/>
        <w:spacing w:line="276" w:lineRule="auto"/>
        <w:jc w:val="both"/>
        <w:rPr>
          <w:rFonts w:ascii="Book Antiqua" w:hAnsi="Book Antiqua"/>
          <w:lang w:val="es-PR"/>
        </w:rPr>
      </w:pPr>
    </w:p>
    <w:p w14:paraId="10613E6C" w14:textId="26133161" w:rsidR="004118EB" w:rsidRPr="00061C69" w:rsidRDefault="004118EB" w:rsidP="00061C69">
      <w:pPr>
        <w:pStyle w:val="NoSpacing"/>
        <w:spacing w:line="276" w:lineRule="auto"/>
        <w:jc w:val="both"/>
        <w:rPr>
          <w:rFonts w:ascii="Book Antiqua" w:hAnsi="Book Antiqua"/>
          <w:lang w:val="es-PR"/>
        </w:rPr>
      </w:pPr>
      <w:r w:rsidRPr="00061C69">
        <w:rPr>
          <w:rFonts w:ascii="Book Antiqua" w:hAnsi="Book Antiqua"/>
          <w:lang w:val="es-PR"/>
        </w:rPr>
        <w:t xml:space="preserve">En consecuencia, la Asociación </w:t>
      </w:r>
      <w:r w:rsidR="007D55FE">
        <w:rPr>
          <w:rFonts w:ascii="Book Antiqua" w:hAnsi="Book Antiqua"/>
          <w:lang w:val="es-PR"/>
        </w:rPr>
        <w:t xml:space="preserve">de Hospitales </w:t>
      </w:r>
      <w:r w:rsidRPr="00061C69">
        <w:rPr>
          <w:rFonts w:ascii="Book Antiqua" w:hAnsi="Book Antiqua"/>
          <w:lang w:val="es-PR"/>
        </w:rPr>
        <w:t xml:space="preserve">argumentó que el P. del S. 552 no introduce derechos nuevos ni mecanismos distintos a los ya establecidos por las leyes antes mencionadas. Por el contrario, su aprobación podría generar una duplicidad normativa que complique la interpretación del marco legal, disperse funciones entre distintas agencias y exija recursos adicionales que no están contemplados presupuestariamente. </w:t>
      </w:r>
      <w:r w:rsidR="007D55FE">
        <w:rPr>
          <w:rFonts w:ascii="Book Antiqua" w:hAnsi="Book Antiqua"/>
          <w:lang w:val="es-PR"/>
        </w:rPr>
        <w:t>Enfatizó, que e</w:t>
      </w:r>
      <w:r w:rsidRPr="00061C69">
        <w:rPr>
          <w:rFonts w:ascii="Book Antiqua" w:hAnsi="Book Antiqua"/>
          <w:lang w:val="es-PR"/>
        </w:rPr>
        <w:t>sta situación resultaría contraproducente en el contexto de limitaciones fiscales y operacionales que enfrenta el sistema de salud en Puerto Rico.</w:t>
      </w:r>
    </w:p>
    <w:p w14:paraId="0A5AA873" w14:textId="77777777" w:rsidR="009C16BD" w:rsidRDefault="009C16BD" w:rsidP="00061C69">
      <w:pPr>
        <w:pStyle w:val="NoSpacing"/>
        <w:spacing w:line="276" w:lineRule="auto"/>
        <w:jc w:val="both"/>
        <w:rPr>
          <w:rFonts w:ascii="Book Antiqua" w:hAnsi="Book Antiqua"/>
          <w:lang w:val="es-PR"/>
        </w:rPr>
      </w:pPr>
    </w:p>
    <w:p w14:paraId="7218ABDB" w14:textId="7B370F80" w:rsidR="004118EB" w:rsidRPr="00061C69" w:rsidRDefault="004118EB" w:rsidP="00061C69">
      <w:pPr>
        <w:pStyle w:val="NoSpacing"/>
        <w:spacing w:line="276" w:lineRule="auto"/>
        <w:jc w:val="both"/>
        <w:rPr>
          <w:rFonts w:ascii="Book Antiqua" w:hAnsi="Book Antiqua"/>
          <w:lang w:val="es-PR"/>
        </w:rPr>
      </w:pPr>
      <w:r w:rsidRPr="00061C69">
        <w:rPr>
          <w:rFonts w:ascii="Book Antiqua" w:hAnsi="Book Antiqua"/>
          <w:lang w:val="es-PR"/>
        </w:rPr>
        <w:t xml:space="preserve">Por tanto, en lugar de establecer una nueva ley, la Asociación propuso reforzar el marco vigente mediante: </w:t>
      </w:r>
    </w:p>
    <w:p w14:paraId="5F2A6927" w14:textId="41D68796" w:rsidR="000A375A" w:rsidRDefault="004118EB" w:rsidP="000F45E4">
      <w:pPr>
        <w:pStyle w:val="NoSpacing"/>
        <w:numPr>
          <w:ilvl w:val="0"/>
          <w:numId w:val="15"/>
        </w:numPr>
        <w:spacing w:line="276" w:lineRule="auto"/>
        <w:jc w:val="both"/>
        <w:rPr>
          <w:rFonts w:ascii="Book Antiqua" w:hAnsi="Book Antiqua"/>
          <w:lang w:val="es-PR"/>
        </w:rPr>
      </w:pPr>
      <w:r w:rsidRPr="00061C69">
        <w:rPr>
          <w:rFonts w:ascii="Book Antiqua" w:hAnsi="Book Antiqua"/>
          <w:lang w:val="es-PR"/>
        </w:rPr>
        <w:t>La actualización de los reglamentos de la Ley 194-2000</w:t>
      </w:r>
      <w:r w:rsidR="00AC034B">
        <w:rPr>
          <w:rFonts w:ascii="Book Antiqua" w:hAnsi="Book Antiqua"/>
          <w:lang w:val="es-PR"/>
        </w:rPr>
        <w:t>.</w:t>
      </w:r>
    </w:p>
    <w:p w14:paraId="16FA7214" w14:textId="2C10BC8F" w:rsidR="004118EB" w:rsidRPr="00061C69" w:rsidRDefault="004118EB" w:rsidP="000F45E4">
      <w:pPr>
        <w:pStyle w:val="NoSpacing"/>
        <w:numPr>
          <w:ilvl w:val="0"/>
          <w:numId w:val="15"/>
        </w:numPr>
        <w:spacing w:line="276" w:lineRule="auto"/>
        <w:jc w:val="both"/>
        <w:rPr>
          <w:rFonts w:ascii="Book Antiqua" w:hAnsi="Book Antiqua"/>
          <w:lang w:val="es-PR"/>
        </w:rPr>
      </w:pPr>
      <w:r w:rsidRPr="00061C69">
        <w:rPr>
          <w:rFonts w:ascii="Book Antiqua" w:hAnsi="Book Antiqua"/>
          <w:lang w:val="es-PR"/>
        </w:rPr>
        <w:t>El fortalecimiento institucional y presupuestario de la Oficina del Procurador del Paciente</w:t>
      </w:r>
      <w:r w:rsidR="00AC034B">
        <w:rPr>
          <w:rFonts w:ascii="Book Antiqua" w:hAnsi="Book Antiqua"/>
          <w:lang w:val="es-PR"/>
        </w:rPr>
        <w:t>.</w:t>
      </w:r>
    </w:p>
    <w:p w14:paraId="0041750E" w14:textId="77777777" w:rsidR="004118EB" w:rsidRPr="00061C69" w:rsidRDefault="004118EB" w:rsidP="000F45E4">
      <w:pPr>
        <w:pStyle w:val="NoSpacing"/>
        <w:numPr>
          <w:ilvl w:val="0"/>
          <w:numId w:val="15"/>
        </w:numPr>
        <w:spacing w:line="276" w:lineRule="auto"/>
        <w:jc w:val="both"/>
        <w:rPr>
          <w:rFonts w:ascii="Book Antiqua" w:hAnsi="Book Antiqua"/>
          <w:lang w:val="es-PR"/>
        </w:rPr>
      </w:pPr>
      <w:r w:rsidRPr="00061C69">
        <w:rPr>
          <w:rFonts w:ascii="Book Antiqua" w:hAnsi="Book Antiqua"/>
          <w:lang w:val="es-PR"/>
        </w:rPr>
        <w:lastRenderedPageBreak/>
        <w:t>La promoción de campañas educativas sobre los derechos actuales de los pacientes.</w:t>
      </w:r>
    </w:p>
    <w:p w14:paraId="46A175BA" w14:textId="2E1E860B" w:rsidR="004118EB" w:rsidRPr="00061C69" w:rsidRDefault="004118EB" w:rsidP="000F45E4">
      <w:pPr>
        <w:pStyle w:val="NoSpacing"/>
        <w:numPr>
          <w:ilvl w:val="0"/>
          <w:numId w:val="15"/>
        </w:numPr>
        <w:spacing w:line="276" w:lineRule="auto"/>
        <w:jc w:val="both"/>
        <w:rPr>
          <w:rFonts w:ascii="Book Antiqua" w:hAnsi="Book Antiqua"/>
          <w:lang w:val="es-PR"/>
        </w:rPr>
      </w:pPr>
      <w:r w:rsidRPr="00061C69">
        <w:rPr>
          <w:rFonts w:ascii="Book Antiqua" w:hAnsi="Book Antiqua"/>
          <w:lang w:val="es-PR"/>
        </w:rPr>
        <w:t>Mejora</w:t>
      </w:r>
      <w:r w:rsidR="000F45E4">
        <w:rPr>
          <w:rFonts w:ascii="Book Antiqua" w:hAnsi="Book Antiqua"/>
          <w:lang w:val="es-PR"/>
        </w:rPr>
        <w:t>r</w:t>
      </w:r>
      <w:r w:rsidRPr="00061C69">
        <w:rPr>
          <w:rFonts w:ascii="Book Antiqua" w:hAnsi="Book Antiqua"/>
          <w:lang w:val="es-PR"/>
        </w:rPr>
        <w:t xml:space="preserve"> los mecanismos de coordinación interagencial.</w:t>
      </w:r>
    </w:p>
    <w:p w14:paraId="4EF0FF42" w14:textId="77777777" w:rsidR="000F45E4" w:rsidRDefault="000F45E4" w:rsidP="00061C69">
      <w:pPr>
        <w:pStyle w:val="NoSpacing"/>
        <w:spacing w:line="276" w:lineRule="auto"/>
        <w:jc w:val="both"/>
        <w:rPr>
          <w:rFonts w:ascii="Book Antiqua" w:hAnsi="Book Antiqua"/>
          <w:lang w:val="es-PR"/>
        </w:rPr>
      </w:pPr>
    </w:p>
    <w:p w14:paraId="5185E9DB" w14:textId="7A655CBB" w:rsidR="009639D2" w:rsidRPr="00061C69" w:rsidRDefault="004118EB" w:rsidP="00061C69">
      <w:pPr>
        <w:pStyle w:val="NoSpacing"/>
        <w:spacing w:line="276" w:lineRule="auto"/>
        <w:jc w:val="both"/>
        <w:rPr>
          <w:rFonts w:ascii="Book Antiqua" w:hAnsi="Book Antiqua"/>
          <w:lang w:val="es-PR"/>
        </w:rPr>
      </w:pPr>
      <w:r w:rsidRPr="00061C69">
        <w:rPr>
          <w:rFonts w:ascii="Book Antiqua" w:hAnsi="Book Antiqua"/>
          <w:lang w:val="es-PR"/>
        </w:rPr>
        <w:t>En síntesis, aunque reconoce el carácter loable del proyecto, la Asociación</w:t>
      </w:r>
      <w:r w:rsidR="000F45E4">
        <w:rPr>
          <w:rFonts w:ascii="Book Antiqua" w:hAnsi="Book Antiqua"/>
          <w:lang w:val="es-PR"/>
        </w:rPr>
        <w:t xml:space="preserve"> de Hospitales</w:t>
      </w:r>
      <w:r w:rsidRPr="00061C69">
        <w:rPr>
          <w:rFonts w:ascii="Book Antiqua" w:hAnsi="Book Antiqua"/>
          <w:lang w:val="es-PR"/>
        </w:rPr>
        <w:t xml:space="preserve"> concluyó que este es innecesario esta medida que replica protecciones ya contenidas en leyes existentes. Por ello, </w:t>
      </w:r>
      <w:r w:rsidR="00AC034B">
        <w:rPr>
          <w:rFonts w:ascii="Book Antiqua" w:hAnsi="Book Antiqua"/>
          <w:lang w:val="es-PR"/>
        </w:rPr>
        <w:t>sugiri</w:t>
      </w:r>
      <w:r w:rsidRPr="00061C69">
        <w:rPr>
          <w:rFonts w:ascii="Book Antiqua" w:hAnsi="Book Antiqua"/>
          <w:lang w:val="es-PR"/>
        </w:rPr>
        <w:t>ó</w:t>
      </w:r>
      <w:r w:rsidR="00EF65BF">
        <w:rPr>
          <w:rFonts w:ascii="Book Antiqua" w:hAnsi="Book Antiqua"/>
          <w:lang w:val="es-PR"/>
        </w:rPr>
        <w:t>,</w:t>
      </w:r>
      <w:r w:rsidRPr="00061C69">
        <w:rPr>
          <w:rFonts w:ascii="Book Antiqua" w:hAnsi="Book Antiqua"/>
          <w:lang w:val="es-PR"/>
        </w:rPr>
        <w:t xml:space="preserve"> que los esfuerzos legislativos se concentren en optimizar la implementación y efectividad del marco ya establecido.</w:t>
      </w:r>
    </w:p>
    <w:p w14:paraId="18419199" w14:textId="77777777" w:rsidR="00B72BAF" w:rsidRDefault="00B72BAF" w:rsidP="00EF65BF">
      <w:pPr>
        <w:rPr>
          <w:lang w:val="es-PR"/>
        </w:rPr>
      </w:pPr>
    </w:p>
    <w:p w14:paraId="7CDA2690" w14:textId="058609E8" w:rsidR="00DC23D9" w:rsidRDefault="00EF65BF" w:rsidP="0083542C">
      <w:pPr>
        <w:spacing w:after="0" w:line="276" w:lineRule="auto"/>
        <w:jc w:val="center"/>
        <w:rPr>
          <w:rFonts w:ascii="Book Antiqua" w:eastAsia="Times New Roman" w:hAnsi="Book Antiqua"/>
          <w:b/>
          <w:sz w:val="24"/>
          <w:szCs w:val="24"/>
          <w:lang w:val="es-ES_tradnl"/>
        </w:rPr>
      </w:pPr>
      <w:r>
        <w:rPr>
          <w:rFonts w:ascii="Book Antiqua" w:eastAsia="Times New Roman" w:hAnsi="Book Antiqua"/>
          <w:b/>
          <w:sz w:val="24"/>
          <w:szCs w:val="24"/>
          <w:lang w:val="es-ES_tradnl"/>
        </w:rPr>
        <w:t>H</w:t>
      </w:r>
      <w:r w:rsidR="00DC23D9" w:rsidRPr="008E10D9">
        <w:rPr>
          <w:rFonts w:ascii="Book Antiqua" w:eastAsia="Times New Roman" w:hAnsi="Book Antiqua"/>
          <w:b/>
          <w:sz w:val="24"/>
          <w:szCs w:val="24"/>
          <w:lang w:val="es-ES_tradnl"/>
        </w:rPr>
        <w:t>ALLAZGOS</w:t>
      </w:r>
      <w:r w:rsidR="0083542C">
        <w:rPr>
          <w:rFonts w:ascii="Book Antiqua" w:eastAsia="Times New Roman" w:hAnsi="Book Antiqua"/>
          <w:b/>
          <w:sz w:val="24"/>
          <w:szCs w:val="24"/>
          <w:lang w:val="es-ES_tradnl"/>
        </w:rPr>
        <w:t xml:space="preserve"> Y RECOMENDACIONES</w:t>
      </w:r>
    </w:p>
    <w:p w14:paraId="045338EE" w14:textId="77777777" w:rsidR="0083542C" w:rsidRPr="00D1066E" w:rsidRDefault="0083542C" w:rsidP="00D1066E">
      <w:pPr>
        <w:pStyle w:val="NoSpacing"/>
        <w:spacing w:line="276" w:lineRule="auto"/>
        <w:jc w:val="both"/>
        <w:rPr>
          <w:rFonts w:ascii="Book Antiqua" w:hAnsi="Book Antiqua"/>
          <w:lang w:val="es-ES_tradnl"/>
        </w:rPr>
      </w:pPr>
    </w:p>
    <w:p w14:paraId="16B3F9F4" w14:textId="1F3B2545" w:rsidR="00D62DCD" w:rsidRDefault="0083542C" w:rsidP="00D1066E">
      <w:pPr>
        <w:pStyle w:val="NoSpacing"/>
        <w:spacing w:line="276" w:lineRule="auto"/>
        <w:jc w:val="both"/>
        <w:rPr>
          <w:rFonts w:ascii="Book Antiqua" w:hAnsi="Book Antiqua"/>
          <w:lang w:val="es-PR"/>
        </w:rPr>
      </w:pPr>
      <w:r w:rsidRPr="00D1066E">
        <w:rPr>
          <w:rFonts w:ascii="Book Antiqua" w:hAnsi="Book Antiqua"/>
          <w:lang w:val="es-PR"/>
        </w:rPr>
        <w:t xml:space="preserve">En el marco del análisis legislativo contemporáneo, el </w:t>
      </w:r>
      <w:r w:rsidR="002A0DA7" w:rsidRPr="00D1066E">
        <w:rPr>
          <w:rFonts w:ascii="Book Antiqua" w:hAnsi="Book Antiqua"/>
          <w:lang w:val="es-PR"/>
        </w:rPr>
        <w:t>P. del S.</w:t>
      </w:r>
      <w:r w:rsidRPr="00D1066E">
        <w:rPr>
          <w:rFonts w:ascii="Book Antiqua" w:hAnsi="Book Antiqua"/>
          <w:lang w:val="es-PR"/>
        </w:rPr>
        <w:t xml:space="preserve"> 552 emerge como una propuesta que, si bien persigue fines loables como garantizar los derechos de los pacientes con enfermedades crónicas en Puerto Rico, presenta profundas redundancias normativas, vacíos operacionales y un alarmante déficit de sostenibilidad fiscal. Desde una óptica jurídico-administrativa, la medida requiere una revisión rigurosa, particularmente en cuanto a su coexistencia con el entramado legal ya vigente.</w:t>
      </w:r>
      <w:r w:rsidRPr="00D1066E">
        <w:rPr>
          <w:rFonts w:ascii="Book Antiqua" w:hAnsi="Book Antiqua"/>
          <w:lang w:val="es-PR"/>
        </w:rPr>
        <w:br/>
      </w:r>
      <w:r w:rsidRPr="00D1066E">
        <w:rPr>
          <w:rFonts w:ascii="Book Antiqua" w:hAnsi="Book Antiqua"/>
          <w:lang w:val="es-PR"/>
        </w:rPr>
        <w:br/>
        <w:t>De entrada, el Departamento de Salud</w:t>
      </w:r>
      <w:r w:rsidR="00D62DCD" w:rsidRPr="00D1066E">
        <w:rPr>
          <w:rFonts w:ascii="Book Antiqua" w:hAnsi="Book Antiqua"/>
          <w:lang w:val="es-PR"/>
        </w:rPr>
        <w:t xml:space="preserve"> y Asociación de Hospitales</w:t>
      </w:r>
      <w:r w:rsidRPr="00D1066E">
        <w:rPr>
          <w:rFonts w:ascii="Book Antiqua" w:hAnsi="Book Antiqua"/>
          <w:lang w:val="es-PR"/>
        </w:rPr>
        <w:t xml:space="preserve"> </w:t>
      </w:r>
      <w:r w:rsidR="00D62DCD" w:rsidRPr="00D1066E">
        <w:rPr>
          <w:rFonts w:ascii="Book Antiqua" w:hAnsi="Book Antiqua"/>
          <w:lang w:val="es-PR"/>
        </w:rPr>
        <w:t>advirtieron</w:t>
      </w:r>
      <w:r w:rsidRPr="00D1066E">
        <w:rPr>
          <w:rFonts w:ascii="Book Antiqua" w:hAnsi="Book Antiqua"/>
          <w:lang w:val="es-PR"/>
        </w:rPr>
        <w:t xml:space="preserve"> sobre la existencia de instrumentos legales ya disponibles, tales como la Ley Núm. 194-2000, que reconoce un catálogo de derechos para los pacientes, y los reglamentos federales aplicables al programa Medicaid. Además, que muchos de los servicios propuestos por el proyecto ya son exigibles. En este sentido, el proyecto no solo resulta redundante, sino que podría </w:t>
      </w:r>
      <w:r w:rsidR="0017551D" w:rsidRPr="00D1066E">
        <w:rPr>
          <w:rFonts w:ascii="Book Antiqua" w:hAnsi="Book Antiqua"/>
          <w:lang w:val="es-PR"/>
        </w:rPr>
        <w:t>afectar</w:t>
      </w:r>
      <w:r w:rsidRPr="00D1066E">
        <w:rPr>
          <w:rFonts w:ascii="Book Antiqua" w:hAnsi="Book Antiqua"/>
          <w:lang w:val="es-PR"/>
        </w:rPr>
        <w:t xml:space="preserve"> los procesos ya implementados.</w:t>
      </w:r>
    </w:p>
    <w:p w14:paraId="3761912E" w14:textId="77777777" w:rsidR="00D1066E" w:rsidRPr="00D1066E" w:rsidRDefault="00D1066E" w:rsidP="00D1066E">
      <w:pPr>
        <w:pStyle w:val="NoSpacing"/>
        <w:spacing w:line="276" w:lineRule="auto"/>
        <w:jc w:val="both"/>
        <w:rPr>
          <w:rFonts w:ascii="Book Antiqua" w:hAnsi="Book Antiqua"/>
          <w:lang w:val="es-PR"/>
        </w:rPr>
      </w:pPr>
    </w:p>
    <w:p w14:paraId="395C82C0" w14:textId="77777777" w:rsidR="00C85757" w:rsidRPr="00D1066E" w:rsidRDefault="0083542C" w:rsidP="00D1066E">
      <w:pPr>
        <w:pStyle w:val="NoSpacing"/>
        <w:spacing w:line="276" w:lineRule="auto"/>
        <w:jc w:val="both"/>
        <w:rPr>
          <w:rFonts w:ascii="Book Antiqua" w:hAnsi="Book Antiqua"/>
          <w:lang w:val="es-PR"/>
        </w:rPr>
      </w:pPr>
      <w:r w:rsidRPr="00D1066E">
        <w:rPr>
          <w:rFonts w:ascii="Book Antiqua" w:hAnsi="Book Antiqua"/>
          <w:lang w:val="es-PR"/>
        </w:rPr>
        <w:t>Por su parte, la Administración de Seguros de Salud (ASES) fue enfática al señalar que el Plan Vital ya incorpora derechos equivalentes a los estipulados en la medida bajo análisis, los cuales están establecidos en los contratos suscritos entre el Estado y las aseguradoras, conforme al marco de cuidado coordinado exigido por los Centros de Servicios de Medicare y Medicaid (CMS). Este señalamiento cobra relevancia no solo en términos jurídicos, sino también en cuanto al riesgo de incoherencias contractuales y administrativas si se impone una ley que superponga regulaciones existentes.</w:t>
      </w:r>
    </w:p>
    <w:p w14:paraId="6B03106D" w14:textId="5D366FDC" w:rsidR="0083542C" w:rsidRDefault="0083542C" w:rsidP="00D1066E">
      <w:pPr>
        <w:pStyle w:val="NoSpacing"/>
        <w:spacing w:line="276" w:lineRule="auto"/>
        <w:jc w:val="both"/>
        <w:rPr>
          <w:rFonts w:ascii="Book Antiqua" w:hAnsi="Book Antiqua"/>
          <w:lang w:val="es-PR"/>
        </w:rPr>
      </w:pPr>
      <w:r w:rsidRPr="00D1066E">
        <w:rPr>
          <w:rFonts w:ascii="Book Antiqua" w:hAnsi="Book Antiqua"/>
          <w:lang w:val="es-PR"/>
        </w:rPr>
        <w:br/>
        <w:t>La Asociación de IPAs de Puerto Rico (AIPR), apuntó</w:t>
      </w:r>
      <w:r w:rsidR="00D309D5">
        <w:rPr>
          <w:rFonts w:ascii="Book Antiqua" w:hAnsi="Book Antiqua"/>
          <w:lang w:val="es-PR"/>
        </w:rPr>
        <w:t>,</w:t>
      </w:r>
      <w:r w:rsidRPr="00D1066E">
        <w:rPr>
          <w:rFonts w:ascii="Book Antiqua" w:hAnsi="Book Antiqua"/>
          <w:lang w:val="es-PR"/>
        </w:rPr>
        <w:t xml:space="preserve"> además</w:t>
      </w:r>
      <w:r w:rsidR="00C85757" w:rsidRPr="00D1066E">
        <w:rPr>
          <w:rFonts w:ascii="Book Antiqua" w:hAnsi="Book Antiqua"/>
          <w:lang w:val="es-PR"/>
        </w:rPr>
        <w:t>,</w:t>
      </w:r>
      <w:r w:rsidRPr="00D1066E">
        <w:rPr>
          <w:rFonts w:ascii="Book Antiqua" w:hAnsi="Book Antiqua"/>
          <w:lang w:val="es-PR"/>
        </w:rPr>
        <w:t xml:space="preserve"> a la necesidad urgente de evaluar el impacto económico del proyecto. La ausencia de un análisis actuarial previo impide estimar con certeza los costos asociados a las obligaciones legales que impondría </w:t>
      </w:r>
      <w:r w:rsidRPr="00D1066E">
        <w:rPr>
          <w:rFonts w:ascii="Book Antiqua" w:hAnsi="Book Antiqua"/>
          <w:lang w:val="es-PR"/>
        </w:rPr>
        <w:lastRenderedPageBreak/>
        <w:t>la medida. Sin una planificación fiscal adecuada, el proyecto se expondría al colapso presupuestario o, en su defecto, a su inoperancia práctica.</w:t>
      </w:r>
    </w:p>
    <w:p w14:paraId="1B1A88C3" w14:textId="77777777" w:rsidR="00AD1ABA" w:rsidRPr="00D1066E" w:rsidRDefault="00AD1ABA" w:rsidP="00D1066E">
      <w:pPr>
        <w:pStyle w:val="NoSpacing"/>
        <w:spacing w:line="276" w:lineRule="auto"/>
        <w:jc w:val="both"/>
        <w:rPr>
          <w:rFonts w:ascii="Book Antiqua" w:hAnsi="Book Antiqua"/>
          <w:lang w:val="es-PR"/>
        </w:rPr>
      </w:pPr>
    </w:p>
    <w:p w14:paraId="43EE8799" w14:textId="1EC8822C" w:rsidR="0083542C" w:rsidRDefault="0083542C" w:rsidP="00D1066E">
      <w:pPr>
        <w:pStyle w:val="NoSpacing"/>
        <w:spacing w:line="276" w:lineRule="auto"/>
        <w:jc w:val="both"/>
        <w:rPr>
          <w:rFonts w:ascii="Book Antiqua" w:hAnsi="Book Antiqua"/>
          <w:lang w:val="es-PR"/>
        </w:rPr>
      </w:pPr>
      <w:r w:rsidRPr="00D1066E">
        <w:rPr>
          <w:rFonts w:ascii="Book Antiqua" w:hAnsi="Book Antiqua"/>
          <w:lang w:val="es-PR"/>
        </w:rPr>
        <w:t>Igualmente, el Departamento del Trabajo y Recursos Humanos y el Departamento de Transportación y Obras Públicas manifestaron que ya se ejecutan prácticas institucionales para atender las necesidades de personas con enfermedades crónicas, mediante programas de acomodo razonable, expedición de documentos en el hogar y orientación inclusiva, lo cual demuestra que la medida incurre en reiteración normativa.</w:t>
      </w:r>
      <w:r w:rsidRPr="00D1066E">
        <w:rPr>
          <w:rFonts w:ascii="Book Antiqua" w:hAnsi="Book Antiqua"/>
          <w:lang w:val="es-PR"/>
        </w:rPr>
        <w:br/>
      </w:r>
      <w:r w:rsidRPr="00D1066E">
        <w:rPr>
          <w:rFonts w:ascii="Book Antiqua" w:hAnsi="Book Antiqua"/>
          <w:lang w:val="es-PR"/>
        </w:rPr>
        <w:br/>
        <w:t>La Oficina del Procurador del Paciente, aunque reconoció la intención de la pieza legislativa, fue cautelosa en señalar que toda expansión de derechos debe venir acompañada de recursos y planificación, so pena de generar falsas expectativas en la población. A su vez, el Departamento de la Familia subrayó</w:t>
      </w:r>
      <w:r w:rsidR="00FE0AF2" w:rsidRPr="00D1066E">
        <w:rPr>
          <w:rFonts w:ascii="Book Antiqua" w:hAnsi="Book Antiqua"/>
          <w:lang w:val="es-PR"/>
        </w:rPr>
        <w:t>,</w:t>
      </w:r>
      <w:r w:rsidRPr="00D1066E">
        <w:rPr>
          <w:rFonts w:ascii="Book Antiqua" w:hAnsi="Book Antiqua"/>
          <w:lang w:val="es-PR"/>
        </w:rPr>
        <w:t xml:space="preserve"> que carece de la infraestructura necesaria para asumir nuevas responsabilidades sin el correspondiente apoyo presupuestario y tecnológico.</w:t>
      </w:r>
    </w:p>
    <w:p w14:paraId="0B6718C5" w14:textId="77777777" w:rsidR="00AD1ABA" w:rsidRPr="00D1066E" w:rsidRDefault="00AD1ABA" w:rsidP="00D1066E">
      <w:pPr>
        <w:pStyle w:val="NoSpacing"/>
        <w:spacing w:line="276" w:lineRule="auto"/>
        <w:jc w:val="both"/>
        <w:rPr>
          <w:rFonts w:ascii="Book Antiqua" w:hAnsi="Book Antiqua"/>
          <w:lang w:val="es-PR"/>
        </w:rPr>
      </w:pPr>
    </w:p>
    <w:p w14:paraId="4D923A36" w14:textId="77777777" w:rsidR="00FE0AF2" w:rsidRPr="00D1066E" w:rsidRDefault="0083542C" w:rsidP="00D1066E">
      <w:pPr>
        <w:pStyle w:val="NoSpacing"/>
        <w:spacing w:line="276" w:lineRule="auto"/>
        <w:jc w:val="both"/>
        <w:rPr>
          <w:rFonts w:ascii="Book Antiqua" w:hAnsi="Book Antiqua"/>
          <w:lang w:val="es-PR"/>
        </w:rPr>
      </w:pPr>
      <w:r w:rsidRPr="00D1066E">
        <w:rPr>
          <w:rFonts w:ascii="Book Antiqua" w:hAnsi="Book Antiqua"/>
          <w:lang w:val="es-PR"/>
        </w:rPr>
        <w:t>A</w:t>
      </w:r>
      <w:r w:rsidR="00FE0AF2" w:rsidRPr="00D1066E">
        <w:rPr>
          <w:rFonts w:ascii="Book Antiqua" w:hAnsi="Book Antiqua"/>
          <w:lang w:val="es-PR"/>
        </w:rPr>
        <w:t>ú</w:t>
      </w:r>
      <w:r w:rsidRPr="00D1066E">
        <w:rPr>
          <w:rFonts w:ascii="Book Antiqua" w:hAnsi="Book Antiqua"/>
          <w:lang w:val="es-PR"/>
        </w:rPr>
        <w:t xml:space="preserve">n las entidades médicas, como la Asociación Médica de Puerto Rico y el Colegio de Médicos Cirujanos, expresaron reparos técnicos. Si bien apoyan la protección </w:t>
      </w:r>
      <w:r w:rsidR="00FE0AF2" w:rsidRPr="00D1066E">
        <w:rPr>
          <w:rFonts w:ascii="Book Antiqua" w:hAnsi="Book Antiqua"/>
          <w:lang w:val="es-PR"/>
        </w:rPr>
        <w:t>a</w:t>
      </w:r>
      <w:r w:rsidRPr="00D1066E">
        <w:rPr>
          <w:rFonts w:ascii="Book Antiqua" w:hAnsi="Book Antiqua"/>
          <w:lang w:val="es-PR"/>
        </w:rPr>
        <w:t xml:space="preserve"> pacientes crónicos, advirtieron sobre el riesgo de uso indebido del sistema de reclamaciones, que podría derivar en querellas infundadas contra profesionales de la salud y un aumento en la judicialización de la relación médico-paciente.</w:t>
      </w:r>
    </w:p>
    <w:p w14:paraId="676A652A" w14:textId="0D2DF624" w:rsidR="0083542C" w:rsidRDefault="0083542C" w:rsidP="00D1066E">
      <w:pPr>
        <w:pStyle w:val="NoSpacing"/>
        <w:spacing w:line="276" w:lineRule="auto"/>
        <w:jc w:val="both"/>
        <w:rPr>
          <w:rFonts w:ascii="Book Antiqua" w:hAnsi="Book Antiqua"/>
          <w:lang w:val="es-PR"/>
        </w:rPr>
      </w:pPr>
      <w:r w:rsidRPr="00D1066E">
        <w:rPr>
          <w:rFonts w:ascii="Book Antiqua" w:hAnsi="Book Antiqua"/>
          <w:lang w:val="es-PR"/>
        </w:rPr>
        <w:br/>
        <w:t xml:space="preserve">En síntesis, el </w:t>
      </w:r>
      <w:r w:rsidR="00FE0AF2" w:rsidRPr="00D1066E">
        <w:rPr>
          <w:rFonts w:ascii="Book Antiqua" w:hAnsi="Book Antiqua"/>
          <w:lang w:val="es-PR"/>
        </w:rPr>
        <w:t>P. del S.</w:t>
      </w:r>
      <w:r w:rsidRPr="00D1066E">
        <w:rPr>
          <w:rFonts w:ascii="Book Antiqua" w:hAnsi="Book Antiqua"/>
          <w:lang w:val="es-PR"/>
        </w:rPr>
        <w:t xml:space="preserve"> 552, lejos de consolidar derechos inexistentes, duplica esfuerzos, reproduce garantías legales ya reconocidas y genera riesgos operacionales y financieros significativos. El objetivo de proteger a pacientes con condiciones crónicas debe continuar guiando la política pública del país, pero no a través de una legislación que amenaza con desestabilizar los mecanismos vigentes, sino mediante reformas puntuales, técnicamente viables y jurídicamente armónicas.</w:t>
      </w:r>
    </w:p>
    <w:p w14:paraId="72C50E13" w14:textId="77777777" w:rsidR="00AD1ABA" w:rsidRPr="00D1066E" w:rsidRDefault="00AD1ABA" w:rsidP="00D1066E">
      <w:pPr>
        <w:pStyle w:val="NoSpacing"/>
        <w:spacing w:line="276" w:lineRule="auto"/>
        <w:jc w:val="both"/>
        <w:rPr>
          <w:rFonts w:ascii="Book Antiqua" w:hAnsi="Book Antiqua"/>
          <w:lang w:val="es-PR"/>
        </w:rPr>
      </w:pPr>
    </w:p>
    <w:p w14:paraId="6112113D" w14:textId="6CF74FD2" w:rsidR="0083542C" w:rsidRPr="00D1066E" w:rsidRDefault="0083542C" w:rsidP="00D1066E">
      <w:pPr>
        <w:pStyle w:val="NoSpacing"/>
        <w:spacing w:line="276" w:lineRule="auto"/>
        <w:jc w:val="both"/>
        <w:rPr>
          <w:rFonts w:ascii="Book Antiqua" w:hAnsi="Book Antiqua"/>
          <w:lang w:val="es-PR"/>
        </w:rPr>
      </w:pPr>
      <w:r w:rsidRPr="00D1066E">
        <w:rPr>
          <w:rFonts w:ascii="Book Antiqua" w:hAnsi="Book Antiqua"/>
          <w:lang w:val="es-PR"/>
        </w:rPr>
        <w:t xml:space="preserve">Por consiguiente, se recomienda que esta medida no sea aprobada en su forma actual y que, en cambio, se propicie una revisión integral de la Ley 194-2000 y demás cuerpos normativos pertinentes, para integrar con eficacia, racionalidad y sostenibilidad los derechos </w:t>
      </w:r>
      <w:r w:rsidR="0016102B" w:rsidRPr="00D1066E">
        <w:rPr>
          <w:rFonts w:ascii="Book Antiqua" w:hAnsi="Book Antiqua"/>
          <w:lang w:val="es-PR"/>
        </w:rPr>
        <w:t>a esta población</w:t>
      </w:r>
      <w:r w:rsidRPr="00D1066E">
        <w:rPr>
          <w:rFonts w:ascii="Book Antiqua" w:hAnsi="Book Antiqua"/>
          <w:lang w:val="es-PR"/>
        </w:rPr>
        <w:t>.</w:t>
      </w:r>
    </w:p>
    <w:p w14:paraId="774019B5" w14:textId="77777777" w:rsidR="0083542C" w:rsidRDefault="0083542C" w:rsidP="0083542C">
      <w:pPr>
        <w:spacing w:after="0" w:line="276" w:lineRule="auto"/>
        <w:jc w:val="both"/>
        <w:rPr>
          <w:rFonts w:ascii="Book Antiqua" w:eastAsia="Times New Roman" w:hAnsi="Book Antiqua"/>
          <w:b/>
          <w:sz w:val="24"/>
          <w:szCs w:val="24"/>
          <w:lang w:val="es-ES_tradnl"/>
        </w:rPr>
      </w:pPr>
    </w:p>
    <w:p w14:paraId="506ABAC5" w14:textId="77777777" w:rsidR="00AD1ABA" w:rsidRDefault="00AD1ABA" w:rsidP="0083542C">
      <w:pPr>
        <w:spacing w:after="0" w:line="276" w:lineRule="auto"/>
        <w:jc w:val="both"/>
        <w:rPr>
          <w:rFonts w:ascii="Book Antiqua" w:eastAsia="Times New Roman" w:hAnsi="Book Antiqua"/>
          <w:b/>
          <w:sz w:val="24"/>
          <w:szCs w:val="24"/>
          <w:lang w:val="es-ES_tradnl"/>
        </w:rPr>
      </w:pPr>
    </w:p>
    <w:p w14:paraId="79628CD2" w14:textId="77777777" w:rsidR="00AD1ABA" w:rsidRDefault="00AD1ABA" w:rsidP="0083542C">
      <w:pPr>
        <w:spacing w:after="0" w:line="276" w:lineRule="auto"/>
        <w:jc w:val="both"/>
        <w:rPr>
          <w:rFonts w:ascii="Book Antiqua" w:eastAsia="Times New Roman" w:hAnsi="Book Antiqua"/>
          <w:b/>
          <w:sz w:val="24"/>
          <w:szCs w:val="24"/>
          <w:lang w:val="es-ES_tradnl"/>
        </w:rPr>
      </w:pPr>
    </w:p>
    <w:p w14:paraId="15D0AE99" w14:textId="77777777" w:rsidR="00AD1ABA" w:rsidRPr="0083542C" w:rsidRDefault="00AD1ABA" w:rsidP="0083542C">
      <w:pPr>
        <w:spacing w:after="0" w:line="276" w:lineRule="auto"/>
        <w:jc w:val="both"/>
        <w:rPr>
          <w:rFonts w:ascii="Book Antiqua" w:eastAsia="Times New Roman" w:hAnsi="Book Antiqua"/>
          <w:b/>
          <w:sz w:val="24"/>
          <w:szCs w:val="24"/>
          <w:lang w:val="es-ES_tradnl"/>
        </w:rPr>
      </w:pPr>
    </w:p>
    <w:p w14:paraId="2304453E" w14:textId="7123CAEC" w:rsidR="00044471" w:rsidRDefault="00426A07" w:rsidP="00C756E5">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lastRenderedPageBreak/>
        <w:t>CONCLUSIÓN</w:t>
      </w:r>
    </w:p>
    <w:p w14:paraId="24B8429B" w14:textId="77777777" w:rsidR="00B35A83" w:rsidRDefault="00B35A83" w:rsidP="00E72541">
      <w:pPr>
        <w:pStyle w:val="NoSpacing"/>
        <w:rPr>
          <w:lang w:val="es-ES"/>
        </w:rPr>
      </w:pPr>
    </w:p>
    <w:p w14:paraId="5E0268CB" w14:textId="198E7FCB" w:rsidR="00B35A83" w:rsidRDefault="00B35A83" w:rsidP="00C756E5">
      <w:pPr>
        <w:spacing w:after="0" w:line="360" w:lineRule="auto"/>
        <w:jc w:val="both"/>
        <w:rPr>
          <w:rFonts w:ascii="Book Antiqua" w:eastAsia="Times New Roman" w:hAnsi="Book Antiqua"/>
          <w:sz w:val="24"/>
          <w:szCs w:val="20"/>
          <w:lang w:val="es-ES_tradnl"/>
        </w:rPr>
      </w:pPr>
      <w:r w:rsidRPr="00377730">
        <w:rPr>
          <w:rFonts w:ascii="Book Antiqua" w:eastAsia="Times New Roman" w:hAnsi="Book Antiqua"/>
          <w:b/>
          <w:sz w:val="24"/>
          <w:szCs w:val="24"/>
          <w:lang w:val="es-PR"/>
        </w:rPr>
        <w:t>POR TODO LO ANTES EXPUESTO</w:t>
      </w:r>
      <w:r>
        <w:rPr>
          <w:rFonts w:ascii="Book Antiqua" w:eastAsia="Times New Roman" w:hAnsi="Book Antiqua"/>
          <w:sz w:val="24"/>
          <w:szCs w:val="24"/>
          <w:lang w:val="es-PR"/>
        </w:rPr>
        <w:t xml:space="preserve">, </w:t>
      </w:r>
      <w:r>
        <w:rPr>
          <w:rFonts w:ascii="Book Antiqua" w:eastAsia="Times New Roman" w:hAnsi="Book Antiqua"/>
          <w:sz w:val="24"/>
          <w:szCs w:val="20"/>
          <w:lang w:val="es-ES_tradnl"/>
        </w:rPr>
        <w:t xml:space="preserve">la Comisión de Salud del </w:t>
      </w:r>
      <w:r w:rsidRPr="00377730">
        <w:rPr>
          <w:rFonts w:ascii="Book Antiqua" w:eastAsia="Times New Roman" w:hAnsi="Book Antiqua"/>
          <w:sz w:val="24"/>
          <w:szCs w:val="24"/>
          <w:lang w:val="es-ES_tradnl"/>
        </w:rPr>
        <w:t>Senado de Puerto Rico</w:t>
      </w:r>
      <w:r>
        <w:rPr>
          <w:rFonts w:ascii="Book Antiqua" w:eastAsia="Times New Roman" w:hAnsi="Book Antiqua"/>
          <w:sz w:val="24"/>
          <w:szCs w:val="24"/>
          <w:lang w:val="es-PR"/>
        </w:rPr>
        <w:t xml:space="preserve">, </w:t>
      </w:r>
      <w:r w:rsidRPr="003C0D98">
        <w:rPr>
          <w:rFonts w:ascii="Book Antiqua" w:eastAsia="Times New Roman" w:hAnsi="Book Antiqua"/>
          <w:sz w:val="24"/>
          <w:szCs w:val="24"/>
          <w:lang w:val="es-PR"/>
        </w:rPr>
        <w:t xml:space="preserve">luego de la consideración correspondiente, tiene a bien someter a este Alto Cuerpo su </w:t>
      </w:r>
      <w:r w:rsidRPr="003C0D98">
        <w:rPr>
          <w:rFonts w:ascii="Book Antiqua" w:eastAsia="Times New Roman" w:hAnsi="Book Antiqua"/>
          <w:b/>
          <w:bCs/>
          <w:sz w:val="24"/>
          <w:szCs w:val="24"/>
          <w:lang w:val="es-PR"/>
        </w:rPr>
        <w:t>Informe Negativo</w:t>
      </w:r>
      <w:r w:rsidRPr="003C0D98">
        <w:rPr>
          <w:rFonts w:ascii="Book Antiqua" w:eastAsia="Times New Roman" w:hAnsi="Book Antiqua"/>
          <w:sz w:val="24"/>
          <w:szCs w:val="24"/>
          <w:lang w:val="es-PR"/>
        </w:rPr>
        <w:t xml:space="preserve"> sobre el </w:t>
      </w:r>
      <w:r w:rsidRPr="003C0D98">
        <w:rPr>
          <w:rFonts w:ascii="Book Antiqua" w:eastAsia="Times New Roman" w:hAnsi="Book Antiqua"/>
          <w:b/>
          <w:bCs/>
          <w:sz w:val="24"/>
          <w:szCs w:val="24"/>
          <w:lang w:val="es-PR"/>
        </w:rPr>
        <w:t>P. de</w:t>
      </w:r>
      <w:r>
        <w:rPr>
          <w:rFonts w:ascii="Book Antiqua" w:eastAsia="Times New Roman" w:hAnsi="Book Antiqua"/>
          <w:b/>
          <w:bCs/>
          <w:sz w:val="24"/>
          <w:szCs w:val="24"/>
          <w:lang w:val="es-PR"/>
        </w:rPr>
        <w:t xml:space="preserve">l S. </w:t>
      </w:r>
      <w:r w:rsidR="00D071DA">
        <w:rPr>
          <w:rFonts w:ascii="Book Antiqua" w:eastAsia="Times New Roman" w:hAnsi="Book Antiqua"/>
          <w:b/>
          <w:bCs/>
          <w:sz w:val="24"/>
          <w:szCs w:val="24"/>
          <w:lang w:val="es-PR"/>
        </w:rPr>
        <w:t>552</w:t>
      </w:r>
      <w:r>
        <w:rPr>
          <w:rFonts w:ascii="Book Antiqua" w:eastAsia="Times New Roman" w:hAnsi="Book Antiqua"/>
          <w:b/>
          <w:bCs/>
          <w:sz w:val="24"/>
          <w:szCs w:val="24"/>
          <w:lang w:val="es-PR"/>
        </w:rPr>
        <w:t>,</w:t>
      </w:r>
      <w:r w:rsidRPr="003C0D98">
        <w:rPr>
          <w:rFonts w:ascii="Book Antiqua" w:eastAsia="Times New Roman" w:hAnsi="Book Antiqua"/>
          <w:sz w:val="24"/>
          <w:szCs w:val="24"/>
          <w:lang w:val="es-PR"/>
        </w:rPr>
        <w:t xml:space="preserve"> No Recomendando su aprobación</w:t>
      </w:r>
      <w:r>
        <w:rPr>
          <w:rFonts w:ascii="Book Antiqua" w:eastAsia="Times New Roman" w:hAnsi="Book Antiqua"/>
          <w:b/>
          <w:sz w:val="24"/>
          <w:szCs w:val="24"/>
          <w:lang w:val="es-PR"/>
        </w:rPr>
        <w:t xml:space="preserve">. </w:t>
      </w:r>
    </w:p>
    <w:p w14:paraId="1D7B2617" w14:textId="77777777" w:rsidR="00B35A83" w:rsidRPr="00AC628E" w:rsidRDefault="00B35A83" w:rsidP="00C756E5">
      <w:pPr>
        <w:pStyle w:val="NoSpacing"/>
        <w:jc w:val="both"/>
        <w:rPr>
          <w:lang w:val="es-ES_tradnl"/>
        </w:rPr>
      </w:pPr>
    </w:p>
    <w:p w14:paraId="7E0FF49B" w14:textId="7A04D884" w:rsidR="00E616CD" w:rsidRPr="00E616CD" w:rsidRDefault="00B35A83" w:rsidP="00E616CD">
      <w:pPr>
        <w:spacing w:after="0" w:line="276" w:lineRule="auto"/>
        <w:jc w:val="both"/>
        <w:rPr>
          <w:rFonts w:ascii="Book Antiqua" w:eastAsia="Batang" w:hAnsi="Book Antiqua" w:cs="Times New Roman"/>
          <w:sz w:val="24"/>
          <w:szCs w:val="24"/>
          <w:lang w:val="es-ES"/>
        </w:rPr>
      </w:pPr>
      <w:r w:rsidRPr="00044471">
        <w:rPr>
          <w:rFonts w:ascii="Book Antiqua" w:eastAsia="Batang" w:hAnsi="Book Antiqua" w:cs="Times New Roman"/>
          <w:sz w:val="24"/>
          <w:szCs w:val="24"/>
          <w:lang w:val="es-ES"/>
        </w:rPr>
        <w:t>Respetuosamente sometido,</w:t>
      </w:r>
    </w:p>
    <w:p w14:paraId="25CC768C" w14:textId="77777777" w:rsidR="00E616CD" w:rsidRDefault="00E616CD" w:rsidP="00AD1ABA">
      <w:pPr>
        <w:pStyle w:val="NoSpacing"/>
        <w:rPr>
          <w:lang w:val="es-ES"/>
        </w:rPr>
      </w:pPr>
    </w:p>
    <w:p w14:paraId="7973AAB0" w14:textId="77777777" w:rsidR="00AD1ABA" w:rsidRDefault="00AD1ABA" w:rsidP="00AD1ABA">
      <w:pPr>
        <w:pStyle w:val="NoSpacing"/>
        <w:rPr>
          <w:lang w:val="es-ES"/>
        </w:rPr>
      </w:pPr>
    </w:p>
    <w:p w14:paraId="63CDB509" w14:textId="77777777" w:rsidR="00AD1ABA" w:rsidRPr="00E616CD" w:rsidRDefault="00AD1ABA" w:rsidP="00AD1ABA">
      <w:pPr>
        <w:pStyle w:val="NoSpacing"/>
        <w:rPr>
          <w:lang w:val="es-ES"/>
        </w:rPr>
      </w:pPr>
    </w:p>
    <w:p w14:paraId="54EF6A93" w14:textId="27D2AB3F" w:rsidR="00E22516" w:rsidRPr="00E616CD" w:rsidRDefault="00AC628E" w:rsidP="00E616CD">
      <w:pPr>
        <w:spacing w:after="0" w:line="276" w:lineRule="auto"/>
        <w:jc w:val="both"/>
        <w:outlineLvl w:val="0"/>
        <w:rPr>
          <w:rFonts w:ascii="Book Antiqua" w:eastAsia="Batang" w:hAnsi="Book Antiqua" w:cs="Times New Roman"/>
          <w:b/>
          <w:sz w:val="24"/>
          <w:szCs w:val="24"/>
          <w:lang w:val="es-ES"/>
        </w:rPr>
      </w:pPr>
      <w:r>
        <w:rPr>
          <w:rFonts w:ascii="Book Antiqua" w:eastAsia="Batang" w:hAnsi="Book Antiqua" w:cs="Times New Roman"/>
          <w:b/>
          <w:sz w:val="24"/>
          <w:szCs w:val="24"/>
          <w:lang w:val="es-ES"/>
        </w:rPr>
        <w:t>Juan Oscar Morales</w:t>
      </w:r>
      <w:r w:rsidR="008720C8">
        <w:rPr>
          <w:rFonts w:ascii="Book Antiqua" w:eastAsia="Batang" w:hAnsi="Book Antiqua" w:cs="Times New Roman"/>
          <w:b/>
          <w:sz w:val="24"/>
          <w:szCs w:val="24"/>
          <w:lang w:val="es-ES"/>
        </w:rPr>
        <w:t xml:space="preserve"> Rodríguez</w:t>
      </w:r>
    </w:p>
    <w:p w14:paraId="7FD86F3A" w14:textId="77777777" w:rsidR="00E22516" w:rsidRPr="00E616CD" w:rsidRDefault="00E22516" w:rsidP="00E616CD">
      <w:pPr>
        <w:spacing w:after="0" w:line="276" w:lineRule="auto"/>
        <w:jc w:val="both"/>
        <w:rPr>
          <w:rFonts w:ascii="Book Antiqua" w:eastAsia="Batang" w:hAnsi="Book Antiqua" w:cs="Times New Roman"/>
          <w:sz w:val="24"/>
          <w:szCs w:val="24"/>
          <w:lang w:val="es-ES"/>
        </w:rPr>
      </w:pPr>
      <w:r w:rsidRPr="00E616CD">
        <w:rPr>
          <w:rFonts w:ascii="Book Antiqua" w:eastAsia="Batang" w:hAnsi="Book Antiqua" w:cs="Times New Roman"/>
          <w:sz w:val="24"/>
          <w:szCs w:val="24"/>
          <w:lang w:val="es-ES"/>
        </w:rPr>
        <w:t>Presidente</w:t>
      </w:r>
    </w:p>
    <w:p w14:paraId="4CA30EE5" w14:textId="3A25E759" w:rsidR="00A2416A" w:rsidRPr="009639D2" w:rsidRDefault="00E22516" w:rsidP="009639D2">
      <w:pPr>
        <w:spacing w:after="0" w:line="276" w:lineRule="auto"/>
        <w:jc w:val="both"/>
        <w:rPr>
          <w:rFonts w:ascii="Book Antiqua" w:eastAsia="Batang" w:hAnsi="Book Antiqua" w:cs="Times New Roman"/>
          <w:sz w:val="24"/>
          <w:szCs w:val="24"/>
          <w:lang w:val="es-ES_tradnl"/>
        </w:rPr>
      </w:pPr>
      <w:r w:rsidRPr="00E616CD">
        <w:rPr>
          <w:rFonts w:ascii="Book Antiqua" w:eastAsia="Batang" w:hAnsi="Book Antiqua" w:cs="Times New Roman"/>
          <w:sz w:val="24"/>
          <w:szCs w:val="24"/>
          <w:lang w:val="es-ES"/>
        </w:rPr>
        <w:t xml:space="preserve">Comisión de </w:t>
      </w:r>
      <w:r w:rsidR="00AC628E">
        <w:rPr>
          <w:rFonts w:ascii="Book Antiqua" w:eastAsia="Batang" w:hAnsi="Book Antiqua" w:cs="Times New Roman"/>
          <w:sz w:val="24"/>
          <w:szCs w:val="24"/>
          <w:lang w:val="es-ES"/>
        </w:rPr>
        <w:t>Salud</w:t>
      </w:r>
    </w:p>
    <w:sectPr w:rsidR="00A2416A" w:rsidRPr="009639D2"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32A67" w14:textId="77777777" w:rsidR="00A642FB" w:rsidRDefault="00A642FB" w:rsidP="00426A07">
      <w:pPr>
        <w:spacing w:after="0" w:line="240" w:lineRule="auto"/>
      </w:pPr>
      <w:r>
        <w:separator/>
      </w:r>
    </w:p>
  </w:endnote>
  <w:endnote w:type="continuationSeparator" w:id="0">
    <w:p w14:paraId="570E2D98" w14:textId="77777777" w:rsidR="00A642FB" w:rsidRDefault="00A642FB"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ADLaM Display">
    <w:charset w:val="00"/>
    <w:family w:val="auto"/>
    <w:pitch w:val="variable"/>
    <w:sig w:usb0="8000206F" w:usb1="42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C4481" w14:textId="77777777" w:rsidR="00A642FB" w:rsidRDefault="00A642FB" w:rsidP="00426A07">
      <w:pPr>
        <w:spacing w:after="0" w:line="240" w:lineRule="auto"/>
      </w:pPr>
      <w:r>
        <w:separator/>
      </w:r>
    </w:p>
  </w:footnote>
  <w:footnote w:type="continuationSeparator" w:id="0">
    <w:p w14:paraId="484F7B6B" w14:textId="77777777" w:rsidR="00A642FB" w:rsidRDefault="00A642FB"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6B6FA937" w14:textId="742C8264" w:rsidR="00EA3604" w:rsidRDefault="00EA3604" w:rsidP="00DC681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w:t>
    </w:r>
    <w:r w:rsidR="00CA75DA">
      <w:rPr>
        <w:rFonts w:ascii="Book Antiqua" w:hAnsi="Book Antiqua" w:cs="Arial"/>
        <w:b/>
        <w:bCs/>
        <w:sz w:val="20"/>
        <w:szCs w:val="20"/>
        <w:lang w:val="es-419"/>
      </w:rPr>
      <w:t>Negativo</w:t>
    </w:r>
    <w:r w:rsidRPr="00EE5266">
      <w:rPr>
        <w:rFonts w:ascii="Book Antiqua" w:hAnsi="Book Antiqua" w:cs="Arial"/>
        <w:b/>
        <w:bCs/>
        <w:sz w:val="20"/>
        <w:szCs w:val="20"/>
        <w:lang w:val="es-419"/>
      </w:rPr>
      <w:t xml:space="preserve"> de</w:t>
    </w:r>
    <w:r w:rsidR="002C56FB">
      <w:rPr>
        <w:rFonts w:ascii="Book Antiqua" w:hAnsi="Book Antiqua" w:cs="Arial"/>
        <w:b/>
        <w:bCs/>
        <w:sz w:val="20"/>
        <w:szCs w:val="20"/>
        <w:lang w:val="es-419"/>
      </w:rPr>
      <w:t>l Proyecto</w:t>
    </w:r>
    <w:r w:rsidRPr="00EE5266">
      <w:rPr>
        <w:rFonts w:ascii="Book Antiqua" w:hAnsi="Book Antiqua" w:cs="Arial"/>
        <w:b/>
        <w:bCs/>
        <w:sz w:val="20"/>
        <w:szCs w:val="20"/>
        <w:lang w:val="es-419"/>
      </w:rPr>
      <w:t xml:space="preserve"> </w:t>
    </w:r>
    <w:r w:rsidR="00EA7611">
      <w:rPr>
        <w:rFonts w:ascii="Book Antiqua" w:hAnsi="Book Antiqua" w:cs="Arial"/>
        <w:b/>
        <w:bCs/>
        <w:sz w:val="20"/>
        <w:szCs w:val="20"/>
        <w:lang w:val="es-419"/>
      </w:rPr>
      <w:t xml:space="preserve">del Senado </w:t>
    </w:r>
    <w:r w:rsidR="00745BC1">
      <w:rPr>
        <w:rFonts w:ascii="Book Antiqua" w:hAnsi="Book Antiqua" w:cs="Arial"/>
        <w:b/>
        <w:bCs/>
        <w:sz w:val="20"/>
        <w:szCs w:val="20"/>
        <w:lang w:val="es-419"/>
      </w:rPr>
      <w:t>552</w:t>
    </w:r>
  </w:p>
  <w:p w14:paraId="236588BC" w14:textId="77777777" w:rsidR="00EE5266" w:rsidRPr="00EE5266" w:rsidRDefault="00EE5266" w:rsidP="00DC6814">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341092"/>
    <w:multiLevelType w:val="hybridMultilevel"/>
    <w:tmpl w:val="42FE7A6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6820A3"/>
    <w:multiLevelType w:val="hybridMultilevel"/>
    <w:tmpl w:val="740C933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6085B06"/>
    <w:multiLevelType w:val="hybridMultilevel"/>
    <w:tmpl w:val="7062C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AD87F28"/>
    <w:multiLevelType w:val="hybridMultilevel"/>
    <w:tmpl w:val="F7503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6CB7BF6"/>
    <w:multiLevelType w:val="multilevel"/>
    <w:tmpl w:val="CBF882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24755A"/>
    <w:multiLevelType w:val="hybridMultilevel"/>
    <w:tmpl w:val="8F5C374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71C27DDD"/>
    <w:multiLevelType w:val="hybridMultilevel"/>
    <w:tmpl w:val="9C10A33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8872CF3"/>
    <w:multiLevelType w:val="hybridMultilevel"/>
    <w:tmpl w:val="2CCE3E6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4"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750484">
    <w:abstractNumId w:val="9"/>
  </w:num>
  <w:num w:numId="2" w16cid:durableId="2020693400">
    <w:abstractNumId w:val="0"/>
  </w:num>
  <w:num w:numId="3" w16cid:durableId="587807769">
    <w:abstractNumId w:val="3"/>
  </w:num>
  <w:num w:numId="4" w16cid:durableId="965046320">
    <w:abstractNumId w:val="1"/>
  </w:num>
  <w:num w:numId="5" w16cid:durableId="96758950">
    <w:abstractNumId w:val="12"/>
  </w:num>
  <w:num w:numId="6" w16cid:durableId="1647588523">
    <w:abstractNumId w:val="14"/>
  </w:num>
  <w:num w:numId="7" w16cid:durableId="1210799447">
    <w:abstractNumId w:val="5"/>
  </w:num>
  <w:num w:numId="8" w16cid:durableId="5901671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79079603">
    <w:abstractNumId w:val="6"/>
  </w:num>
  <w:num w:numId="10" w16cid:durableId="1871842324">
    <w:abstractNumId w:val="13"/>
  </w:num>
  <w:num w:numId="11" w16cid:durableId="2005234684">
    <w:abstractNumId w:val="7"/>
  </w:num>
  <w:num w:numId="12" w16cid:durableId="1325402730">
    <w:abstractNumId w:val="4"/>
  </w:num>
  <w:num w:numId="13" w16cid:durableId="150411751">
    <w:abstractNumId w:val="11"/>
  </w:num>
  <w:num w:numId="14" w16cid:durableId="1982953379">
    <w:abstractNumId w:val="10"/>
  </w:num>
  <w:num w:numId="15" w16cid:durableId="1572932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01C6E"/>
    <w:rsid w:val="00002D0F"/>
    <w:rsid w:val="00006891"/>
    <w:rsid w:val="0001165C"/>
    <w:rsid w:val="000134AC"/>
    <w:rsid w:val="00014B9B"/>
    <w:rsid w:val="00015249"/>
    <w:rsid w:val="000242EA"/>
    <w:rsid w:val="0002671A"/>
    <w:rsid w:val="0002692C"/>
    <w:rsid w:val="000302C2"/>
    <w:rsid w:val="00030561"/>
    <w:rsid w:val="000377C9"/>
    <w:rsid w:val="00042970"/>
    <w:rsid w:val="00043484"/>
    <w:rsid w:val="00043D46"/>
    <w:rsid w:val="00044471"/>
    <w:rsid w:val="000505DD"/>
    <w:rsid w:val="00050C02"/>
    <w:rsid w:val="00052747"/>
    <w:rsid w:val="00052B2B"/>
    <w:rsid w:val="00057F13"/>
    <w:rsid w:val="00061C69"/>
    <w:rsid w:val="000713DF"/>
    <w:rsid w:val="0007703B"/>
    <w:rsid w:val="000805C7"/>
    <w:rsid w:val="0008359E"/>
    <w:rsid w:val="0008420D"/>
    <w:rsid w:val="00084D50"/>
    <w:rsid w:val="0009185C"/>
    <w:rsid w:val="00092360"/>
    <w:rsid w:val="00093400"/>
    <w:rsid w:val="00095D8D"/>
    <w:rsid w:val="000A2398"/>
    <w:rsid w:val="000A375A"/>
    <w:rsid w:val="000B2DE6"/>
    <w:rsid w:val="000B3649"/>
    <w:rsid w:val="000B39D2"/>
    <w:rsid w:val="000B4F07"/>
    <w:rsid w:val="000B501C"/>
    <w:rsid w:val="000B7AE4"/>
    <w:rsid w:val="000D0A70"/>
    <w:rsid w:val="000E0970"/>
    <w:rsid w:val="000E3382"/>
    <w:rsid w:val="000E655C"/>
    <w:rsid w:val="000F067D"/>
    <w:rsid w:val="000F1D84"/>
    <w:rsid w:val="000F2EA5"/>
    <w:rsid w:val="000F45E4"/>
    <w:rsid w:val="000F5C77"/>
    <w:rsid w:val="000F5E10"/>
    <w:rsid w:val="000F6D3C"/>
    <w:rsid w:val="00101BCE"/>
    <w:rsid w:val="00102103"/>
    <w:rsid w:val="00105373"/>
    <w:rsid w:val="0010782B"/>
    <w:rsid w:val="00107E83"/>
    <w:rsid w:val="00111529"/>
    <w:rsid w:val="00114466"/>
    <w:rsid w:val="00115007"/>
    <w:rsid w:val="00115431"/>
    <w:rsid w:val="0011567E"/>
    <w:rsid w:val="00116276"/>
    <w:rsid w:val="001171BD"/>
    <w:rsid w:val="001218B9"/>
    <w:rsid w:val="00121C66"/>
    <w:rsid w:val="001221CA"/>
    <w:rsid w:val="00126B72"/>
    <w:rsid w:val="00131CEE"/>
    <w:rsid w:val="0013284B"/>
    <w:rsid w:val="00135CEF"/>
    <w:rsid w:val="00136FD0"/>
    <w:rsid w:val="0014110C"/>
    <w:rsid w:val="00145D40"/>
    <w:rsid w:val="00150F0B"/>
    <w:rsid w:val="0015101A"/>
    <w:rsid w:val="0015296F"/>
    <w:rsid w:val="00156634"/>
    <w:rsid w:val="00157D56"/>
    <w:rsid w:val="00160466"/>
    <w:rsid w:val="0016102B"/>
    <w:rsid w:val="0016187F"/>
    <w:rsid w:val="00162203"/>
    <w:rsid w:val="00163B7A"/>
    <w:rsid w:val="001704F6"/>
    <w:rsid w:val="00170829"/>
    <w:rsid w:val="00171190"/>
    <w:rsid w:val="001752C0"/>
    <w:rsid w:val="0017551D"/>
    <w:rsid w:val="001760F3"/>
    <w:rsid w:val="001826A5"/>
    <w:rsid w:val="001A044D"/>
    <w:rsid w:val="001A2329"/>
    <w:rsid w:val="001A3EB3"/>
    <w:rsid w:val="001B7A9B"/>
    <w:rsid w:val="001C09CB"/>
    <w:rsid w:val="001C1C0D"/>
    <w:rsid w:val="001C2355"/>
    <w:rsid w:val="001C3003"/>
    <w:rsid w:val="001C3557"/>
    <w:rsid w:val="001D0047"/>
    <w:rsid w:val="001E2E3F"/>
    <w:rsid w:val="001E3A2C"/>
    <w:rsid w:val="001E54F8"/>
    <w:rsid w:val="001E7A59"/>
    <w:rsid w:val="001F26E8"/>
    <w:rsid w:val="001F5B67"/>
    <w:rsid w:val="001F67A4"/>
    <w:rsid w:val="00203591"/>
    <w:rsid w:val="00205E8F"/>
    <w:rsid w:val="00211C12"/>
    <w:rsid w:val="002129CF"/>
    <w:rsid w:val="00213209"/>
    <w:rsid w:val="0021331E"/>
    <w:rsid w:val="00220153"/>
    <w:rsid w:val="00220B88"/>
    <w:rsid w:val="00224265"/>
    <w:rsid w:val="002248B3"/>
    <w:rsid w:val="00227142"/>
    <w:rsid w:val="002275CA"/>
    <w:rsid w:val="0023195A"/>
    <w:rsid w:val="00242C88"/>
    <w:rsid w:val="00244345"/>
    <w:rsid w:val="0024559D"/>
    <w:rsid w:val="00245CF4"/>
    <w:rsid w:val="002471AE"/>
    <w:rsid w:val="002475B2"/>
    <w:rsid w:val="00247889"/>
    <w:rsid w:val="00252537"/>
    <w:rsid w:val="002534C3"/>
    <w:rsid w:val="00254C72"/>
    <w:rsid w:val="00262CD3"/>
    <w:rsid w:val="002652ED"/>
    <w:rsid w:val="00271172"/>
    <w:rsid w:val="00271566"/>
    <w:rsid w:val="00271C65"/>
    <w:rsid w:val="00272FCA"/>
    <w:rsid w:val="00275D30"/>
    <w:rsid w:val="0028201F"/>
    <w:rsid w:val="00282398"/>
    <w:rsid w:val="00284DB0"/>
    <w:rsid w:val="002874A5"/>
    <w:rsid w:val="0029212C"/>
    <w:rsid w:val="0029577E"/>
    <w:rsid w:val="00297B9D"/>
    <w:rsid w:val="002A0229"/>
    <w:rsid w:val="002A0DA7"/>
    <w:rsid w:val="002A1130"/>
    <w:rsid w:val="002A68F3"/>
    <w:rsid w:val="002B3256"/>
    <w:rsid w:val="002B7C37"/>
    <w:rsid w:val="002C56FB"/>
    <w:rsid w:val="002D2EE2"/>
    <w:rsid w:val="002E0F4B"/>
    <w:rsid w:val="002E2DEE"/>
    <w:rsid w:val="002F5BAC"/>
    <w:rsid w:val="002F7263"/>
    <w:rsid w:val="0030144D"/>
    <w:rsid w:val="003015EB"/>
    <w:rsid w:val="00303EFF"/>
    <w:rsid w:val="00305FAE"/>
    <w:rsid w:val="00311229"/>
    <w:rsid w:val="00315878"/>
    <w:rsid w:val="00324C4A"/>
    <w:rsid w:val="00325389"/>
    <w:rsid w:val="003258EC"/>
    <w:rsid w:val="00330349"/>
    <w:rsid w:val="00330CD4"/>
    <w:rsid w:val="00331333"/>
    <w:rsid w:val="003332C6"/>
    <w:rsid w:val="00333415"/>
    <w:rsid w:val="00344ADE"/>
    <w:rsid w:val="003519AF"/>
    <w:rsid w:val="00351DD2"/>
    <w:rsid w:val="00354DC8"/>
    <w:rsid w:val="00355735"/>
    <w:rsid w:val="003608DB"/>
    <w:rsid w:val="003636FB"/>
    <w:rsid w:val="003641F0"/>
    <w:rsid w:val="00364E2E"/>
    <w:rsid w:val="0036586B"/>
    <w:rsid w:val="0036586D"/>
    <w:rsid w:val="00370DB5"/>
    <w:rsid w:val="00373B68"/>
    <w:rsid w:val="00374C7B"/>
    <w:rsid w:val="00381503"/>
    <w:rsid w:val="0038786D"/>
    <w:rsid w:val="00387DF3"/>
    <w:rsid w:val="00390330"/>
    <w:rsid w:val="00392017"/>
    <w:rsid w:val="00396F91"/>
    <w:rsid w:val="003A065C"/>
    <w:rsid w:val="003A7FAA"/>
    <w:rsid w:val="003B7641"/>
    <w:rsid w:val="003B78E3"/>
    <w:rsid w:val="003C158C"/>
    <w:rsid w:val="003C3936"/>
    <w:rsid w:val="003C39C8"/>
    <w:rsid w:val="003C3C95"/>
    <w:rsid w:val="003D1330"/>
    <w:rsid w:val="003D1497"/>
    <w:rsid w:val="003D2072"/>
    <w:rsid w:val="003E46E0"/>
    <w:rsid w:val="003E49DB"/>
    <w:rsid w:val="003F079D"/>
    <w:rsid w:val="003F501B"/>
    <w:rsid w:val="003F6DCF"/>
    <w:rsid w:val="00404525"/>
    <w:rsid w:val="00404AF1"/>
    <w:rsid w:val="004103CC"/>
    <w:rsid w:val="004118EB"/>
    <w:rsid w:val="00412082"/>
    <w:rsid w:val="00414346"/>
    <w:rsid w:val="004165D6"/>
    <w:rsid w:val="004171FC"/>
    <w:rsid w:val="00423DD0"/>
    <w:rsid w:val="00426A07"/>
    <w:rsid w:val="00430E3C"/>
    <w:rsid w:val="004328B1"/>
    <w:rsid w:val="0043323B"/>
    <w:rsid w:val="00434558"/>
    <w:rsid w:val="00435C3C"/>
    <w:rsid w:val="00440AB1"/>
    <w:rsid w:val="004430D4"/>
    <w:rsid w:val="00450B4B"/>
    <w:rsid w:val="00452209"/>
    <w:rsid w:val="0045431A"/>
    <w:rsid w:val="00455C15"/>
    <w:rsid w:val="004565F3"/>
    <w:rsid w:val="00462DA2"/>
    <w:rsid w:val="00466829"/>
    <w:rsid w:val="0047020E"/>
    <w:rsid w:val="00470E5A"/>
    <w:rsid w:val="00471294"/>
    <w:rsid w:val="00476685"/>
    <w:rsid w:val="0048294C"/>
    <w:rsid w:val="0048607F"/>
    <w:rsid w:val="004928DD"/>
    <w:rsid w:val="00495104"/>
    <w:rsid w:val="004A3937"/>
    <w:rsid w:val="004A4A6D"/>
    <w:rsid w:val="004A5B3F"/>
    <w:rsid w:val="004A699A"/>
    <w:rsid w:val="004A7531"/>
    <w:rsid w:val="004B0A89"/>
    <w:rsid w:val="004B38B6"/>
    <w:rsid w:val="004B3D9A"/>
    <w:rsid w:val="004B4833"/>
    <w:rsid w:val="004B6507"/>
    <w:rsid w:val="004C1C8A"/>
    <w:rsid w:val="004C2432"/>
    <w:rsid w:val="004C256C"/>
    <w:rsid w:val="004C32B1"/>
    <w:rsid w:val="004D5AF9"/>
    <w:rsid w:val="004D6303"/>
    <w:rsid w:val="004E2F02"/>
    <w:rsid w:val="004F05D2"/>
    <w:rsid w:val="004F08A2"/>
    <w:rsid w:val="004F278B"/>
    <w:rsid w:val="004F4CA0"/>
    <w:rsid w:val="004F5F9F"/>
    <w:rsid w:val="00500150"/>
    <w:rsid w:val="00501C09"/>
    <w:rsid w:val="00501E8E"/>
    <w:rsid w:val="00503901"/>
    <w:rsid w:val="00503F36"/>
    <w:rsid w:val="00505311"/>
    <w:rsid w:val="005060AF"/>
    <w:rsid w:val="005102A4"/>
    <w:rsid w:val="00515AAC"/>
    <w:rsid w:val="00525504"/>
    <w:rsid w:val="00530F30"/>
    <w:rsid w:val="0053449C"/>
    <w:rsid w:val="00540AB8"/>
    <w:rsid w:val="0054143A"/>
    <w:rsid w:val="00546410"/>
    <w:rsid w:val="00555766"/>
    <w:rsid w:val="0055738A"/>
    <w:rsid w:val="00560C4D"/>
    <w:rsid w:val="0057070A"/>
    <w:rsid w:val="00572661"/>
    <w:rsid w:val="0057600E"/>
    <w:rsid w:val="005811EF"/>
    <w:rsid w:val="005852A8"/>
    <w:rsid w:val="005875AD"/>
    <w:rsid w:val="005958CE"/>
    <w:rsid w:val="00595FCC"/>
    <w:rsid w:val="005A115A"/>
    <w:rsid w:val="005A50E1"/>
    <w:rsid w:val="005B2E7F"/>
    <w:rsid w:val="005B4D42"/>
    <w:rsid w:val="005B7740"/>
    <w:rsid w:val="005C0492"/>
    <w:rsid w:val="005C39BF"/>
    <w:rsid w:val="005C41F8"/>
    <w:rsid w:val="005C5687"/>
    <w:rsid w:val="005D44FB"/>
    <w:rsid w:val="005D7433"/>
    <w:rsid w:val="005D7A09"/>
    <w:rsid w:val="005E243D"/>
    <w:rsid w:val="005E4531"/>
    <w:rsid w:val="005E5101"/>
    <w:rsid w:val="005F1918"/>
    <w:rsid w:val="00600AAB"/>
    <w:rsid w:val="00601473"/>
    <w:rsid w:val="0060292F"/>
    <w:rsid w:val="0060454D"/>
    <w:rsid w:val="00607DD9"/>
    <w:rsid w:val="00607F19"/>
    <w:rsid w:val="00624F16"/>
    <w:rsid w:val="0062552E"/>
    <w:rsid w:val="00632F88"/>
    <w:rsid w:val="00635F5A"/>
    <w:rsid w:val="0064310C"/>
    <w:rsid w:val="00650921"/>
    <w:rsid w:val="00655909"/>
    <w:rsid w:val="00665BA1"/>
    <w:rsid w:val="00666AF8"/>
    <w:rsid w:val="00667247"/>
    <w:rsid w:val="00671FFF"/>
    <w:rsid w:val="00672126"/>
    <w:rsid w:val="00673881"/>
    <w:rsid w:val="0067521E"/>
    <w:rsid w:val="00675880"/>
    <w:rsid w:val="0068118A"/>
    <w:rsid w:val="0068410D"/>
    <w:rsid w:val="00685178"/>
    <w:rsid w:val="00687FCC"/>
    <w:rsid w:val="00691AE1"/>
    <w:rsid w:val="00692494"/>
    <w:rsid w:val="00693271"/>
    <w:rsid w:val="00696626"/>
    <w:rsid w:val="00697810"/>
    <w:rsid w:val="006A5DDF"/>
    <w:rsid w:val="006B1A89"/>
    <w:rsid w:val="006B1D8B"/>
    <w:rsid w:val="006C307F"/>
    <w:rsid w:val="006C30D2"/>
    <w:rsid w:val="006C5B57"/>
    <w:rsid w:val="006C5FE8"/>
    <w:rsid w:val="006D0420"/>
    <w:rsid w:val="006D07A7"/>
    <w:rsid w:val="006E00A3"/>
    <w:rsid w:val="006E2A86"/>
    <w:rsid w:val="006E2B4F"/>
    <w:rsid w:val="006E2C1D"/>
    <w:rsid w:val="006E2EA6"/>
    <w:rsid w:val="006F3744"/>
    <w:rsid w:val="006F49B2"/>
    <w:rsid w:val="006F6CDC"/>
    <w:rsid w:val="006F7C1D"/>
    <w:rsid w:val="00701E37"/>
    <w:rsid w:val="00703F9A"/>
    <w:rsid w:val="00710453"/>
    <w:rsid w:val="007136A5"/>
    <w:rsid w:val="00715E89"/>
    <w:rsid w:val="0072372C"/>
    <w:rsid w:val="00725B06"/>
    <w:rsid w:val="00726BE0"/>
    <w:rsid w:val="0073713E"/>
    <w:rsid w:val="00737B58"/>
    <w:rsid w:val="0074082C"/>
    <w:rsid w:val="00742ABD"/>
    <w:rsid w:val="007446A2"/>
    <w:rsid w:val="00745BC1"/>
    <w:rsid w:val="00753C9C"/>
    <w:rsid w:val="00754CB9"/>
    <w:rsid w:val="007572BF"/>
    <w:rsid w:val="0076193A"/>
    <w:rsid w:val="007628D6"/>
    <w:rsid w:val="00762F9B"/>
    <w:rsid w:val="00766434"/>
    <w:rsid w:val="00770C2A"/>
    <w:rsid w:val="007739A0"/>
    <w:rsid w:val="007776AF"/>
    <w:rsid w:val="00777EC2"/>
    <w:rsid w:val="00781CE9"/>
    <w:rsid w:val="00782749"/>
    <w:rsid w:val="00783967"/>
    <w:rsid w:val="0079189C"/>
    <w:rsid w:val="00796116"/>
    <w:rsid w:val="0079725F"/>
    <w:rsid w:val="007A07E0"/>
    <w:rsid w:val="007A4C6E"/>
    <w:rsid w:val="007A75A3"/>
    <w:rsid w:val="007B2D28"/>
    <w:rsid w:val="007B524B"/>
    <w:rsid w:val="007B723E"/>
    <w:rsid w:val="007C1F68"/>
    <w:rsid w:val="007C2430"/>
    <w:rsid w:val="007C7A23"/>
    <w:rsid w:val="007D070F"/>
    <w:rsid w:val="007D17B0"/>
    <w:rsid w:val="007D55FE"/>
    <w:rsid w:val="007D67AF"/>
    <w:rsid w:val="007E2FFC"/>
    <w:rsid w:val="007E656E"/>
    <w:rsid w:val="007E712E"/>
    <w:rsid w:val="007F49BD"/>
    <w:rsid w:val="007F67FB"/>
    <w:rsid w:val="00801F77"/>
    <w:rsid w:val="008025C2"/>
    <w:rsid w:val="00802DBA"/>
    <w:rsid w:val="00805184"/>
    <w:rsid w:val="00807B80"/>
    <w:rsid w:val="00811351"/>
    <w:rsid w:val="00813FAA"/>
    <w:rsid w:val="008164DC"/>
    <w:rsid w:val="00820A71"/>
    <w:rsid w:val="0082577C"/>
    <w:rsid w:val="00826AB3"/>
    <w:rsid w:val="008315A4"/>
    <w:rsid w:val="0083225F"/>
    <w:rsid w:val="0083542C"/>
    <w:rsid w:val="00836808"/>
    <w:rsid w:val="008407AF"/>
    <w:rsid w:val="00843B01"/>
    <w:rsid w:val="008443FA"/>
    <w:rsid w:val="008571F2"/>
    <w:rsid w:val="00857E10"/>
    <w:rsid w:val="00860BD4"/>
    <w:rsid w:val="00860E42"/>
    <w:rsid w:val="0086351E"/>
    <w:rsid w:val="008720C8"/>
    <w:rsid w:val="008728BB"/>
    <w:rsid w:val="00873A58"/>
    <w:rsid w:val="00877BA8"/>
    <w:rsid w:val="0089459D"/>
    <w:rsid w:val="008A02D7"/>
    <w:rsid w:val="008A0EC2"/>
    <w:rsid w:val="008A0F91"/>
    <w:rsid w:val="008B230D"/>
    <w:rsid w:val="008B41F5"/>
    <w:rsid w:val="008C05EA"/>
    <w:rsid w:val="008C1669"/>
    <w:rsid w:val="008C268F"/>
    <w:rsid w:val="008C4012"/>
    <w:rsid w:val="008C4B39"/>
    <w:rsid w:val="008C4CF4"/>
    <w:rsid w:val="008C63DB"/>
    <w:rsid w:val="008C7405"/>
    <w:rsid w:val="008D5D2E"/>
    <w:rsid w:val="008E0949"/>
    <w:rsid w:val="008E10D9"/>
    <w:rsid w:val="008E1C15"/>
    <w:rsid w:val="008E2EF9"/>
    <w:rsid w:val="008E374C"/>
    <w:rsid w:val="008E6801"/>
    <w:rsid w:val="008F449D"/>
    <w:rsid w:val="0090276E"/>
    <w:rsid w:val="00903165"/>
    <w:rsid w:val="00903BC2"/>
    <w:rsid w:val="0090642F"/>
    <w:rsid w:val="00906598"/>
    <w:rsid w:val="009070B9"/>
    <w:rsid w:val="0091125D"/>
    <w:rsid w:val="00912219"/>
    <w:rsid w:val="00913841"/>
    <w:rsid w:val="00921643"/>
    <w:rsid w:val="00923D16"/>
    <w:rsid w:val="009306A4"/>
    <w:rsid w:val="0093128B"/>
    <w:rsid w:val="00932C0E"/>
    <w:rsid w:val="00936D96"/>
    <w:rsid w:val="00945AE9"/>
    <w:rsid w:val="00946428"/>
    <w:rsid w:val="009507B7"/>
    <w:rsid w:val="00952132"/>
    <w:rsid w:val="00952B1F"/>
    <w:rsid w:val="00954E4A"/>
    <w:rsid w:val="0095742F"/>
    <w:rsid w:val="00960C5A"/>
    <w:rsid w:val="009639D2"/>
    <w:rsid w:val="0096416D"/>
    <w:rsid w:val="0097059E"/>
    <w:rsid w:val="00970C8D"/>
    <w:rsid w:val="00976808"/>
    <w:rsid w:val="00980C62"/>
    <w:rsid w:val="009821A5"/>
    <w:rsid w:val="00982738"/>
    <w:rsid w:val="009907A4"/>
    <w:rsid w:val="009918CA"/>
    <w:rsid w:val="00991A61"/>
    <w:rsid w:val="0099410E"/>
    <w:rsid w:val="009A3EF9"/>
    <w:rsid w:val="009A44F9"/>
    <w:rsid w:val="009A4B4F"/>
    <w:rsid w:val="009A6FAB"/>
    <w:rsid w:val="009B0831"/>
    <w:rsid w:val="009B12D6"/>
    <w:rsid w:val="009B58DA"/>
    <w:rsid w:val="009B59C3"/>
    <w:rsid w:val="009B6EF0"/>
    <w:rsid w:val="009B7B31"/>
    <w:rsid w:val="009C16BD"/>
    <w:rsid w:val="009C4659"/>
    <w:rsid w:val="009C7756"/>
    <w:rsid w:val="009D08D0"/>
    <w:rsid w:val="009D290A"/>
    <w:rsid w:val="009D4B10"/>
    <w:rsid w:val="009D708B"/>
    <w:rsid w:val="009E5F44"/>
    <w:rsid w:val="009E7CF8"/>
    <w:rsid w:val="009F1CA2"/>
    <w:rsid w:val="009F2B75"/>
    <w:rsid w:val="009F2F9C"/>
    <w:rsid w:val="009F4719"/>
    <w:rsid w:val="009F4A4C"/>
    <w:rsid w:val="00A004CE"/>
    <w:rsid w:val="00A0136F"/>
    <w:rsid w:val="00A0468C"/>
    <w:rsid w:val="00A07199"/>
    <w:rsid w:val="00A077F3"/>
    <w:rsid w:val="00A07E98"/>
    <w:rsid w:val="00A10346"/>
    <w:rsid w:val="00A12D8F"/>
    <w:rsid w:val="00A14077"/>
    <w:rsid w:val="00A147AD"/>
    <w:rsid w:val="00A14818"/>
    <w:rsid w:val="00A21456"/>
    <w:rsid w:val="00A215E6"/>
    <w:rsid w:val="00A22063"/>
    <w:rsid w:val="00A2416A"/>
    <w:rsid w:val="00A30F30"/>
    <w:rsid w:val="00A323D4"/>
    <w:rsid w:val="00A33ED7"/>
    <w:rsid w:val="00A367F3"/>
    <w:rsid w:val="00A44365"/>
    <w:rsid w:val="00A50CF5"/>
    <w:rsid w:val="00A52183"/>
    <w:rsid w:val="00A54436"/>
    <w:rsid w:val="00A54F66"/>
    <w:rsid w:val="00A57C40"/>
    <w:rsid w:val="00A608B8"/>
    <w:rsid w:val="00A642FB"/>
    <w:rsid w:val="00A64AB0"/>
    <w:rsid w:val="00A66008"/>
    <w:rsid w:val="00A66613"/>
    <w:rsid w:val="00A67E61"/>
    <w:rsid w:val="00A71169"/>
    <w:rsid w:val="00A72CAB"/>
    <w:rsid w:val="00A73D5D"/>
    <w:rsid w:val="00A7513C"/>
    <w:rsid w:val="00A75145"/>
    <w:rsid w:val="00A75813"/>
    <w:rsid w:val="00A77523"/>
    <w:rsid w:val="00A779E2"/>
    <w:rsid w:val="00A80D3B"/>
    <w:rsid w:val="00A87A70"/>
    <w:rsid w:val="00A87FA9"/>
    <w:rsid w:val="00A87FEE"/>
    <w:rsid w:val="00A90166"/>
    <w:rsid w:val="00A911B4"/>
    <w:rsid w:val="00A924C1"/>
    <w:rsid w:val="00A92BB8"/>
    <w:rsid w:val="00A94D63"/>
    <w:rsid w:val="00A97181"/>
    <w:rsid w:val="00A97303"/>
    <w:rsid w:val="00AA46C8"/>
    <w:rsid w:val="00AA4B8E"/>
    <w:rsid w:val="00AA50C3"/>
    <w:rsid w:val="00AA5C55"/>
    <w:rsid w:val="00AB01DB"/>
    <w:rsid w:val="00AB2D75"/>
    <w:rsid w:val="00AB4673"/>
    <w:rsid w:val="00AB4A4A"/>
    <w:rsid w:val="00AC034B"/>
    <w:rsid w:val="00AC331A"/>
    <w:rsid w:val="00AC628E"/>
    <w:rsid w:val="00AC76D1"/>
    <w:rsid w:val="00AD0F87"/>
    <w:rsid w:val="00AD1ABA"/>
    <w:rsid w:val="00AD51F8"/>
    <w:rsid w:val="00AD7559"/>
    <w:rsid w:val="00AE4179"/>
    <w:rsid w:val="00AE6F70"/>
    <w:rsid w:val="00AF42E6"/>
    <w:rsid w:val="00AF515D"/>
    <w:rsid w:val="00B01CDD"/>
    <w:rsid w:val="00B023E0"/>
    <w:rsid w:val="00B05996"/>
    <w:rsid w:val="00B05F54"/>
    <w:rsid w:val="00B1481B"/>
    <w:rsid w:val="00B1528E"/>
    <w:rsid w:val="00B26650"/>
    <w:rsid w:val="00B31123"/>
    <w:rsid w:val="00B3352F"/>
    <w:rsid w:val="00B35A83"/>
    <w:rsid w:val="00B365D1"/>
    <w:rsid w:val="00B4049C"/>
    <w:rsid w:val="00B41848"/>
    <w:rsid w:val="00B51791"/>
    <w:rsid w:val="00B545F5"/>
    <w:rsid w:val="00B5757A"/>
    <w:rsid w:val="00B605AD"/>
    <w:rsid w:val="00B619B9"/>
    <w:rsid w:val="00B61AAF"/>
    <w:rsid w:val="00B62F6A"/>
    <w:rsid w:val="00B72BAF"/>
    <w:rsid w:val="00B73770"/>
    <w:rsid w:val="00B829FB"/>
    <w:rsid w:val="00B83C8E"/>
    <w:rsid w:val="00B918D5"/>
    <w:rsid w:val="00B920DA"/>
    <w:rsid w:val="00B93805"/>
    <w:rsid w:val="00B9492A"/>
    <w:rsid w:val="00B94A30"/>
    <w:rsid w:val="00B97BCB"/>
    <w:rsid w:val="00BA1C54"/>
    <w:rsid w:val="00BA4DB0"/>
    <w:rsid w:val="00BA5CE2"/>
    <w:rsid w:val="00BA7C9C"/>
    <w:rsid w:val="00BB03EB"/>
    <w:rsid w:val="00BB0763"/>
    <w:rsid w:val="00BB130C"/>
    <w:rsid w:val="00BB1912"/>
    <w:rsid w:val="00BB2E81"/>
    <w:rsid w:val="00BB3982"/>
    <w:rsid w:val="00BB4341"/>
    <w:rsid w:val="00BB5004"/>
    <w:rsid w:val="00BB52D1"/>
    <w:rsid w:val="00BC0F5E"/>
    <w:rsid w:val="00BC49FE"/>
    <w:rsid w:val="00BC63CF"/>
    <w:rsid w:val="00BC74A8"/>
    <w:rsid w:val="00BD1903"/>
    <w:rsid w:val="00BD2077"/>
    <w:rsid w:val="00BD2F82"/>
    <w:rsid w:val="00BD48D5"/>
    <w:rsid w:val="00BD66BE"/>
    <w:rsid w:val="00BF27E3"/>
    <w:rsid w:val="00BF315D"/>
    <w:rsid w:val="00BF72B3"/>
    <w:rsid w:val="00C013B3"/>
    <w:rsid w:val="00C10DC9"/>
    <w:rsid w:val="00C11A5C"/>
    <w:rsid w:val="00C12448"/>
    <w:rsid w:val="00C12DB2"/>
    <w:rsid w:val="00C208BC"/>
    <w:rsid w:val="00C3020F"/>
    <w:rsid w:val="00C32F3C"/>
    <w:rsid w:val="00C3355E"/>
    <w:rsid w:val="00C34095"/>
    <w:rsid w:val="00C35970"/>
    <w:rsid w:val="00C4134E"/>
    <w:rsid w:val="00C41B7E"/>
    <w:rsid w:val="00C50AF5"/>
    <w:rsid w:val="00C53933"/>
    <w:rsid w:val="00C54EE1"/>
    <w:rsid w:val="00C629C8"/>
    <w:rsid w:val="00C660B9"/>
    <w:rsid w:val="00C7131B"/>
    <w:rsid w:val="00C71CC5"/>
    <w:rsid w:val="00C756E5"/>
    <w:rsid w:val="00C85757"/>
    <w:rsid w:val="00C938DF"/>
    <w:rsid w:val="00C94736"/>
    <w:rsid w:val="00C959EF"/>
    <w:rsid w:val="00CA352E"/>
    <w:rsid w:val="00CA6534"/>
    <w:rsid w:val="00CA729F"/>
    <w:rsid w:val="00CA75DA"/>
    <w:rsid w:val="00CA79A1"/>
    <w:rsid w:val="00CA79BC"/>
    <w:rsid w:val="00CB1613"/>
    <w:rsid w:val="00CB4C0D"/>
    <w:rsid w:val="00CB63B4"/>
    <w:rsid w:val="00CC1CBA"/>
    <w:rsid w:val="00CC4C10"/>
    <w:rsid w:val="00CE1EAC"/>
    <w:rsid w:val="00CE7E8D"/>
    <w:rsid w:val="00CF0BA1"/>
    <w:rsid w:val="00CF51F1"/>
    <w:rsid w:val="00D04004"/>
    <w:rsid w:val="00D04038"/>
    <w:rsid w:val="00D058C7"/>
    <w:rsid w:val="00D05BB2"/>
    <w:rsid w:val="00D06A5E"/>
    <w:rsid w:val="00D071DA"/>
    <w:rsid w:val="00D1066E"/>
    <w:rsid w:val="00D12C50"/>
    <w:rsid w:val="00D12D7A"/>
    <w:rsid w:val="00D20356"/>
    <w:rsid w:val="00D22E42"/>
    <w:rsid w:val="00D23D1A"/>
    <w:rsid w:val="00D24876"/>
    <w:rsid w:val="00D251C4"/>
    <w:rsid w:val="00D263CD"/>
    <w:rsid w:val="00D309D5"/>
    <w:rsid w:val="00D318E5"/>
    <w:rsid w:val="00D33F05"/>
    <w:rsid w:val="00D34D49"/>
    <w:rsid w:val="00D360F4"/>
    <w:rsid w:val="00D3760D"/>
    <w:rsid w:val="00D404C1"/>
    <w:rsid w:val="00D43202"/>
    <w:rsid w:val="00D45800"/>
    <w:rsid w:val="00D45D3F"/>
    <w:rsid w:val="00D45ECB"/>
    <w:rsid w:val="00D507D4"/>
    <w:rsid w:val="00D55ED3"/>
    <w:rsid w:val="00D566A9"/>
    <w:rsid w:val="00D62DCD"/>
    <w:rsid w:val="00D64AE8"/>
    <w:rsid w:val="00D64DC8"/>
    <w:rsid w:val="00D67682"/>
    <w:rsid w:val="00D7162A"/>
    <w:rsid w:val="00D734D2"/>
    <w:rsid w:val="00D80200"/>
    <w:rsid w:val="00D802ED"/>
    <w:rsid w:val="00D80846"/>
    <w:rsid w:val="00D8110D"/>
    <w:rsid w:val="00D846F1"/>
    <w:rsid w:val="00D84BC8"/>
    <w:rsid w:val="00D84D91"/>
    <w:rsid w:val="00D8627E"/>
    <w:rsid w:val="00D87026"/>
    <w:rsid w:val="00D92576"/>
    <w:rsid w:val="00D92E85"/>
    <w:rsid w:val="00D931FF"/>
    <w:rsid w:val="00D9432E"/>
    <w:rsid w:val="00D94DFC"/>
    <w:rsid w:val="00DA0B1E"/>
    <w:rsid w:val="00DB1880"/>
    <w:rsid w:val="00DC23D9"/>
    <w:rsid w:val="00DC4074"/>
    <w:rsid w:val="00DC4633"/>
    <w:rsid w:val="00DD5550"/>
    <w:rsid w:val="00DE35FA"/>
    <w:rsid w:val="00DE5511"/>
    <w:rsid w:val="00DF0AD5"/>
    <w:rsid w:val="00DF4195"/>
    <w:rsid w:val="00DF4A9B"/>
    <w:rsid w:val="00DF5691"/>
    <w:rsid w:val="00DF7F29"/>
    <w:rsid w:val="00E0294A"/>
    <w:rsid w:val="00E0437F"/>
    <w:rsid w:val="00E103FD"/>
    <w:rsid w:val="00E14984"/>
    <w:rsid w:val="00E169C9"/>
    <w:rsid w:val="00E16EF0"/>
    <w:rsid w:val="00E206E7"/>
    <w:rsid w:val="00E222C0"/>
    <w:rsid w:val="00E22516"/>
    <w:rsid w:val="00E22616"/>
    <w:rsid w:val="00E244B6"/>
    <w:rsid w:val="00E306BC"/>
    <w:rsid w:val="00E321A6"/>
    <w:rsid w:val="00E34F84"/>
    <w:rsid w:val="00E44641"/>
    <w:rsid w:val="00E44D9A"/>
    <w:rsid w:val="00E4685C"/>
    <w:rsid w:val="00E50267"/>
    <w:rsid w:val="00E50D1C"/>
    <w:rsid w:val="00E52E2E"/>
    <w:rsid w:val="00E54CA1"/>
    <w:rsid w:val="00E54EA2"/>
    <w:rsid w:val="00E554B6"/>
    <w:rsid w:val="00E61396"/>
    <w:rsid w:val="00E616CD"/>
    <w:rsid w:val="00E63910"/>
    <w:rsid w:val="00E70759"/>
    <w:rsid w:val="00E72541"/>
    <w:rsid w:val="00E72848"/>
    <w:rsid w:val="00E81794"/>
    <w:rsid w:val="00E81FF3"/>
    <w:rsid w:val="00E84FDC"/>
    <w:rsid w:val="00E937FB"/>
    <w:rsid w:val="00E94639"/>
    <w:rsid w:val="00EA0C16"/>
    <w:rsid w:val="00EA1EF1"/>
    <w:rsid w:val="00EA3604"/>
    <w:rsid w:val="00EA6BB9"/>
    <w:rsid w:val="00EA7611"/>
    <w:rsid w:val="00EC291A"/>
    <w:rsid w:val="00EC75AE"/>
    <w:rsid w:val="00ED1BAF"/>
    <w:rsid w:val="00ED1E67"/>
    <w:rsid w:val="00ED5AF9"/>
    <w:rsid w:val="00ED64BD"/>
    <w:rsid w:val="00ED7AC1"/>
    <w:rsid w:val="00EE428D"/>
    <w:rsid w:val="00EE487F"/>
    <w:rsid w:val="00EE5266"/>
    <w:rsid w:val="00EE5A6E"/>
    <w:rsid w:val="00EE6F9C"/>
    <w:rsid w:val="00EF1491"/>
    <w:rsid w:val="00EF4B18"/>
    <w:rsid w:val="00EF4B78"/>
    <w:rsid w:val="00EF4DAC"/>
    <w:rsid w:val="00EF586D"/>
    <w:rsid w:val="00EF5BF6"/>
    <w:rsid w:val="00EF65BF"/>
    <w:rsid w:val="00F00B58"/>
    <w:rsid w:val="00F11A81"/>
    <w:rsid w:val="00F14162"/>
    <w:rsid w:val="00F15EC5"/>
    <w:rsid w:val="00F17096"/>
    <w:rsid w:val="00F170F6"/>
    <w:rsid w:val="00F1724B"/>
    <w:rsid w:val="00F201CA"/>
    <w:rsid w:val="00F22E59"/>
    <w:rsid w:val="00F23385"/>
    <w:rsid w:val="00F23B9B"/>
    <w:rsid w:val="00F242D7"/>
    <w:rsid w:val="00F26A91"/>
    <w:rsid w:val="00F26F0A"/>
    <w:rsid w:val="00F2786E"/>
    <w:rsid w:val="00F301DE"/>
    <w:rsid w:val="00F338A0"/>
    <w:rsid w:val="00F35EC2"/>
    <w:rsid w:val="00F376F9"/>
    <w:rsid w:val="00F37F2E"/>
    <w:rsid w:val="00F4631C"/>
    <w:rsid w:val="00F471D6"/>
    <w:rsid w:val="00F50386"/>
    <w:rsid w:val="00F54236"/>
    <w:rsid w:val="00F571B8"/>
    <w:rsid w:val="00F6094E"/>
    <w:rsid w:val="00F62644"/>
    <w:rsid w:val="00F6578C"/>
    <w:rsid w:val="00F67089"/>
    <w:rsid w:val="00F6728B"/>
    <w:rsid w:val="00F67530"/>
    <w:rsid w:val="00F7790D"/>
    <w:rsid w:val="00F831E7"/>
    <w:rsid w:val="00F84B28"/>
    <w:rsid w:val="00F86088"/>
    <w:rsid w:val="00F90361"/>
    <w:rsid w:val="00FA2269"/>
    <w:rsid w:val="00FA46D5"/>
    <w:rsid w:val="00FA50D4"/>
    <w:rsid w:val="00FA5C35"/>
    <w:rsid w:val="00FA5EAD"/>
    <w:rsid w:val="00FB1365"/>
    <w:rsid w:val="00FB185F"/>
    <w:rsid w:val="00FB1C24"/>
    <w:rsid w:val="00FB2671"/>
    <w:rsid w:val="00FB2BB6"/>
    <w:rsid w:val="00FB588B"/>
    <w:rsid w:val="00FC0053"/>
    <w:rsid w:val="00FC0927"/>
    <w:rsid w:val="00FC662D"/>
    <w:rsid w:val="00FC6DFD"/>
    <w:rsid w:val="00FD2611"/>
    <w:rsid w:val="00FD307E"/>
    <w:rsid w:val="00FD408A"/>
    <w:rsid w:val="00FD703D"/>
    <w:rsid w:val="00FD7588"/>
    <w:rsid w:val="00FE0AF2"/>
    <w:rsid w:val="00FE1780"/>
    <w:rsid w:val="00FE4287"/>
    <w:rsid w:val="00FE6081"/>
    <w:rsid w:val="00FE617B"/>
    <w:rsid w:val="00FF6E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931783">
      <w:bodyDiv w:val="1"/>
      <w:marLeft w:val="0"/>
      <w:marRight w:val="0"/>
      <w:marTop w:val="0"/>
      <w:marBottom w:val="0"/>
      <w:divBdr>
        <w:top w:val="none" w:sz="0" w:space="0" w:color="auto"/>
        <w:left w:val="none" w:sz="0" w:space="0" w:color="auto"/>
        <w:bottom w:val="none" w:sz="0" w:space="0" w:color="auto"/>
        <w:right w:val="none" w:sz="0" w:space="0" w:color="auto"/>
      </w:divBdr>
    </w:div>
    <w:div w:id="397826081">
      <w:bodyDiv w:val="1"/>
      <w:marLeft w:val="0"/>
      <w:marRight w:val="0"/>
      <w:marTop w:val="0"/>
      <w:marBottom w:val="0"/>
      <w:divBdr>
        <w:top w:val="none" w:sz="0" w:space="0" w:color="auto"/>
        <w:left w:val="none" w:sz="0" w:space="0" w:color="auto"/>
        <w:bottom w:val="none" w:sz="0" w:space="0" w:color="auto"/>
        <w:right w:val="none" w:sz="0" w:space="0" w:color="auto"/>
      </w:divBdr>
    </w:div>
    <w:div w:id="569118680">
      <w:bodyDiv w:val="1"/>
      <w:marLeft w:val="0"/>
      <w:marRight w:val="0"/>
      <w:marTop w:val="0"/>
      <w:marBottom w:val="0"/>
      <w:divBdr>
        <w:top w:val="none" w:sz="0" w:space="0" w:color="auto"/>
        <w:left w:val="none" w:sz="0" w:space="0" w:color="auto"/>
        <w:bottom w:val="none" w:sz="0" w:space="0" w:color="auto"/>
        <w:right w:val="none" w:sz="0" w:space="0" w:color="auto"/>
      </w:divBdr>
    </w:div>
    <w:div w:id="853037788">
      <w:bodyDiv w:val="1"/>
      <w:marLeft w:val="0"/>
      <w:marRight w:val="0"/>
      <w:marTop w:val="0"/>
      <w:marBottom w:val="0"/>
      <w:divBdr>
        <w:top w:val="none" w:sz="0" w:space="0" w:color="auto"/>
        <w:left w:val="none" w:sz="0" w:space="0" w:color="auto"/>
        <w:bottom w:val="none" w:sz="0" w:space="0" w:color="auto"/>
        <w:right w:val="none" w:sz="0" w:space="0" w:color="auto"/>
      </w:divBdr>
    </w:div>
    <w:div w:id="1059673853">
      <w:bodyDiv w:val="1"/>
      <w:marLeft w:val="0"/>
      <w:marRight w:val="0"/>
      <w:marTop w:val="0"/>
      <w:marBottom w:val="0"/>
      <w:divBdr>
        <w:top w:val="none" w:sz="0" w:space="0" w:color="auto"/>
        <w:left w:val="none" w:sz="0" w:space="0" w:color="auto"/>
        <w:bottom w:val="none" w:sz="0" w:space="0" w:color="auto"/>
        <w:right w:val="none" w:sz="0" w:space="0" w:color="auto"/>
      </w:divBdr>
    </w:div>
    <w:div w:id="1463616164">
      <w:bodyDiv w:val="1"/>
      <w:marLeft w:val="0"/>
      <w:marRight w:val="0"/>
      <w:marTop w:val="0"/>
      <w:marBottom w:val="0"/>
      <w:divBdr>
        <w:top w:val="none" w:sz="0" w:space="0" w:color="auto"/>
        <w:left w:val="none" w:sz="0" w:space="0" w:color="auto"/>
        <w:bottom w:val="none" w:sz="0" w:space="0" w:color="auto"/>
        <w:right w:val="none" w:sz="0" w:space="0" w:color="auto"/>
      </w:divBdr>
    </w:div>
    <w:div w:id="1686705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4SQX5P7U7WPY-958212181-816921</_dlc_DocId>
    <_dlc_DocIdUrl xmlns="c890fddd-4e87-4e08-8b51-545f2a3f7b06">
      <Url>https://senpr.sharepoint.com/sites/obralegislativa/_layouts/15/DocIdRedir.aspx?ID=4SQX5P7U7WPY-958212181-816921</Url>
      <Description>4SQX5P7U7WPY-958212181-816921</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2.xml><?xml version="1.0" encoding="utf-8"?>
<ds:datastoreItem xmlns:ds="http://schemas.openxmlformats.org/officeDocument/2006/customXml" ds:itemID="{B25E18AF-2A47-4BC9-8AEF-B102995AAA05}">
  <ds:schemaRefs>
    <ds:schemaRef ds:uri="http://schemas.microsoft.com/sharepoint/v3/contenttype/forms"/>
  </ds:schemaRefs>
</ds:datastoreItem>
</file>

<file path=customXml/itemProps3.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4.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95B67C24-D6C1-4C27-A464-797AFF03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7900</Words>
  <Characters>45032</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(Secretaria)</cp:lastModifiedBy>
  <cp:revision>2</cp:revision>
  <cp:lastPrinted>2025-06-24T19:58:00Z</cp:lastPrinted>
  <dcterms:created xsi:type="dcterms:W3CDTF">2025-06-30T22:19:00Z</dcterms:created>
  <dcterms:modified xsi:type="dcterms:W3CDTF">2025-06-30T22:19:00Z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100c9da5-fa3a-424c-9627-a0765c00445c</vt:lpwstr>
  </property>
  <property fmtid="{D5CDD505-2E9C-101B-9397-08002B2CF9AE}" pid="4" name="MediaServiceImageTags">
    <vt:lpwstr/>
  </property>
</Properties>
</file>