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87559" w14:textId="481717D5" w:rsidR="00EF7D9F" w:rsidRDefault="002D001C" w:rsidP="0000702B">
      <w:pPr>
        <w:tabs>
          <w:tab w:val="center" w:pos="4680"/>
          <w:tab w:val="left" w:pos="7920"/>
        </w:tabs>
        <w:jc w:val="center"/>
        <w:rPr>
          <w:rFonts w:ascii="Book Antiqua" w:hAnsi="Book Antiqua" w:cs="ADLaM Display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>
        <w:rPr>
          <w:rFonts w:ascii="Book Antiqua" w:hAnsi="Book Antiqua" w:cs="ADLaM Display"/>
          <w:sz w:val="36"/>
          <w:szCs w:val="36"/>
          <w:lang w:val="es-PR"/>
        </w:rPr>
        <w:t>(ENTIRILLADO ELECTRÓNICO)</w:t>
      </w:r>
    </w:p>
    <w:p w14:paraId="08C5F9CF" w14:textId="2F639719" w:rsidR="0000702B" w:rsidRPr="006F4BA1" w:rsidRDefault="0000702B" w:rsidP="0000702B">
      <w:pPr>
        <w:tabs>
          <w:tab w:val="center" w:pos="4680"/>
          <w:tab w:val="left" w:pos="7920"/>
        </w:tabs>
        <w:jc w:val="center"/>
        <w:rPr>
          <w:rFonts w:ascii="Book Antiqua" w:hAnsi="Book Antiqua" w:cs="ADLaM Display"/>
          <w:sz w:val="36"/>
          <w:szCs w:val="36"/>
          <w:lang w:val="es-PR"/>
        </w:rPr>
      </w:pPr>
      <w:r w:rsidRPr="006F4BA1">
        <w:rPr>
          <w:rFonts w:ascii="Book Antiqua" w:hAnsi="Book Antiqua" w:cs="ADLaM Display"/>
          <w:sz w:val="36"/>
          <w:szCs w:val="36"/>
          <w:lang w:val="es-PR"/>
        </w:rPr>
        <w:t>GOBIERNO DE PUERTO RICO</w:t>
      </w:r>
    </w:p>
    <w:p w14:paraId="2E0D2C2E" w14:textId="77777777" w:rsidR="0000702B" w:rsidRPr="006F4BA1" w:rsidRDefault="0000702B" w:rsidP="0000702B">
      <w:pPr>
        <w:jc w:val="center"/>
        <w:rPr>
          <w:rFonts w:ascii="Book Antiqua" w:hAnsi="Book Antiqua" w:cs="ADLaM Display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6F4BA1" w14:paraId="6063CD35" w14:textId="77777777" w:rsidTr="00B26487">
        <w:trPr>
          <w:trHeight w:val="900"/>
        </w:trPr>
        <w:tc>
          <w:tcPr>
            <w:tcW w:w="3170" w:type="dxa"/>
          </w:tcPr>
          <w:p w14:paraId="4A649A1B" w14:textId="77777777" w:rsidR="0000702B" w:rsidRPr="006F4BA1" w:rsidRDefault="0000702B" w:rsidP="00B26487">
            <w:pPr>
              <w:rPr>
                <w:rFonts w:ascii="Book Antiqua" w:hAnsi="Book Antiqua" w:cs="ADLaM Display"/>
                <w:lang w:val="es-PR"/>
              </w:rPr>
            </w:pPr>
            <w:r w:rsidRPr="006F4BA1">
              <w:rPr>
                <w:rFonts w:ascii="Book Antiqua" w:hAnsi="Book Antiqua" w:cs="ADLaM Display"/>
                <w:lang w:val="es-PR"/>
              </w:rPr>
              <w:t>20</w:t>
            </w:r>
            <w:r w:rsidRPr="006F4BA1">
              <w:rPr>
                <w:rFonts w:ascii="Book Antiqua" w:hAnsi="Book Antiqua" w:cs="ADLaM Display"/>
                <w:vertAlign w:val="superscript"/>
                <w:lang w:val="es-PR"/>
              </w:rPr>
              <w:t>ma.</w:t>
            </w:r>
            <w:r w:rsidRPr="006F4BA1">
              <w:rPr>
                <w:rFonts w:ascii="Book Antiqua" w:hAnsi="Book Antiqua" w:cs="ADLaM Display"/>
                <w:lang w:val="es-PR"/>
              </w:rPr>
              <w:tab/>
              <w:t>Asamblea</w:t>
            </w:r>
          </w:p>
          <w:p w14:paraId="1078DCE5" w14:textId="77777777" w:rsidR="0000702B" w:rsidRPr="006F4BA1" w:rsidRDefault="0000702B" w:rsidP="00B26487">
            <w:pPr>
              <w:rPr>
                <w:rFonts w:ascii="Book Antiqua" w:hAnsi="Book Antiqua" w:cs="ADLaM Display"/>
                <w:sz w:val="36"/>
                <w:lang w:val="es-PR"/>
              </w:rPr>
            </w:pPr>
            <w:r w:rsidRPr="006F4BA1">
              <w:rPr>
                <w:rFonts w:ascii="Book Antiqua" w:hAnsi="Book Antiqua" w:cs="ADLaM Display"/>
                <w:lang w:val="es-PR"/>
              </w:rPr>
              <w:t xml:space="preserve">         </w:t>
            </w:r>
            <w:r w:rsidRPr="006F4BA1">
              <w:rPr>
                <w:rFonts w:ascii="Book Antiqua" w:hAnsi="Book Antiqua" w:cs="ADLaM Display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07BF03ED" w14:textId="77777777" w:rsidR="0000702B" w:rsidRPr="006F4BA1" w:rsidRDefault="0000702B" w:rsidP="00B26487">
            <w:pPr>
              <w:jc w:val="center"/>
              <w:rPr>
                <w:rFonts w:ascii="Book Antiqua" w:hAnsi="Book Antiqua" w:cs="ADLaM Display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4606608E" w14:textId="77777777" w:rsidR="0000702B" w:rsidRPr="006F4BA1" w:rsidRDefault="0000702B" w:rsidP="00B26487">
            <w:pPr>
              <w:rPr>
                <w:rFonts w:ascii="Book Antiqua" w:hAnsi="Book Antiqua" w:cs="ADLaM Display"/>
                <w:lang w:val="es-PR"/>
              </w:rPr>
            </w:pPr>
            <w:r w:rsidRPr="006F4BA1">
              <w:rPr>
                <w:rFonts w:ascii="Book Antiqua" w:hAnsi="Book Antiqua" w:cs="ADLaM Display"/>
                <w:lang w:val="es-PR"/>
              </w:rPr>
              <w:tab/>
            </w:r>
            <w:r w:rsidRPr="006F4BA1">
              <w:rPr>
                <w:rFonts w:ascii="Book Antiqua" w:hAnsi="Book Antiqua" w:cs="ADLaM Display"/>
                <w:lang w:val="es-PR"/>
              </w:rPr>
              <w:tab/>
              <w:t>1</w:t>
            </w:r>
            <w:r w:rsidRPr="006F4BA1">
              <w:rPr>
                <w:rFonts w:ascii="Book Antiqua" w:hAnsi="Book Antiqua" w:cs="ADLaM Display"/>
                <w:vertAlign w:val="superscript"/>
                <w:lang w:val="es-PR"/>
              </w:rPr>
              <w:t>ra.</w:t>
            </w:r>
            <w:r w:rsidRPr="006F4BA1">
              <w:rPr>
                <w:rFonts w:ascii="Book Antiqua" w:hAnsi="Book Antiqua" w:cs="ADLaM Display"/>
                <w:lang w:val="es-PR"/>
              </w:rPr>
              <w:t xml:space="preserve"> Sesión</w:t>
            </w:r>
          </w:p>
          <w:p w14:paraId="7DB31008" w14:textId="77777777" w:rsidR="0000702B" w:rsidRPr="006F4BA1" w:rsidRDefault="0000702B" w:rsidP="00B26487">
            <w:pPr>
              <w:rPr>
                <w:rFonts w:ascii="Book Antiqua" w:hAnsi="Book Antiqua" w:cs="ADLaM Display"/>
                <w:lang w:val="es-PR"/>
              </w:rPr>
            </w:pPr>
            <w:r w:rsidRPr="006F4BA1">
              <w:rPr>
                <w:rFonts w:ascii="Book Antiqua" w:hAnsi="Book Antiqua" w:cs="ADLaM Display"/>
                <w:lang w:val="es-PR"/>
              </w:rPr>
              <w:tab/>
              <w:t xml:space="preserve">       </w:t>
            </w:r>
            <w:r w:rsidRPr="006F4BA1">
              <w:rPr>
                <w:rFonts w:ascii="Book Antiqua" w:hAnsi="Book Antiqua" w:cs="ADLaM Display"/>
                <w:lang w:val="es-PR"/>
              </w:rPr>
              <w:tab/>
              <w:t xml:space="preserve">      Ordinaria</w:t>
            </w:r>
          </w:p>
          <w:p w14:paraId="597B0B0D" w14:textId="77777777" w:rsidR="0000702B" w:rsidRPr="006F4BA1" w:rsidRDefault="0000702B" w:rsidP="00B26487">
            <w:pPr>
              <w:jc w:val="center"/>
              <w:rPr>
                <w:rFonts w:ascii="Book Antiqua" w:hAnsi="Book Antiqua" w:cs="ADLaM Display"/>
                <w:sz w:val="36"/>
                <w:lang w:val="es-PR"/>
              </w:rPr>
            </w:pPr>
          </w:p>
        </w:tc>
      </w:tr>
    </w:tbl>
    <w:bookmarkEnd w:id="0"/>
    <w:p w14:paraId="6FC46223" w14:textId="77777777" w:rsidR="0000702B" w:rsidRPr="006F4BA1" w:rsidRDefault="0000702B" w:rsidP="00F2375E">
      <w:pPr>
        <w:spacing w:line="360" w:lineRule="auto"/>
        <w:jc w:val="center"/>
        <w:rPr>
          <w:rFonts w:ascii="Book Antiqua" w:hAnsi="Book Antiqua" w:cs="ADLaM Display"/>
          <w:b/>
          <w:sz w:val="36"/>
          <w:lang w:val="es-PR"/>
        </w:rPr>
      </w:pPr>
      <w:r w:rsidRPr="006F4BA1">
        <w:rPr>
          <w:rFonts w:ascii="Book Antiqua" w:hAnsi="Book Antiqua" w:cs="ADLaM Display"/>
          <w:b/>
          <w:sz w:val="36"/>
          <w:lang w:val="es-PR"/>
        </w:rPr>
        <w:t>SENADO DE PUERTO RICO</w:t>
      </w:r>
      <w:bookmarkEnd w:id="1"/>
    </w:p>
    <w:p w14:paraId="5BF5CA88" w14:textId="77777777" w:rsidR="0000702B" w:rsidRPr="006F4BA1" w:rsidRDefault="0000702B" w:rsidP="00F2375E">
      <w:pPr>
        <w:spacing w:line="360" w:lineRule="auto"/>
        <w:jc w:val="center"/>
        <w:rPr>
          <w:rFonts w:ascii="Book Antiqua" w:hAnsi="Book Antiqua" w:cs="ADLaM Display"/>
          <w:b/>
          <w:sz w:val="52"/>
          <w:lang w:val="es-PR"/>
        </w:rPr>
      </w:pPr>
      <w:r w:rsidRPr="006F4BA1">
        <w:rPr>
          <w:rFonts w:ascii="Book Antiqua" w:hAnsi="Book Antiqua" w:cs="ADLaM Display"/>
          <w:b/>
          <w:sz w:val="52"/>
          <w:lang w:val="es-PR"/>
        </w:rPr>
        <w:t xml:space="preserve">P. del S. </w:t>
      </w:r>
      <w:r w:rsidR="00F203CD">
        <w:rPr>
          <w:rFonts w:ascii="Book Antiqua" w:hAnsi="Book Antiqua" w:cs="ADLaM Display"/>
          <w:b/>
          <w:sz w:val="52"/>
          <w:lang w:val="es-PR"/>
        </w:rPr>
        <w:t>554</w:t>
      </w:r>
    </w:p>
    <w:p w14:paraId="7F6799F2" w14:textId="77777777" w:rsidR="0000702B" w:rsidRPr="006F4BA1" w:rsidRDefault="00F203CD" w:rsidP="00F2375E">
      <w:pPr>
        <w:spacing w:line="360" w:lineRule="auto"/>
        <w:jc w:val="center"/>
        <w:rPr>
          <w:rFonts w:ascii="Book Antiqua" w:hAnsi="Book Antiqua" w:cs="ADLaM Display"/>
          <w:lang w:val="es-PR"/>
        </w:rPr>
      </w:pPr>
      <w:bookmarkStart w:id="3" w:name="_Hlk183037684"/>
      <w:r>
        <w:rPr>
          <w:rFonts w:ascii="Book Antiqua" w:hAnsi="Book Antiqua" w:cs="ADLaM Display"/>
          <w:lang w:val="es-PR"/>
        </w:rPr>
        <w:t>10</w:t>
      </w:r>
      <w:r w:rsidR="0000702B" w:rsidRPr="006F4BA1">
        <w:rPr>
          <w:rFonts w:ascii="Book Antiqua" w:hAnsi="Book Antiqua" w:cs="ADLaM Display"/>
          <w:lang w:val="es-PR"/>
        </w:rPr>
        <w:t xml:space="preserve"> de </w:t>
      </w:r>
      <w:r w:rsidR="00135380" w:rsidRPr="006F4BA1">
        <w:rPr>
          <w:rFonts w:ascii="Book Antiqua" w:hAnsi="Book Antiqua" w:cs="ADLaM Display"/>
          <w:lang w:val="es-PR"/>
        </w:rPr>
        <w:t>abril</w:t>
      </w:r>
      <w:r w:rsidR="0000702B" w:rsidRPr="006F4BA1">
        <w:rPr>
          <w:rFonts w:ascii="Book Antiqua" w:hAnsi="Book Antiqua" w:cs="ADLaM Display"/>
          <w:lang w:val="es-PR"/>
        </w:rPr>
        <w:t xml:space="preserve"> de 2025</w:t>
      </w:r>
    </w:p>
    <w:p w14:paraId="4489D140" w14:textId="77777777" w:rsidR="0000702B" w:rsidRDefault="0000702B" w:rsidP="00F2375E">
      <w:pPr>
        <w:spacing w:line="360" w:lineRule="auto"/>
        <w:jc w:val="center"/>
        <w:rPr>
          <w:rFonts w:ascii="Book Antiqua" w:hAnsi="Book Antiqua" w:cs="ADLaM Display"/>
          <w:i/>
          <w:iCs/>
          <w:lang w:val="es-PR"/>
        </w:rPr>
      </w:pPr>
      <w:r w:rsidRPr="006F4BA1">
        <w:rPr>
          <w:rFonts w:ascii="Book Antiqua" w:hAnsi="Book Antiqua" w:cs="ADLaM Display"/>
          <w:lang w:val="es-PR"/>
        </w:rPr>
        <w:t xml:space="preserve">Presentado por </w:t>
      </w:r>
      <w:r w:rsidR="00551999" w:rsidRPr="006F4BA1">
        <w:rPr>
          <w:rFonts w:ascii="Book Antiqua" w:hAnsi="Book Antiqua" w:cs="ADLaM Display"/>
          <w:lang w:val="es-PR"/>
        </w:rPr>
        <w:t xml:space="preserve">la señora </w:t>
      </w:r>
      <w:r w:rsidR="00551999" w:rsidRPr="00F2375E">
        <w:rPr>
          <w:rFonts w:ascii="Book Antiqua" w:hAnsi="Book Antiqua" w:cs="ADLaM Display"/>
          <w:i/>
          <w:iCs/>
          <w:lang w:val="es-PR"/>
        </w:rPr>
        <w:t>Soto Aguilú</w:t>
      </w:r>
    </w:p>
    <w:p w14:paraId="762D534C" w14:textId="77777777" w:rsidR="004F472E" w:rsidRDefault="004F472E" w:rsidP="004F472E">
      <w:pPr>
        <w:spacing w:before="120"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i/>
          <w:iCs/>
          <w:szCs w:val="24"/>
          <w:lang w:val="es-ES_tradnl"/>
        </w:rPr>
        <w:t>Coautores los señores Colón La Santa, González López; la señora Pérez Soto; el señor Reyes Berríos; las señoras Román Rodríguez; los señores Rosa Ramos, Sánchez Álvarez y Santos Ortiz</w:t>
      </w:r>
    </w:p>
    <w:p w14:paraId="43E17CA6" w14:textId="77777777" w:rsidR="004F472E" w:rsidRPr="004F472E" w:rsidRDefault="004F472E" w:rsidP="00F2375E">
      <w:pPr>
        <w:spacing w:line="360" w:lineRule="auto"/>
        <w:jc w:val="center"/>
        <w:rPr>
          <w:rFonts w:ascii="Book Antiqua" w:hAnsi="Book Antiqua" w:cs="ADLaM Display"/>
          <w:i/>
          <w:sz w:val="12"/>
          <w:szCs w:val="12"/>
          <w:lang w:val="es-ES_tradnl"/>
        </w:rPr>
      </w:pPr>
    </w:p>
    <w:p w14:paraId="3C77D7D4" w14:textId="77777777" w:rsidR="00F2375E" w:rsidRPr="007A4177" w:rsidRDefault="0000702B" w:rsidP="00F2375E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6F4BA1">
        <w:rPr>
          <w:rFonts w:ascii="Book Antiqua" w:hAnsi="Book Antiqua" w:cs="ADLaM Display"/>
          <w:i/>
          <w:lang w:val="es-PR"/>
        </w:rPr>
        <w:t xml:space="preserve">Referido a </w:t>
      </w:r>
      <w:r w:rsidR="00F2375E">
        <w:rPr>
          <w:rFonts w:ascii="Book Antiqua" w:hAnsi="Book Antiqua" w:cs="ADLaM Display"/>
          <w:i/>
          <w:lang w:val="es-PR"/>
        </w:rPr>
        <w:t xml:space="preserve">la Comisión de </w:t>
      </w:r>
      <w:r w:rsidR="00F2375E" w:rsidRPr="007A4177">
        <w:rPr>
          <w:rFonts w:ascii="Book Antiqua" w:hAnsi="Book Antiqua"/>
          <w:i/>
          <w:iCs/>
          <w:szCs w:val="24"/>
          <w:lang w:val="es-419"/>
        </w:rPr>
        <w:t>Educación, Arte y Cultura</w:t>
      </w:r>
    </w:p>
    <w:p w14:paraId="5C9FAC97" w14:textId="77777777" w:rsidR="00A202B7" w:rsidRPr="006F4BA1" w:rsidRDefault="00A202B7" w:rsidP="00A202B7">
      <w:pPr>
        <w:spacing w:line="360" w:lineRule="auto"/>
        <w:jc w:val="center"/>
        <w:rPr>
          <w:rFonts w:ascii="Book Antiqua" w:hAnsi="Book Antiqua" w:cs="ADLaM Display"/>
          <w:i/>
          <w:iCs/>
          <w:sz w:val="4"/>
          <w:szCs w:val="4"/>
          <w:lang w:val="es-PR"/>
        </w:rPr>
      </w:pPr>
    </w:p>
    <w:p w14:paraId="74AD0F1E" w14:textId="77777777" w:rsidR="00A37DBE" w:rsidRPr="006F4BA1" w:rsidRDefault="0000702B" w:rsidP="00F2375E">
      <w:pPr>
        <w:spacing w:before="120"/>
        <w:jc w:val="center"/>
        <w:rPr>
          <w:rFonts w:ascii="Book Antiqua" w:hAnsi="Book Antiqua" w:cs="ADLaM Display"/>
          <w:b/>
          <w:szCs w:val="24"/>
          <w:lang w:val="es-PR"/>
        </w:rPr>
      </w:pPr>
      <w:r w:rsidRPr="006F4BA1">
        <w:rPr>
          <w:rFonts w:ascii="Book Antiqua" w:hAnsi="Book Antiqua" w:cs="ADLaM Display"/>
          <w:b/>
          <w:szCs w:val="24"/>
          <w:lang w:val="es-PR"/>
        </w:rPr>
        <w:t>LEY</w:t>
      </w:r>
      <w:bookmarkEnd w:id="2"/>
      <w:bookmarkEnd w:id="3"/>
    </w:p>
    <w:p w14:paraId="2E29F22D" w14:textId="77777777" w:rsidR="002206E3" w:rsidRPr="006F4BA1" w:rsidRDefault="002206E3" w:rsidP="002206E3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 w:cs="ADLaM Display"/>
          <w:bCs/>
          <w:sz w:val="16"/>
          <w:szCs w:val="16"/>
          <w:lang w:val="es-PR"/>
        </w:rPr>
      </w:pPr>
    </w:p>
    <w:p w14:paraId="1A3C80FE" w14:textId="36F29267" w:rsidR="00A37DBE" w:rsidRPr="006F4BA1" w:rsidRDefault="00530838" w:rsidP="007021A2">
      <w:pPr>
        <w:widowControl w:val="0"/>
        <w:suppressLineNumbers/>
        <w:autoSpaceDE w:val="0"/>
        <w:autoSpaceDN w:val="0"/>
        <w:adjustRightInd w:val="0"/>
        <w:ind w:left="540" w:hanging="54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3D2583" w:rsidRPr="006F4BA1">
        <w:rPr>
          <w:rFonts w:ascii="Book Antiqua" w:hAnsi="Book Antiqua" w:cs="ADLaM Display"/>
          <w:bCs/>
          <w:szCs w:val="24"/>
          <w:lang w:val="es-PR"/>
        </w:rPr>
        <w:t xml:space="preserve">Para 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 xml:space="preserve">enmendar </w:t>
      </w:r>
      <w:r w:rsidR="00217A2A" w:rsidRPr="00F203CD">
        <w:rPr>
          <w:rFonts w:ascii="Book Antiqua" w:hAnsi="Book Antiqua" w:cs="ADLaM Display"/>
          <w:bCs/>
          <w:szCs w:val="24"/>
          <w:lang w:val="es-PR"/>
        </w:rPr>
        <w:t xml:space="preserve">los Artículos 3, 4 y 5; añadir un nuevo Artículo </w:t>
      </w:r>
      <w:r w:rsidR="00DC2FA9" w:rsidRPr="00F203CD">
        <w:rPr>
          <w:rFonts w:ascii="Book Antiqua" w:hAnsi="Book Antiqua" w:cs="ADLaM Display"/>
          <w:bCs/>
          <w:szCs w:val="24"/>
          <w:lang w:val="es-PR"/>
        </w:rPr>
        <w:t>6</w:t>
      </w:r>
      <w:r w:rsidR="000F7E0F" w:rsidRPr="00F203CD">
        <w:rPr>
          <w:rFonts w:ascii="Book Antiqua" w:hAnsi="Book Antiqua" w:cs="ADLaM Display"/>
          <w:bCs/>
          <w:szCs w:val="24"/>
          <w:lang w:val="es-PR"/>
        </w:rPr>
        <w:t>; y reenumerar los Artículos</w:t>
      </w:r>
      <w:r w:rsidR="00A277DD">
        <w:rPr>
          <w:rFonts w:ascii="Book Antiqua" w:hAnsi="Book Antiqua" w:cs="ADLaM Display"/>
          <w:bCs/>
          <w:szCs w:val="24"/>
          <w:lang w:val="es-PR"/>
        </w:rPr>
        <w:t xml:space="preserve"> 6 y 7 como Artículos 7 y 8, respect</w:t>
      </w:r>
      <w:r w:rsidR="000F7E0F" w:rsidRPr="00F203CD">
        <w:rPr>
          <w:rFonts w:ascii="Book Antiqua" w:hAnsi="Book Antiqua" w:cs="ADLaM Display"/>
          <w:bCs/>
          <w:szCs w:val="24"/>
          <w:lang w:val="es-PR"/>
        </w:rPr>
        <w:t>i</w:t>
      </w:r>
      <w:r w:rsidR="00A277DD">
        <w:rPr>
          <w:rFonts w:ascii="Book Antiqua" w:hAnsi="Book Antiqua" w:cs="ADLaM Display"/>
          <w:bCs/>
          <w:szCs w:val="24"/>
          <w:lang w:val="es-PR"/>
        </w:rPr>
        <w:t>va</w:t>
      </w:r>
      <w:r w:rsidR="000F7E0F" w:rsidRPr="00F203CD">
        <w:rPr>
          <w:rFonts w:ascii="Book Antiqua" w:hAnsi="Book Antiqua" w:cs="ADLaM Display"/>
          <w:bCs/>
          <w:szCs w:val="24"/>
          <w:lang w:val="es-PR"/>
        </w:rPr>
        <w:t xml:space="preserve">mente </w:t>
      </w:r>
      <w:r w:rsidR="00A277DD">
        <w:rPr>
          <w:rFonts w:ascii="Book Antiqua" w:hAnsi="Book Antiqua" w:cs="ADLaM Display"/>
          <w:bCs/>
          <w:szCs w:val="24"/>
          <w:lang w:val="es-PR"/>
        </w:rPr>
        <w:t>de</w:t>
      </w:r>
      <w:r w:rsidR="00DC2FA9" w:rsidRPr="00F203CD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>la Ley 220</w:t>
      </w:r>
      <w:r w:rsidR="007B040E" w:rsidRPr="00F203CD">
        <w:rPr>
          <w:rFonts w:ascii="Book Antiqua" w:hAnsi="Book Antiqua" w:cs="ADLaM Display"/>
          <w:bCs/>
          <w:szCs w:val="24"/>
          <w:lang w:val="es-PR"/>
        </w:rPr>
        <w:t>-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>2024, conocida como “Ley de Acuerdos Académicos para Atletas Universitarios”, a</w:t>
      </w:r>
      <w:r w:rsidR="00DC2FA9" w:rsidRPr="00F203CD">
        <w:rPr>
          <w:rFonts w:ascii="Book Antiqua" w:hAnsi="Book Antiqua" w:cs="ADLaM Display"/>
          <w:bCs/>
          <w:szCs w:val="24"/>
          <w:lang w:val="es-PR"/>
        </w:rPr>
        <w:t xml:space="preserve"> los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 xml:space="preserve"> fin</w:t>
      </w:r>
      <w:r w:rsidR="00DC2FA9" w:rsidRPr="00F203CD">
        <w:rPr>
          <w:rFonts w:ascii="Book Antiqua" w:hAnsi="Book Antiqua" w:cs="ADLaM Display"/>
          <w:bCs/>
          <w:szCs w:val="24"/>
          <w:lang w:val="es-PR"/>
        </w:rPr>
        <w:t>es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 xml:space="preserve"> de establecer parámetros uniformes para la </w:t>
      </w:r>
      <w:r w:rsidR="007B040E" w:rsidRPr="008F2D08">
        <w:rPr>
          <w:rFonts w:ascii="Book Antiqua" w:hAnsi="Book Antiqua" w:cs="ADLaM Display"/>
          <w:bCs/>
          <w:strike/>
          <w:szCs w:val="24"/>
          <w:lang w:val="es-PR"/>
        </w:rPr>
        <w:t>implantación</w:t>
      </w:r>
      <w:r w:rsidR="008F2D08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8F2D08" w:rsidRPr="000621C0">
        <w:rPr>
          <w:rFonts w:ascii="Book Antiqua" w:hAnsi="Book Antiqua" w:cs="ADLaM Display"/>
          <w:bCs/>
          <w:i/>
          <w:iCs/>
          <w:szCs w:val="24"/>
          <w:u w:val="single"/>
          <w:lang w:val="es-PR"/>
        </w:rPr>
        <w:t>implementación</w:t>
      </w:r>
      <w:r w:rsidR="007B040E" w:rsidRPr="006F4BA1">
        <w:rPr>
          <w:rFonts w:ascii="Book Antiqua" w:hAnsi="Book Antiqua" w:cs="ADLaM Display"/>
          <w:bCs/>
          <w:szCs w:val="24"/>
          <w:lang w:val="es-PR"/>
        </w:rPr>
        <w:t xml:space="preserve"> de dichos acuerdos, garantizar mecanismos de revisión, apelación y seguimiento, e incorporar protecciones adicionales para asegurar el derecho a la educación y la equidad académica de los atletas universitarios; y para otros fines relacionados.</w:t>
      </w:r>
    </w:p>
    <w:p w14:paraId="1E2D3F2E" w14:textId="77777777" w:rsidR="00DC7DC8" w:rsidRPr="007021A2" w:rsidRDefault="00DC7DC8" w:rsidP="00DC7DC8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 w:cs="ADLaM Display"/>
          <w:sz w:val="28"/>
          <w:szCs w:val="28"/>
          <w:lang w:val="es-PR"/>
        </w:rPr>
      </w:pPr>
    </w:p>
    <w:p w14:paraId="48DD964F" w14:textId="77777777" w:rsidR="00A37DBE" w:rsidRPr="006F4BA1" w:rsidRDefault="0025618A" w:rsidP="0025618A">
      <w:pPr>
        <w:jc w:val="center"/>
        <w:rPr>
          <w:rFonts w:ascii="Book Antiqua" w:hAnsi="Book Antiqua" w:cs="ADLaM Display"/>
          <w:b/>
          <w:bCs/>
          <w:lang w:val="es-PR"/>
        </w:rPr>
      </w:pPr>
      <w:r w:rsidRPr="006F4BA1">
        <w:rPr>
          <w:rFonts w:ascii="Book Antiqua" w:hAnsi="Book Antiqua" w:cs="ADLaM Display"/>
          <w:b/>
          <w:bCs/>
          <w:lang w:val="es-PR"/>
        </w:rPr>
        <w:t>EXPOSICIÓ</w:t>
      </w:r>
      <w:r w:rsidR="00A37DBE" w:rsidRPr="006F4BA1">
        <w:rPr>
          <w:rFonts w:ascii="Book Antiqua" w:hAnsi="Book Antiqua" w:cs="ADLaM Display"/>
          <w:b/>
          <w:bCs/>
          <w:lang w:val="es-PR"/>
        </w:rPr>
        <w:t>N DE MOTIVOS</w:t>
      </w:r>
    </w:p>
    <w:p w14:paraId="77DC434A" w14:textId="77777777" w:rsidR="0025618A" w:rsidRPr="007021A2" w:rsidRDefault="0025618A" w:rsidP="0025618A">
      <w:pPr>
        <w:jc w:val="center"/>
        <w:rPr>
          <w:rFonts w:ascii="Book Antiqua" w:hAnsi="Book Antiqua" w:cs="ADLaM Display"/>
          <w:sz w:val="16"/>
          <w:szCs w:val="16"/>
          <w:lang w:val="es-PR"/>
        </w:rPr>
      </w:pPr>
    </w:p>
    <w:p w14:paraId="580E71FB" w14:textId="2D482872" w:rsidR="00186C65" w:rsidRPr="006F4BA1" w:rsidRDefault="00186C65" w:rsidP="00186C65">
      <w:pPr>
        <w:suppressLineNumbers/>
        <w:spacing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>El sistema universitario de</w:t>
      </w:r>
      <w:r w:rsidRPr="00F203CD">
        <w:rPr>
          <w:rFonts w:ascii="Book Antiqua" w:hAnsi="Book Antiqua" w:cs="ADLaM Display"/>
          <w:szCs w:val="24"/>
          <w:lang w:val="es-PR"/>
        </w:rPr>
        <w:t xml:space="preserve"> </w:t>
      </w:r>
      <w:r w:rsidRPr="004A052B">
        <w:rPr>
          <w:rFonts w:ascii="Book Antiqua" w:hAnsi="Book Antiqua" w:cs="ADLaM Display"/>
          <w:strike/>
          <w:szCs w:val="24"/>
          <w:lang w:val="es-PR"/>
        </w:rPr>
        <w:t>la I</w:t>
      </w:r>
      <w:r w:rsidRPr="005301EC">
        <w:rPr>
          <w:rFonts w:ascii="Book Antiqua" w:hAnsi="Book Antiqua" w:cs="ADLaM Display"/>
          <w:strike/>
          <w:szCs w:val="24"/>
          <w:lang w:val="es-PR"/>
        </w:rPr>
        <w:t>sla</w:t>
      </w:r>
      <w:r w:rsidR="005301EC">
        <w:rPr>
          <w:rFonts w:ascii="Book Antiqua" w:hAnsi="Book Antiqua" w:cs="ADLaM Display"/>
          <w:szCs w:val="24"/>
          <w:lang w:val="es-PR"/>
        </w:rPr>
        <w:t xml:space="preserve"> </w:t>
      </w:r>
      <w:r w:rsidR="005301EC" w:rsidRPr="004A052B">
        <w:rPr>
          <w:rFonts w:ascii="Book Antiqua" w:hAnsi="Book Antiqua" w:cs="ADLaM Display"/>
          <w:i/>
          <w:iCs/>
          <w:szCs w:val="24"/>
          <w:u w:val="single"/>
          <w:lang w:val="es-PR"/>
        </w:rPr>
        <w:t>Puerto Rico</w:t>
      </w:r>
      <w:r w:rsidRPr="006F4BA1">
        <w:rPr>
          <w:rFonts w:ascii="Book Antiqua" w:hAnsi="Book Antiqua" w:cs="ADLaM Display"/>
          <w:szCs w:val="24"/>
          <w:lang w:val="es-PR"/>
        </w:rPr>
        <w:t xml:space="preserve"> reconoce en sus estudiantes atletas a una población que representa no solo talento deportivo, sino también disciplina, liderazgo y compromiso con sus instituciones. Estos jóvenes enfrentan un reto doble: desarrollarse académicamente en sus respectivas áreas de estudio, mientras cumplen con rigurosas exigencias físicas, prácticas, viajes y competencias, muchas veces a nivel interuniversitario, nacional o internacional. Ambos </w:t>
      </w:r>
      <w:r w:rsidRPr="007021A2">
        <w:rPr>
          <w:rFonts w:ascii="Book Antiqua" w:hAnsi="Book Antiqua" w:cs="ADLaM Display"/>
          <w:szCs w:val="24"/>
          <w:lang w:val="es-PR"/>
        </w:rPr>
        <w:t xml:space="preserve">componentes </w:t>
      </w:r>
      <w:r w:rsidR="002C45F2" w:rsidRPr="007021A2">
        <w:rPr>
          <w:rFonts w:ascii="Book Antiqua" w:hAnsi="Book Antiqua" w:cs="ADLaM Display"/>
          <w:szCs w:val="24"/>
          <w:lang w:val="es-PR"/>
        </w:rPr>
        <w:t xml:space="preserve">(el académico y el </w:t>
      </w:r>
      <w:r w:rsidR="002C45F2" w:rsidRPr="007021A2">
        <w:rPr>
          <w:rFonts w:ascii="Book Antiqua" w:hAnsi="Book Antiqua" w:cs="ADLaM Display"/>
          <w:szCs w:val="24"/>
          <w:lang w:val="es-PR"/>
        </w:rPr>
        <w:lastRenderedPageBreak/>
        <w:t xml:space="preserve">deportivo) </w:t>
      </w:r>
      <w:r w:rsidRPr="007021A2">
        <w:rPr>
          <w:rFonts w:ascii="Book Antiqua" w:hAnsi="Book Antiqua" w:cs="ADLaM Display"/>
          <w:szCs w:val="24"/>
          <w:lang w:val="es-PR"/>
        </w:rPr>
        <w:t>forman parte integral de su formación universitaria y merecen</w:t>
      </w:r>
      <w:r w:rsidRPr="006F4BA1">
        <w:rPr>
          <w:rFonts w:ascii="Book Antiqua" w:hAnsi="Book Antiqua" w:cs="ADLaM Display"/>
          <w:szCs w:val="24"/>
          <w:lang w:val="es-PR"/>
        </w:rPr>
        <w:t xml:space="preserve"> un balance justo, efectivo y estructurado.</w:t>
      </w:r>
    </w:p>
    <w:p w14:paraId="3D378D04" w14:textId="410DDDA3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>La Ley 220-2024 fue creada con la intención de formalizar y garantizar que las instituciones de educación superior,</w:t>
      </w:r>
      <w:r w:rsidR="00D472F8">
        <w:rPr>
          <w:rFonts w:ascii="Book Antiqua" w:hAnsi="Book Antiqua" w:cs="ADLaM Display"/>
          <w:szCs w:val="24"/>
          <w:lang w:val="es-PR"/>
        </w:rPr>
        <w:t xml:space="preserve"> </w:t>
      </w:r>
      <w:r w:rsidR="00D472F8" w:rsidRPr="000621C0">
        <w:rPr>
          <w:rFonts w:ascii="Book Antiqua" w:hAnsi="Book Antiqua" w:cs="ADLaM Display"/>
          <w:i/>
          <w:iCs/>
          <w:szCs w:val="24"/>
          <w:u w:val="single"/>
          <w:lang w:val="es-PR"/>
        </w:rPr>
        <w:t>tanto</w:t>
      </w:r>
      <w:r w:rsidRPr="00860820">
        <w:rPr>
          <w:rFonts w:ascii="Book Antiqua" w:hAnsi="Book Antiqua" w:cs="ADLaM Display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Cs w:val="24"/>
          <w:lang w:val="es-PR"/>
        </w:rPr>
        <w:t xml:space="preserve">públicas </w:t>
      </w:r>
      <w:r w:rsidR="00D472F8" w:rsidRPr="000621C0">
        <w:rPr>
          <w:rFonts w:ascii="Book Antiqua" w:hAnsi="Book Antiqua" w:cs="ADLaM Display"/>
          <w:i/>
          <w:iCs/>
          <w:szCs w:val="24"/>
          <w:u w:val="single"/>
          <w:lang w:val="es-PR"/>
        </w:rPr>
        <w:t>como</w:t>
      </w:r>
      <w:r w:rsidRPr="00860820">
        <w:rPr>
          <w:rFonts w:ascii="Book Antiqua" w:hAnsi="Book Antiqua" w:cs="ADLaM Display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Cs w:val="24"/>
          <w:lang w:val="es-PR"/>
        </w:rPr>
        <w:t xml:space="preserve">privadas, establecieran acuerdos académicos que permitieran a los estudiantes atletas cumplir simultáneamente con sus deberes académicos y sus compromisos deportivos. Esta </w:t>
      </w:r>
      <w:r w:rsidR="00C43DFF">
        <w:rPr>
          <w:rFonts w:ascii="Book Antiqua" w:hAnsi="Book Antiqua" w:cs="ADLaM Display"/>
          <w:szCs w:val="24"/>
          <w:lang w:val="es-PR"/>
        </w:rPr>
        <w:t>L</w:t>
      </w:r>
      <w:r w:rsidRPr="006F4BA1">
        <w:rPr>
          <w:rFonts w:ascii="Book Antiqua" w:hAnsi="Book Antiqua" w:cs="ADLaM Display"/>
          <w:szCs w:val="24"/>
          <w:lang w:val="es-PR"/>
        </w:rPr>
        <w:t>ey sentó las bases para reconocer las situaciones en que dichos compromisos entran en conflicto, y ofreció una solución institucional para proteger el aprovechamiento académico de los estudiantes sin penalizarlos por representar dignamente a sus universidades.</w:t>
      </w:r>
    </w:p>
    <w:p w14:paraId="17299C56" w14:textId="30D6A00F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 xml:space="preserve">Sin embargo, en el proceso de </w:t>
      </w:r>
      <w:r w:rsidRPr="00A06CF6">
        <w:rPr>
          <w:rFonts w:ascii="Book Antiqua" w:hAnsi="Book Antiqua" w:cs="ADLaM Display"/>
          <w:strike/>
          <w:szCs w:val="24"/>
          <w:lang w:val="es-PR"/>
        </w:rPr>
        <w:t>implantación</w:t>
      </w:r>
      <w:r w:rsidRPr="006F4BA1">
        <w:rPr>
          <w:rFonts w:ascii="Book Antiqua" w:hAnsi="Book Antiqua" w:cs="ADLaM Display"/>
          <w:szCs w:val="24"/>
          <w:lang w:val="es-PR"/>
        </w:rPr>
        <w:t xml:space="preserve"> </w:t>
      </w:r>
      <w:r w:rsidR="00A06CF6" w:rsidRPr="000621C0">
        <w:rPr>
          <w:rFonts w:ascii="Book Antiqua" w:hAnsi="Book Antiqua" w:cs="ADLaM Display"/>
          <w:i/>
          <w:iCs/>
          <w:szCs w:val="24"/>
          <w:u w:val="single"/>
          <w:lang w:val="es-PR"/>
        </w:rPr>
        <w:t>implementación</w:t>
      </w:r>
      <w:r w:rsidR="00A06CF6">
        <w:rPr>
          <w:rFonts w:ascii="Book Antiqua" w:hAnsi="Book Antiqua" w:cs="ADLaM Display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Cs w:val="24"/>
          <w:lang w:val="es-PR"/>
        </w:rPr>
        <w:t xml:space="preserve">de esta </w:t>
      </w:r>
      <w:r w:rsidR="00C43DFF">
        <w:rPr>
          <w:rFonts w:ascii="Book Antiqua" w:hAnsi="Book Antiqua" w:cs="ADLaM Display"/>
          <w:szCs w:val="24"/>
          <w:lang w:val="es-PR"/>
        </w:rPr>
        <w:t>L</w:t>
      </w:r>
      <w:r w:rsidRPr="006F4BA1">
        <w:rPr>
          <w:rFonts w:ascii="Book Antiqua" w:hAnsi="Book Antiqua" w:cs="ADLaM Display"/>
          <w:szCs w:val="24"/>
          <w:lang w:val="es-PR"/>
        </w:rPr>
        <w:t xml:space="preserve">ey, han surgido retos concretos que han limitado su efectividad y uniformidad. Entre ellos se encuentran: la ausencia de reglamentos claros en algunas instituciones, la desigual aplicación de criterios entre facultades, la falta de mecanismos de apelación cuando un acomodo es denegado, y la ausencia de oficinas o estructuras específicas para monitorear y hacer valer los acuerdos académicos. Esto ha dado paso a que muchos estudiantes atletas enfrenten barreras que la </w:t>
      </w:r>
      <w:r w:rsidR="00C43DFF">
        <w:rPr>
          <w:rFonts w:ascii="Book Antiqua" w:hAnsi="Book Antiqua" w:cs="ADLaM Display"/>
          <w:szCs w:val="24"/>
          <w:lang w:val="es-PR"/>
        </w:rPr>
        <w:t>L</w:t>
      </w:r>
      <w:r w:rsidRPr="006F4BA1">
        <w:rPr>
          <w:rFonts w:ascii="Book Antiqua" w:hAnsi="Book Antiqua" w:cs="ADLaM Display"/>
          <w:szCs w:val="24"/>
          <w:lang w:val="es-PR"/>
        </w:rPr>
        <w:t>ey pretendía precisamente eliminar: ausencias injustificadas, bajas académicas, rechazo de solicitudes, o represalias informales por parte de personal docente.</w:t>
      </w:r>
    </w:p>
    <w:p w14:paraId="325F4677" w14:textId="16C5D1DC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 xml:space="preserve">En otras jurisdicciones y en modelos universitarios </w:t>
      </w:r>
      <w:r w:rsidR="005B4C54" w:rsidRPr="00860820">
        <w:rPr>
          <w:rFonts w:ascii="Book Antiqua" w:hAnsi="Book Antiqua" w:cs="ADLaM Display"/>
          <w:i/>
          <w:iCs/>
          <w:szCs w:val="24"/>
          <w:u w:val="single"/>
          <w:lang w:val="es-PR"/>
        </w:rPr>
        <w:t>con atletas</w:t>
      </w:r>
      <w:r w:rsidR="005B4C54">
        <w:rPr>
          <w:rFonts w:ascii="Book Antiqua" w:hAnsi="Book Antiqua" w:cs="ADLaM Display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Cs w:val="24"/>
          <w:lang w:val="es-PR"/>
        </w:rPr>
        <w:t>de alto rendimiento, el acomodo académico para atletas es una práctica institucionalizada, guiada por estándares uniformes, reglamentos internos vinculantes y oficinas de cumplimiento deportivo-académico que acompañan al estudiante atleta en cada etapa del semestre. Estas estructuras no solo garantizan equidad, sino que fortalecen el desempeño académico y deportivo al reducir el conflicto y aumentar la retención universitaria.</w:t>
      </w:r>
    </w:p>
    <w:p w14:paraId="0C1F180E" w14:textId="77777777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 xml:space="preserve">La experiencia de universidades locales ha demostrado que cuando el acomodo académico se maneja de forma estructurada y profesional, se potencia el desarrollo integral del estudiante atleta. Por el contrario, cuando se deja al arbitrio de criterios </w:t>
      </w:r>
      <w:r w:rsidRPr="006F4BA1">
        <w:rPr>
          <w:rFonts w:ascii="Book Antiqua" w:hAnsi="Book Antiqua" w:cs="ADLaM Display"/>
          <w:szCs w:val="24"/>
          <w:lang w:val="es-PR"/>
        </w:rPr>
        <w:lastRenderedPageBreak/>
        <w:t>individuales o a la discrecionalidad de las facultades, se genera incertidumbre, desigualdad de trato y frustración.</w:t>
      </w:r>
    </w:p>
    <w:p w14:paraId="1FEA75E1" w14:textId="475AE70A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 xml:space="preserve">Esta </w:t>
      </w:r>
      <w:r w:rsidRPr="00CA4BBC">
        <w:rPr>
          <w:rFonts w:ascii="Book Antiqua" w:hAnsi="Book Antiqua" w:cs="ADLaM Display"/>
          <w:strike/>
          <w:szCs w:val="24"/>
          <w:lang w:val="es-PR"/>
        </w:rPr>
        <w:t>medida legislativa</w:t>
      </w:r>
      <w:r w:rsidRPr="006F4BA1">
        <w:rPr>
          <w:rFonts w:ascii="Book Antiqua" w:hAnsi="Book Antiqua" w:cs="ADLaM Display"/>
          <w:szCs w:val="24"/>
          <w:lang w:val="es-PR"/>
        </w:rPr>
        <w:t xml:space="preserve"> </w:t>
      </w:r>
      <w:r w:rsidR="00CA4BBC">
        <w:rPr>
          <w:rFonts w:ascii="Book Antiqua" w:hAnsi="Book Antiqua" w:cs="ADLaM Display"/>
          <w:i/>
          <w:iCs/>
          <w:szCs w:val="24"/>
          <w:u w:val="single"/>
          <w:lang w:val="es-PR"/>
        </w:rPr>
        <w:t>Ley</w:t>
      </w:r>
      <w:r w:rsidR="00CA4BBC" w:rsidRPr="00CA4BBC">
        <w:rPr>
          <w:rFonts w:ascii="Book Antiqua" w:hAnsi="Book Antiqua" w:cs="ADLaM Display"/>
          <w:i/>
          <w:i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Cs w:val="24"/>
          <w:lang w:val="es-PR"/>
        </w:rPr>
        <w:t>responde a esa realidad y busca fortalecer la Ley Núm. 220-2024 mediante varias enmiendas clave:</w:t>
      </w:r>
    </w:p>
    <w:p w14:paraId="00B8F356" w14:textId="16C9A6F8" w:rsidR="00186C65" w:rsidRPr="006F4BA1" w:rsidRDefault="00186C65" w:rsidP="00036807">
      <w:pPr>
        <w:pStyle w:val="ListParagraph"/>
        <w:numPr>
          <w:ilvl w:val="0"/>
          <w:numId w:val="19"/>
        </w:numPr>
        <w:suppressLineNumbers/>
        <w:spacing w:before="120" w:after="0" w:line="360" w:lineRule="auto"/>
        <w:contextualSpacing w:val="0"/>
        <w:jc w:val="both"/>
        <w:rPr>
          <w:rFonts w:ascii="Book Antiqua" w:hAnsi="Book Antiqua" w:cs="ADLaM Display"/>
          <w:sz w:val="24"/>
          <w:szCs w:val="24"/>
          <w:lang w:val="es-PR"/>
        </w:rPr>
      </w:pPr>
      <w:r w:rsidRPr="006F4BA1">
        <w:rPr>
          <w:rFonts w:ascii="Book Antiqua" w:hAnsi="Book Antiqua" w:cs="ADLaM Display"/>
          <w:sz w:val="24"/>
          <w:szCs w:val="24"/>
          <w:lang w:val="es-PR"/>
        </w:rPr>
        <w:t xml:space="preserve">Se incorpora un derecho formal </w:t>
      </w:r>
      <w:r w:rsidRPr="00860820">
        <w:rPr>
          <w:rFonts w:ascii="Book Antiqua" w:hAnsi="Book Antiqua" w:cs="ADLaM Display"/>
          <w:strike/>
          <w:sz w:val="24"/>
          <w:szCs w:val="24"/>
          <w:lang w:val="es-PR"/>
        </w:rPr>
        <w:t>a</w:t>
      </w:r>
      <w:r w:rsidRPr="006F4BA1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="00127AEE" w:rsidRPr="00860820">
        <w:rPr>
          <w:rFonts w:ascii="Book Antiqua" w:hAnsi="Book Antiqua" w:cs="ADLaM Display"/>
          <w:i/>
          <w:iCs/>
          <w:strike/>
          <w:sz w:val="24"/>
          <w:szCs w:val="24"/>
          <w:lang w:val="es-PR"/>
        </w:rPr>
        <w:t>para</w:t>
      </w:r>
      <w:r w:rsidR="00127AEE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 w:val="24"/>
          <w:szCs w:val="24"/>
          <w:lang w:val="es-PR"/>
        </w:rPr>
        <w:t>apelar denegatorias de acomodo académico, bajo un procedimiento interno que garantice imparcialidad y protección contra represalias.</w:t>
      </w:r>
    </w:p>
    <w:p w14:paraId="525BDF5E" w14:textId="77777777" w:rsidR="00186C65" w:rsidRPr="006F4BA1" w:rsidRDefault="00186C65" w:rsidP="00036807">
      <w:pPr>
        <w:pStyle w:val="ListParagraph"/>
        <w:numPr>
          <w:ilvl w:val="0"/>
          <w:numId w:val="19"/>
        </w:numPr>
        <w:suppressLineNumbers/>
        <w:spacing w:before="120" w:after="0" w:line="360" w:lineRule="auto"/>
        <w:contextualSpacing w:val="0"/>
        <w:jc w:val="both"/>
        <w:rPr>
          <w:rFonts w:ascii="Book Antiqua" w:hAnsi="Book Antiqua" w:cs="ADLaM Display"/>
          <w:sz w:val="24"/>
          <w:szCs w:val="24"/>
          <w:lang w:val="es-PR"/>
        </w:rPr>
      </w:pPr>
      <w:r w:rsidRPr="006F4BA1">
        <w:rPr>
          <w:rFonts w:ascii="Book Antiqua" w:hAnsi="Book Antiqua" w:cs="ADLaM Display"/>
          <w:sz w:val="24"/>
          <w:szCs w:val="24"/>
          <w:lang w:val="es-PR"/>
        </w:rPr>
        <w:t>Se establece un plazo razonable de respuesta a las solicitudes de acuerdos académicos, para evitar dilaciones o denegatorias tácitas.</w:t>
      </w:r>
    </w:p>
    <w:p w14:paraId="2994EAAC" w14:textId="55E5A73A" w:rsidR="00186C65" w:rsidRPr="006F4BA1" w:rsidRDefault="00186C65" w:rsidP="00036807">
      <w:pPr>
        <w:pStyle w:val="ListParagraph"/>
        <w:numPr>
          <w:ilvl w:val="0"/>
          <w:numId w:val="19"/>
        </w:numPr>
        <w:suppressLineNumbers/>
        <w:spacing w:before="120" w:after="0" w:line="360" w:lineRule="auto"/>
        <w:contextualSpacing w:val="0"/>
        <w:jc w:val="both"/>
        <w:rPr>
          <w:rFonts w:ascii="Book Antiqua" w:hAnsi="Book Antiqua" w:cs="ADLaM Display"/>
          <w:sz w:val="24"/>
          <w:szCs w:val="24"/>
          <w:lang w:val="es-PR"/>
        </w:rPr>
      </w:pPr>
      <w:r w:rsidRPr="006F4BA1">
        <w:rPr>
          <w:rFonts w:ascii="Book Antiqua" w:hAnsi="Book Antiqua" w:cs="ADLaM Display"/>
          <w:sz w:val="24"/>
          <w:szCs w:val="24"/>
          <w:lang w:val="es-PR"/>
        </w:rPr>
        <w:t>Se reconoce que el incumplimiento institucional o docente con estos acuerdos también debe ser objeto de fiscalización, estableciendo mecanismos de</w:t>
      </w:r>
      <w:r w:rsidR="0010569C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="0010569C" w:rsidRPr="00860820">
        <w:rPr>
          <w:rFonts w:ascii="Book Antiqua" w:hAnsi="Book Antiqua" w:cs="ADLaM Display"/>
          <w:i/>
          <w:iCs/>
          <w:sz w:val="24"/>
          <w:szCs w:val="24"/>
          <w:u w:val="single"/>
          <w:lang w:val="es-PR"/>
        </w:rPr>
        <w:t>administrativos</w:t>
      </w:r>
      <w:r w:rsidRPr="006F4BA1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="0010569C">
        <w:rPr>
          <w:rFonts w:ascii="Book Antiqua" w:hAnsi="Book Antiqua" w:cs="ADLaM Display"/>
          <w:sz w:val="24"/>
          <w:szCs w:val="24"/>
          <w:lang w:val="es-PR"/>
        </w:rPr>
        <w:t xml:space="preserve">que comprenda </w:t>
      </w:r>
      <w:r w:rsidR="000C030F">
        <w:rPr>
          <w:rFonts w:ascii="Book Antiqua" w:hAnsi="Book Antiqua" w:cs="ADLaM Display"/>
          <w:sz w:val="24"/>
          <w:szCs w:val="24"/>
          <w:lang w:val="es-PR"/>
        </w:rPr>
        <w:t xml:space="preserve">la </w:t>
      </w:r>
      <w:r w:rsidR="000C030F" w:rsidRPr="00860820">
        <w:rPr>
          <w:rFonts w:ascii="Book Antiqua" w:hAnsi="Book Antiqua" w:cs="ADLaM Display"/>
          <w:i/>
          <w:iCs/>
          <w:sz w:val="24"/>
          <w:szCs w:val="24"/>
          <w:u w:val="single"/>
          <w:lang w:val="es-PR"/>
        </w:rPr>
        <w:t>radicación de</w:t>
      </w:r>
      <w:r w:rsidR="000C030F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 w:val="24"/>
          <w:szCs w:val="24"/>
          <w:lang w:val="es-PR"/>
        </w:rPr>
        <w:t xml:space="preserve">querella, </w:t>
      </w:r>
      <w:r w:rsidR="000C030F" w:rsidRPr="000C030F">
        <w:rPr>
          <w:rFonts w:ascii="Book Antiqua" w:hAnsi="Book Antiqua" w:cs="ADLaM Display"/>
          <w:i/>
          <w:iCs/>
          <w:sz w:val="24"/>
          <w:szCs w:val="24"/>
          <w:lang w:val="es-PR"/>
        </w:rPr>
        <w:t xml:space="preserve">un </w:t>
      </w:r>
      <w:r w:rsidR="000C030F" w:rsidRPr="00860820">
        <w:rPr>
          <w:rFonts w:ascii="Book Antiqua" w:hAnsi="Book Antiqua" w:cs="ADLaM Display"/>
          <w:i/>
          <w:iCs/>
          <w:sz w:val="24"/>
          <w:szCs w:val="24"/>
          <w:u w:val="single"/>
          <w:lang w:val="es-PR"/>
        </w:rPr>
        <w:t>proceso de</w:t>
      </w:r>
      <w:r w:rsidR="000C030F">
        <w:rPr>
          <w:rFonts w:ascii="Book Antiqua" w:hAnsi="Book Antiqua" w:cs="ADLaM Display"/>
          <w:sz w:val="24"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sz w:val="24"/>
          <w:szCs w:val="24"/>
          <w:lang w:val="es-PR"/>
        </w:rPr>
        <w:t>revisión y responsabilidad interna.</w:t>
      </w:r>
    </w:p>
    <w:p w14:paraId="50FB9F67" w14:textId="77777777" w:rsidR="00186C65" w:rsidRPr="006F4BA1" w:rsidRDefault="00D95639" w:rsidP="00036807">
      <w:pPr>
        <w:pStyle w:val="ListParagraph"/>
        <w:numPr>
          <w:ilvl w:val="0"/>
          <w:numId w:val="19"/>
        </w:numPr>
        <w:suppressLineNumbers/>
        <w:spacing w:before="120" w:after="0" w:line="360" w:lineRule="auto"/>
        <w:contextualSpacing w:val="0"/>
        <w:jc w:val="both"/>
        <w:rPr>
          <w:rFonts w:ascii="Book Antiqua" w:hAnsi="Book Antiqua" w:cs="ADLaM Display"/>
          <w:sz w:val="24"/>
          <w:szCs w:val="24"/>
          <w:lang w:val="es-PR"/>
        </w:rPr>
      </w:pPr>
      <w:r>
        <w:rPr>
          <w:rFonts w:ascii="Book Antiqua" w:hAnsi="Book Antiqua" w:cs="ADLaM Display"/>
          <w:sz w:val="24"/>
          <w:szCs w:val="24"/>
          <w:lang w:val="es-PR"/>
        </w:rPr>
        <w:t>S</w:t>
      </w:r>
      <w:r w:rsidR="00186C65" w:rsidRPr="006F4BA1">
        <w:rPr>
          <w:rFonts w:ascii="Book Antiqua" w:hAnsi="Book Antiqua" w:cs="ADLaM Display"/>
          <w:sz w:val="24"/>
          <w:szCs w:val="24"/>
          <w:lang w:val="es-PR"/>
        </w:rPr>
        <w:t xml:space="preserve">e dispone que cada institución debe contar con una estructura formal </w:t>
      </w:r>
      <w:r w:rsidR="002C45F2" w:rsidRPr="007021A2">
        <w:rPr>
          <w:rFonts w:ascii="Book Antiqua" w:hAnsi="Book Antiqua" w:cs="ADLaM Display"/>
          <w:sz w:val="24"/>
          <w:szCs w:val="24"/>
          <w:lang w:val="es-PR"/>
        </w:rPr>
        <w:t xml:space="preserve">(ya sea oficina, oficial enlace o comité) </w:t>
      </w:r>
      <w:r w:rsidR="00186C65" w:rsidRPr="007021A2">
        <w:rPr>
          <w:rFonts w:ascii="Book Antiqua" w:hAnsi="Book Antiqua" w:cs="ADLaM Display"/>
          <w:sz w:val="24"/>
          <w:szCs w:val="24"/>
          <w:lang w:val="es-PR"/>
        </w:rPr>
        <w:t>encargada</w:t>
      </w:r>
      <w:r w:rsidR="00186C65" w:rsidRPr="006F4BA1">
        <w:rPr>
          <w:rFonts w:ascii="Book Antiqua" w:hAnsi="Book Antiqua" w:cs="ADLaM Display"/>
          <w:sz w:val="24"/>
          <w:szCs w:val="24"/>
          <w:lang w:val="es-PR"/>
        </w:rPr>
        <w:t xml:space="preserve"> de coordinar, registrar y supervisar el cumplimiento de esta </w:t>
      </w:r>
      <w:r w:rsidR="00C43DFF">
        <w:rPr>
          <w:rFonts w:ascii="Book Antiqua" w:hAnsi="Book Antiqua" w:cs="ADLaM Display"/>
          <w:sz w:val="24"/>
          <w:szCs w:val="24"/>
          <w:lang w:val="es-PR"/>
        </w:rPr>
        <w:t>L</w:t>
      </w:r>
      <w:r w:rsidR="00186C65" w:rsidRPr="006F4BA1">
        <w:rPr>
          <w:rFonts w:ascii="Book Antiqua" w:hAnsi="Book Antiqua" w:cs="ADLaM Display"/>
          <w:sz w:val="24"/>
          <w:szCs w:val="24"/>
          <w:lang w:val="es-PR"/>
        </w:rPr>
        <w:t>ey, así como de acompañar al estudiante atleta durante el proceso académico.</w:t>
      </w:r>
    </w:p>
    <w:p w14:paraId="601F00DE" w14:textId="77777777" w:rsidR="00186C65" w:rsidRPr="006F4BA1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>Estas enmiendas no alteran la esencia de la ley original, sino que la fortalecen, dotándola de los instrumentos operativos necesarios para cumplir su objetivo. El propósito no es privilegiar a un sector sobre otro, sino asegurar que el estudiante atleta pueda ejercer su derecho a la educación en igualdad de condiciones, sin ser penalizado por sus compromisos deportivos, y con la certeza de que sus derechos están protegidos por un marco legal claro, justo y funcional.</w:t>
      </w:r>
    </w:p>
    <w:p w14:paraId="2071254F" w14:textId="77777777" w:rsidR="00487B48" w:rsidRPr="00F203CD" w:rsidRDefault="00186C65" w:rsidP="00F2375E">
      <w:pPr>
        <w:suppressLineNumbers/>
        <w:spacing w:before="120" w:after="120" w:line="360" w:lineRule="auto"/>
        <w:ind w:firstLine="720"/>
        <w:jc w:val="both"/>
        <w:rPr>
          <w:rFonts w:ascii="Book Antiqua" w:hAnsi="Book Antiqua" w:cs="ADLaM Display"/>
          <w:szCs w:val="24"/>
          <w:lang w:val="es-PR"/>
        </w:rPr>
      </w:pPr>
      <w:r w:rsidRPr="006F4BA1">
        <w:rPr>
          <w:rFonts w:ascii="Book Antiqua" w:hAnsi="Book Antiqua" w:cs="ADLaM Display"/>
          <w:szCs w:val="24"/>
          <w:lang w:val="es-PR"/>
        </w:rPr>
        <w:t xml:space="preserve">En la medida en que el Estado, las universidades y la comunidad académica reconozcan al atleta universitario como sujeto de derechos, se estará promoviendo una </w:t>
      </w:r>
      <w:r w:rsidRPr="006F4BA1">
        <w:rPr>
          <w:rFonts w:ascii="Book Antiqua" w:hAnsi="Book Antiqua" w:cs="ADLaM Display"/>
          <w:szCs w:val="24"/>
          <w:lang w:val="es-PR"/>
        </w:rPr>
        <w:lastRenderedPageBreak/>
        <w:t>educación superior más inclusiva, integral y respetuosa del desarrollo humano multidimensional.</w:t>
      </w:r>
    </w:p>
    <w:p w14:paraId="2FB10751" w14:textId="439B450D" w:rsidR="00A37DBE" w:rsidRPr="006F4BA1" w:rsidRDefault="00A37DBE" w:rsidP="00F2375E">
      <w:pPr>
        <w:spacing w:line="480" w:lineRule="auto"/>
        <w:rPr>
          <w:rFonts w:ascii="Book Antiqua" w:hAnsi="Book Antiqua" w:cs="ADLaM Display"/>
          <w:b/>
          <w:bCs/>
          <w:iCs/>
          <w:szCs w:val="24"/>
          <w:lang w:val="es-PR"/>
        </w:rPr>
      </w:pPr>
      <w:r w:rsidRPr="006F4BA1">
        <w:rPr>
          <w:rFonts w:ascii="Book Antiqua" w:hAnsi="Book Antiqua" w:cs="ADLaM Display"/>
          <w:b/>
          <w:bCs/>
          <w:iCs/>
          <w:szCs w:val="24"/>
          <w:lang w:val="es-PR"/>
        </w:rPr>
        <w:t>DECR</w:t>
      </w:r>
      <w:r w:rsidR="0025618A" w:rsidRPr="006F4BA1">
        <w:rPr>
          <w:rFonts w:ascii="Book Antiqua" w:hAnsi="Book Antiqua" w:cs="ADLaM Display"/>
          <w:b/>
          <w:bCs/>
          <w:iCs/>
          <w:szCs w:val="24"/>
          <w:lang w:val="es-PR"/>
        </w:rPr>
        <w:t>É</w:t>
      </w:r>
      <w:r w:rsidRPr="006F4BA1">
        <w:rPr>
          <w:rFonts w:ascii="Book Antiqua" w:hAnsi="Book Antiqua" w:cs="ADLaM Display"/>
          <w:b/>
          <w:bCs/>
          <w:iCs/>
          <w:szCs w:val="24"/>
          <w:lang w:val="es-PR"/>
        </w:rPr>
        <w:t>TASE POR LA ASAMBLEA LEGISLATIVA DE PUERTO RICO:</w:t>
      </w:r>
    </w:p>
    <w:p w14:paraId="35726A12" w14:textId="77777777" w:rsidR="00A37DBE" w:rsidRPr="006F4BA1" w:rsidRDefault="00A37DBE" w:rsidP="00F2375E">
      <w:pPr>
        <w:spacing w:line="480" w:lineRule="auto"/>
        <w:jc w:val="both"/>
        <w:rPr>
          <w:rFonts w:ascii="Book Antiqua" w:hAnsi="Book Antiqua" w:cs="ADLaM Display"/>
          <w:i/>
          <w:szCs w:val="24"/>
          <w:lang w:val="es-PR"/>
        </w:rPr>
        <w:sectPr w:rsidR="00A37DBE" w:rsidRPr="006F4BA1" w:rsidSect="00153D00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15BFE7F" w14:textId="77777777" w:rsidR="00A702E3" w:rsidRPr="006F4BA1" w:rsidRDefault="00204818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Sección</w:t>
      </w:r>
      <w:r w:rsidR="002206E3" w:rsidRPr="006F4BA1">
        <w:rPr>
          <w:rFonts w:ascii="Book Antiqua" w:hAnsi="Book Antiqua" w:cs="ADLaM Display"/>
          <w:bCs/>
          <w:szCs w:val="24"/>
          <w:lang w:val="es-PR"/>
        </w:rPr>
        <w:t xml:space="preserve"> 1.</w:t>
      </w:r>
      <w:r w:rsidR="004B2EDE" w:rsidRPr="006F4BA1">
        <w:rPr>
          <w:rFonts w:ascii="Book Antiqua" w:hAnsi="Book Antiqua" w:cs="ADLaM Display"/>
          <w:bCs/>
          <w:szCs w:val="24"/>
          <w:lang w:val="es-PR"/>
        </w:rPr>
        <w:t>-</w:t>
      </w:r>
      <w:r w:rsidR="002D6777" w:rsidRPr="006F4BA1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AC57F4" w:rsidRPr="006F4BA1">
        <w:rPr>
          <w:rFonts w:ascii="Book Antiqua" w:hAnsi="Book Antiqua" w:cs="ADLaM Display"/>
          <w:bCs/>
          <w:szCs w:val="24"/>
          <w:lang w:val="es-PR"/>
        </w:rPr>
        <w:t xml:space="preserve">Se enmienda </w:t>
      </w:r>
      <w:r w:rsidR="001E2F03" w:rsidRPr="00F203CD">
        <w:rPr>
          <w:rFonts w:ascii="Book Antiqua" w:hAnsi="Book Antiqua" w:cs="ADLaM Display"/>
          <w:bCs/>
          <w:szCs w:val="24"/>
          <w:lang w:val="es-PR"/>
        </w:rPr>
        <w:t>el Artículo</w:t>
      </w:r>
      <w:r w:rsidR="00840C6E" w:rsidRPr="00F203CD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5E6B55" w:rsidRPr="00F203CD">
        <w:rPr>
          <w:rFonts w:ascii="Book Antiqua" w:hAnsi="Book Antiqua" w:cs="ADLaM Display"/>
          <w:bCs/>
          <w:szCs w:val="24"/>
          <w:lang w:val="es-PR"/>
        </w:rPr>
        <w:t>3</w:t>
      </w:r>
      <w:r w:rsidR="00840C6E" w:rsidRPr="00F203CD">
        <w:rPr>
          <w:rFonts w:ascii="Book Antiqua" w:hAnsi="Book Antiqua" w:cs="ADLaM Display"/>
          <w:bCs/>
          <w:szCs w:val="24"/>
          <w:lang w:val="es-PR"/>
        </w:rPr>
        <w:t xml:space="preserve"> de la</w:t>
      </w:r>
      <w:r w:rsidR="0083033B" w:rsidRPr="00F203CD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83033B" w:rsidRPr="006F4BA1">
        <w:rPr>
          <w:rFonts w:ascii="Book Antiqua" w:hAnsi="Book Antiqua" w:cs="ADLaM Display"/>
          <w:bCs/>
          <w:szCs w:val="24"/>
          <w:lang w:val="es-PR"/>
        </w:rPr>
        <w:t>Ley 220</w:t>
      </w:r>
      <w:r w:rsidR="0083033B" w:rsidRPr="00F203CD">
        <w:rPr>
          <w:rFonts w:ascii="Book Antiqua" w:hAnsi="Book Antiqua" w:cs="ADLaM Display"/>
          <w:bCs/>
          <w:szCs w:val="24"/>
          <w:lang w:val="es-PR"/>
        </w:rPr>
        <w:t>-</w:t>
      </w:r>
      <w:r w:rsidR="0083033B" w:rsidRPr="006F4BA1">
        <w:rPr>
          <w:rFonts w:ascii="Book Antiqua" w:hAnsi="Book Antiqua" w:cs="ADLaM Display"/>
          <w:bCs/>
          <w:szCs w:val="24"/>
          <w:lang w:val="es-PR"/>
        </w:rPr>
        <w:t>2024, conocida como “Ley de Acuerdos Académicos para Atletas Universitarios”</w:t>
      </w:r>
      <w:r w:rsidR="00840C6E" w:rsidRPr="00F203CD">
        <w:rPr>
          <w:rFonts w:ascii="Book Antiqua" w:hAnsi="Book Antiqua" w:cs="ADLaM Display"/>
          <w:bCs/>
          <w:szCs w:val="24"/>
          <w:lang w:val="es-PR"/>
        </w:rPr>
        <w:t>,</w:t>
      </w:r>
      <w:r w:rsidR="00C60AE3" w:rsidRPr="006F4BA1">
        <w:rPr>
          <w:rFonts w:ascii="Book Antiqua" w:hAnsi="Book Antiqua" w:cs="ADLaM Display"/>
          <w:bCs/>
          <w:szCs w:val="24"/>
          <w:lang w:val="es-PR"/>
        </w:rPr>
        <w:t xml:space="preserve"> para que lea como sigue:</w:t>
      </w:r>
    </w:p>
    <w:p w14:paraId="413F0C54" w14:textId="77777777" w:rsidR="0057292A" w:rsidRPr="006F4BA1" w:rsidRDefault="00863188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“</w:t>
      </w:r>
      <w:r w:rsidR="0057292A" w:rsidRPr="006F4BA1">
        <w:rPr>
          <w:rFonts w:ascii="Book Antiqua" w:hAnsi="Book Antiqua" w:cs="ADLaM Display"/>
          <w:bCs/>
          <w:szCs w:val="24"/>
          <w:lang w:val="es-PR"/>
        </w:rPr>
        <w:t>Artículo 3.</w:t>
      </w:r>
      <w:r w:rsidR="007021A2">
        <w:rPr>
          <w:rFonts w:ascii="Book Antiqua" w:hAnsi="Book Antiqua" w:cs="ADLaM Display"/>
          <w:bCs/>
          <w:szCs w:val="24"/>
          <w:lang w:val="es-PR"/>
        </w:rPr>
        <w:t>-</w:t>
      </w:r>
      <w:r w:rsidR="0057292A" w:rsidRPr="006F4BA1">
        <w:rPr>
          <w:rFonts w:ascii="Book Antiqua" w:hAnsi="Book Antiqua" w:cs="ADLaM Display"/>
          <w:bCs/>
          <w:szCs w:val="24"/>
          <w:lang w:val="es-PR"/>
        </w:rPr>
        <w:t xml:space="preserve"> Procedimiento para los acuerdos académicos:</w:t>
      </w:r>
    </w:p>
    <w:p w14:paraId="2AC8C337" w14:textId="77777777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 xml:space="preserve">Todo estudiante atleta, debidamente acreditado como tal por la institución académica, y que se encuentre en un ciclo de preparación o </w:t>
      </w:r>
      <w:proofErr w:type="gramStart"/>
      <w:r w:rsidRPr="006F4BA1">
        <w:rPr>
          <w:rFonts w:ascii="Book Antiqua" w:hAnsi="Book Antiqua" w:cs="ADLaM Display"/>
          <w:bCs/>
          <w:szCs w:val="24"/>
          <w:lang w:val="es-PR"/>
        </w:rPr>
        <w:t>participación activa</w:t>
      </w:r>
      <w:proofErr w:type="gramEnd"/>
      <w:r w:rsidRPr="006F4BA1">
        <w:rPr>
          <w:rFonts w:ascii="Book Antiqua" w:hAnsi="Book Antiqua" w:cs="ADLaM Display"/>
          <w:bCs/>
          <w:szCs w:val="24"/>
          <w:lang w:val="es-PR"/>
        </w:rPr>
        <w:t xml:space="preserve"> en cualquier disciplina avalada por la Liga Atlética </w:t>
      </w:r>
      <w:r w:rsidRPr="00E46D46">
        <w:rPr>
          <w:rFonts w:ascii="Book Antiqua" w:hAnsi="Book Antiqua" w:cs="ADLaM Display"/>
          <w:bCs/>
          <w:szCs w:val="24"/>
          <w:lang w:val="es-PR"/>
        </w:rPr>
        <w:t>Interuniversitaria</w:t>
      </w:r>
      <w:r w:rsidR="00012F5B" w:rsidRPr="00E46D46">
        <w:rPr>
          <w:rFonts w:ascii="Book Antiqua" w:hAnsi="Book Antiqua" w:cs="ADLaM Display"/>
          <w:bCs/>
          <w:szCs w:val="24"/>
          <w:lang w:val="es-PR"/>
        </w:rPr>
        <w:t xml:space="preserve"> y/o el Comité Olímpico de Puerto Rico (COPUR)</w:t>
      </w:r>
      <w:r w:rsidRPr="00E46D46">
        <w:rPr>
          <w:rFonts w:ascii="Book Antiqua" w:hAnsi="Book Antiqua" w:cs="ADLaM Display"/>
          <w:bCs/>
          <w:szCs w:val="24"/>
          <w:lang w:val="es-PR"/>
        </w:rPr>
        <w:t>, tendrá derecho a unos acuerdos académic</w:t>
      </w:r>
      <w:r w:rsidRPr="006F4BA1">
        <w:rPr>
          <w:rFonts w:ascii="Book Antiqua" w:hAnsi="Book Antiqua" w:cs="ADLaM Display"/>
          <w:bCs/>
          <w:szCs w:val="24"/>
          <w:lang w:val="es-PR"/>
        </w:rPr>
        <w:t>os, de ser necesitado y debidamente solicitado.</w:t>
      </w:r>
    </w:p>
    <w:p w14:paraId="72F5EBF8" w14:textId="77777777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El estudiante deberá presentar a principios de cada semestre académico su calendario de actividades y competencias deportivas y tendrá derecho a solicitar dentro de un término de diez (10) días, previo a la actividad deportiva, alguno de los siguientes beneficios:</w:t>
      </w:r>
    </w:p>
    <w:p w14:paraId="5F6A84E0" w14:textId="1842F9FF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a. Extensiones de término para cumplir con alguna tarea asignada con fecha determinada de entrega</w:t>
      </w:r>
      <w:r w:rsidR="00C43DFF">
        <w:rPr>
          <w:rFonts w:ascii="Book Antiqua" w:hAnsi="Book Antiqua" w:cs="ADLaM Display"/>
          <w:bCs/>
          <w:szCs w:val="24"/>
          <w:lang w:val="es-PR"/>
        </w:rPr>
        <w:t>,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siempre y cuando no se </w:t>
      </w:r>
      <w:r w:rsidRPr="004B5431">
        <w:rPr>
          <w:rFonts w:ascii="Book Antiqua" w:hAnsi="Book Antiqua" w:cs="ADLaM Display"/>
          <w:bCs/>
          <w:strike/>
          <w:szCs w:val="24"/>
          <w:lang w:val="es-PR"/>
        </w:rPr>
        <w:t>viole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4B5431" w:rsidRPr="007B7ADA">
        <w:rPr>
          <w:rFonts w:ascii="Book Antiqua" w:hAnsi="Book Antiqua" w:cs="ADLaM Display"/>
          <w:bCs/>
          <w:i/>
          <w:iCs/>
          <w:szCs w:val="24"/>
          <w:u w:val="single"/>
          <w:lang w:val="es-PR"/>
        </w:rPr>
        <w:t>incumpla con</w:t>
      </w:r>
      <w:r w:rsidR="004B5431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bCs/>
          <w:szCs w:val="24"/>
          <w:lang w:val="es-PR"/>
        </w:rPr>
        <w:t>el calendario académico previamente adoptado y ejecutado por la institución académica.</w:t>
      </w:r>
    </w:p>
    <w:p w14:paraId="147861EA" w14:textId="36834F58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b. Término adicional de preparación para tomar algún examen programado</w:t>
      </w:r>
      <w:r w:rsidR="00C43DFF">
        <w:rPr>
          <w:rFonts w:ascii="Book Antiqua" w:hAnsi="Book Antiqua" w:cs="ADLaM Display"/>
          <w:bCs/>
          <w:szCs w:val="24"/>
          <w:lang w:val="es-PR"/>
        </w:rPr>
        <w:t>,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siempre y cuando no se </w:t>
      </w:r>
      <w:r w:rsidRPr="00390A2D">
        <w:rPr>
          <w:rFonts w:ascii="Book Antiqua" w:hAnsi="Book Antiqua" w:cs="ADLaM Display"/>
          <w:bCs/>
          <w:strike/>
          <w:szCs w:val="24"/>
          <w:lang w:val="es-PR"/>
        </w:rPr>
        <w:t>viole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390A2D" w:rsidRPr="007B7ADA">
        <w:rPr>
          <w:rFonts w:ascii="Book Antiqua" w:hAnsi="Book Antiqua" w:cs="ADLaM Display"/>
          <w:bCs/>
          <w:i/>
          <w:iCs/>
          <w:szCs w:val="24"/>
          <w:u w:val="single"/>
          <w:lang w:val="es-PR"/>
        </w:rPr>
        <w:t>incumpla con</w:t>
      </w:r>
      <w:r w:rsidR="00390A2D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el calendario académico previamente adoptado y ejecutado por la institución </w:t>
      </w:r>
      <w:r w:rsidR="00C92349" w:rsidRPr="00F203CD">
        <w:rPr>
          <w:rFonts w:ascii="Book Antiqua" w:hAnsi="Book Antiqua" w:cs="ADLaM Display"/>
          <w:bCs/>
          <w:szCs w:val="24"/>
          <w:lang w:val="es-PR"/>
        </w:rPr>
        <w:t>a</w:t>
      </w:r>
      <w:r w:rsidRPr="006F4BA1">
        <w:rPr>
          <w:rFonts w:ascii="Book Antiqua" w:hAnsi="Book Antiqua" w:cs="ADLaM Display"/>
          <w:bCs/>
          <w:szCs w:val="24"/>
          <w:lang w:val="es-PR"/>
        </w:rPr>
        <w:t>cadémica.</w:t>
      </w:r>
    </w:p>
    <w:p w14:paraId="69510DFF" w14:textId="77777777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 xml:space="preserve">c. Posposición por un tiempo determinado de algún examen o trabajo solicitado. </w:t>
      </w:r>
    </w:p>
    <w:p w14:paraId="6592CE1F" w14:textId="77777777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lastRenderedPageBreak/>
        <w:t>d. Disponibilidad y acceso a entrega de trabajos por métodos electrónicos.</w:t>
      </w:r>
    </w:p>
    <w:p w14:paraId="4BFA56F9" w14:textId="77777777" w:rsidR="0057292A" w:rsidRPr="006F4BA1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e. Cualquier otro beneficio que sea debidamente discutido entre la institución, el</w:t>
      </w:r>
      <w:r w:rsidR="00C43DFF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bCs/>
          <w:szCs w:val="24"/>
          <w:lang w:val="es-PR"/>
        </w:rPr>
        <w:t>profesor(a) y el estudiante el cual debe</w:t>
      </w:r>
      <w:r w:rsidR="00D95639">
        <w:rPr>
          <w:rFonts w:ascii="Book Antiqua" w:hAnsi="Book Antiqua" w:cs="ADLaM Display"/>
          <w:bCs/>
          <w:szCs w:val="24"/>
          <w:lang w:val="es-PR"/>
        </w:rPr>
        <w:t>rá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ser establecido por acuerdo entre ambas partes.</w:t>
      </w:r>
    </w:p>
    <w:p w14:paraId="5DE774E2" w14:textId="77777777" w:rsidR="00964524" w:rsidRPr="00F203CD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 xml:space="preserve">f. </w:t>
      </w:r>
      <w:r w:rsidR="00E46D46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bCs/>
          <w:szCs w:val="24"/>
          <w:lang w:val="es-PR"/>
        </w:rPr>
        <w:t>El estudiante atleta tendrá prioridad en la matrícula</w:t>
      </w:r>
      <w:r w:rsidR="00BD273E" w:rsidRPr="00C43DFF">
        <w:rPr>
          <w:rFonts w:ascii="Book Antiqua" w:hAnsi="Book Antiqua" w:cs="ADLaM Display"/>
          <w:bCs/>
          <w:szCs w:val="24"/>
          <w:lang w:val="es-PR"/>
        </w:rPr>
        <w:t>.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</w:t>
      </w:r>
    </w:p>
    <w:p w14:paraId="137BE78F" w14:textId="77777777" w:rsidR="00FA481A" w:rsidRPr="00F203CD" w:rsidRDefault="0057292A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6F4BA1">
        <w:rPr>
          <w:rFonts w:ascii="Book Antiqua" w:hAnsi="Book Antiqua" w:cs="ADLaM Display"/>
          <w:bCs/>
          <w:szCs w:val="24"/>
          <w:lang w:val="es-PR"/>
        </w:rPr>
        <w:t>g. Asistencia por parte de la institución en las solicitudes para los acuerdos académicos.</w:t>
      </w:r>
      <w:r w:rsidR="00F2375E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Todo acuerdo que se alcance, entre la institución educativa el profesor(a) y el estudiante, deberá realizarse por escrito </w:t>
      </w:r>
      <w:r w:rsidR="00D95639">
        <w:rPr>
          <w:rFonts w:ascii="Book Antiqua" w:hAnsi="Book Antiqua" w:cs="ADLaM Display"/>
          <w:bCs/>
          <w:szCs w:val="24"/>
          <w:lang w:val="es-PR"/>
        </w:rPr>
        <w:t>será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firmado por ambas partes</w:t>
      </w:r>
      <w:r w:rsidR="00D95639">
        <w:rPr>
          <w:rFonts w:ascii="Book Antiqua" w:hAnsi="Book Antiqua" w:cs="ADLaM Display"/>
          <w:bCs/>
          <w:szCs w:val="24"/>
          <w:lang w:val="es-PR"/>
        </w:rPr>
        <w:t xml:space="preserve"> y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copia de </w:t>
      </w:r>
      <w:r w:rsidR="00D95639">
        <w:rPr>
          <w:rFonts w:ascii="Book Antiqua" w:hAnsi="Book Antiqua" w:cs="ADLaM Display"/>
          <w:bCs/>
          <w:szCs w:val="24"/>
          <w:lang w:val="es-PR"/>
        </w:rPr>
        <w:t xml:space="preserve">este </w:t>
      </w:r>
      <w:r w:rsidRPr="006F4BA1">
        <w:rPr>
          <w:rFonts w:ascii="Book Antiqua" w:hAnsi="Book Antiqua" w:cs="ADLaM Display"/>
          <w:bCs/>
          <w:szCs w:val="24"/>
          <w:lang w:val="es-PR"/>
        </w:rPr>
        <w:t>se anejará al expediente académico de dicho estudiante.</w:t>
      </w:r>
    </w:p>
    <w:p w14:paraId="136F0A2E" w14:textId="77777777" w:rsidR="002B34E4" w:rsidRPr="00E46D46" w:rsidRDefault="002B34E4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El estudiante tendrá derecho a impugnar cualquier denegatoria de acomodo académico mediante un procedimiento de apelación interno que deberá ser adoptado por cada institución. El procedimiento de apelación deberá ser expedito</w:t>
      </w:r>
      <w:r w:rsidR="00D95639">
        <w:rPr>
          <w:rFonts w:ascii="Book Antiqua" w:hAnsi="Book Antiqua" w:cs="ADLaM Display"/>
          <w:bCs/>
          <w:szCs w:val="24"/>
          <w:lang w:val="es-PR"/>
        </w:rPr>
        <w:t xml:space="preserve"> y</w:t>
      </w:r>
      <w:r w:rsidRPr="00E46D46">
        <w:rPr>
          <w:rFonts w:ascii="Book Antiqua" w:hAnsi="Book Antiqua" w:cs="ADLaM Display"/>
          <w:bCs/>
          <w:szCs w:val="24"/>
          <w:lang w:val="es-PR"/>
        </w:rPr>
        <w:t xml:space="preserve"> justo, </w:t>
      </w:r>
      <w:r w:rsidR="00F243D9">
        <w:rPr>
          <w:rFonts w:ascii="Book Antiqua" w:hAnsi="Book Antiqua" w:cs="ADLaM Display"/>
          <w:bCs/>
          <w:szCs w:val="24"/>
          <w:lang w:val="es-PR"/>
        </w:rPr>
        <w:t xml:space="preserve">garantizando </w:t>
      </w:r>
      <w:r w:rsidR="00D95639">
        <w:rPr>
          <w:rFonts w:ascii="Book Antiqua" w:hAnsi="Book Antiqua" w:cs="ADLaM Display"/>
          <w:bCs/>
          <w:szCs w:val="24"/>
          <w:lang w:val="es-PR"/>
        </w:rPr>
        <w:t xml:space="preserve">la protección contra </w:t>
      </w:r>
      <w:r w:rsidRPr="00E46D46">
        <w:rPr>
          <w:rFonts w:ascii="Book Antiqua" w:hAnsi="Book Antiqua" w:cs="ADLaM Display"/>
          <w:bCs/>
          <w:szCs w:val="24"/>
          <w:lang w:val="es-PR"/>
        </w:rPr>
        <w:t>represalia</w:t>
      </w:r>
      <w:r w:rsidR="00D95639">
        <w:rPr>
          <w:rFonts w:ascii="Book Antiqua" w:hAnsi="Book Antiqua" w:cs="ADLaM Display"/>
          <w:bCs/>
          <w:szCs w:val="24"/>
          <w:lang w:val="es-PR"/>
        </w:rPr>
        <w:t>s</w:t>
      </w:r>
      <w:r w:rsidRPr="00E46D46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D95639">
        <w:rPr>
          <w:rFonts w:ascii="Book Antiqua" w:hAnsi="Book Antiqua" w:cs="ADLaM Display"/>
          <w:bCs/>
          <w:szCs w:val="24"/>
          <w:lang w:val="es-PR"/>
        </w:rPr>
        <w:t>que afectan</w:t>
      </w:r>
      <w:r w:rsidRPr="00E46D46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D95639">
        <w:rPr>
          <w:rFonts w:ascii="Book Antiqua" w:hAnsi="Book Antiqua" w:cs="ADLaM Display"/>
          <w:bCs/>
          <w:szCs w:val="24"/>
          <w:lang w:val="es-PR"/>
        </w:rPr>
        <w:t>a</w:t>
      </w:r>
      <w:r w:rsidRPr="00E46D46">
        <w:rPr>
          <w:rFonts w:ascii="Book Antiqua" w:hAnsi="Book Antiqua" w:cs="ADLaM Display"/>
          <w:bCs/>
          <w:szCs w:val="24"/>
          <w:lang w:val="es-PR"/>
        </w:rPr>
        <w:t>l estudiante atleta.</w:t>
      </w:r>
    </w:p>
    <w:p w14:paraId="25E64727" w14:textId="77777777" w:rsidR="00DE2913" w:rsidRPr="00E46D46" w:rsidRDefault="002B34E4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Las instituciones deberán promover el conocimiento general de estos procedimientos entre la comunidad estudiantil y docente, e integrar su contenido a los manuales académicos, guías institucionales y orientaciones regulares.</w:t>
      </w:r>
      <w:r w:rsidR="000E07A8" w:rsidRPr="00E46D46">
        <w:rPr>
          <w:rFonts w:ascii="Book Antiqua" w:hAnsi="Book Antiqua" w:cs="ADLaM Display"/>
          <w:bCs/>
          <w:szCs w:val="24"/>
          <w:lang w:val="es-PR"/>
        </w:rPr>
        <w:t>”</w:t>
      </w:r>
    </w:p>
    <w:p w14:paraId="0E445EBD" w14:textId="77777777" w:rsidR="000E07A8" w:rsidRPr="00F203CD" w:rsidRDefault="0060350C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 xml:space="preserve">Sección 2.- 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Se enmienda </w:t>
      </w:r>
      <w:r w:rsidRPr="00F203CD">
        <w:rPr>
          <w:rFonts w:ascii="Book Antiqua" w:hAnsi="Book Antiqua" w:cs="ADLaM Display"/>
          <w:bCs/>
          <w:szCs w:val="24"/>
          <w:lang w:val="es-PR"/>
        </w:rPr>
        <w:t xml:space="preserve">el Artículo 4 de la </w:t>
      </w:r>
      <w:r w:rsidRPr="006F4BA1">
        <w:rPr>
          <w:rFonts w:ascii="Book Antiqua" w:hAnsi="Book Antiqua" w:cs="ADLaM Display"/>
          <w:bCs/>
          <w:szCs w:val="24"/>
          <w:lang w:val="es-PR"/>
        </w:rPr>
        <w:t>Ley 220</w:t>
      </w:r>
      <w:r w:rsidRPr="00F203CD">
        <w:rPr>
          <w:rFonts w:ascii="Book Antiqua" w:hAnsi="Book Antiqua" w:cs="ADLaM Display"/>
          <w:bCs/>
          <w:szCs w:val="24"/>
          <w:lang w:val="es-PR"/>
        </w:rPr>
        <w:t>-</w:t>
      </w:r>
      <w:r w:rsidRPr="006F4BA1">
        <w:rPr>
          <w:rFonts w:ascii="Book Antiqua" w:hAnsi="Book Antiqua" w:cs="ADLaM Display"/>
          <w:bCs/>
          <w:szCs w:val="24"/>
          <w:lang w:val="es-PR"/>
        </w:rPr>
        <w:t>2024, conocida como “Ley de Acuerdos Académicos para Atletas Universitarios”</w:t>
      </w:r>
      <w:r w:rsidRPr="00F203CD">
        <w:rPr>
          <w:rFonts w:ascii="Book Antiqua" w:hAnsi="Book Antiqua" w:cs="ADLaM Display"/>
          <w:bCs/>
          <w:szCs w:val="24"/>
          <w:lang w:val="es-PR"/>
        </w:rPr>
        <w:t>,</w:t>
      </w:r>
      <w:r w:rsidRPr="006F4BA1">
        <w:rPr>
          <w:rFonts w:ascii="Book Antiqua" w:hAnsi="Book Antiqua" w:cs="ADLaM Display"/>
          <w:bCs/>
          <w:szCs w:val="24"/>
          <w:lang w:val="es-PR"/>
        </w:rPr>
        <w:t xml:space="preserve"> para que lea como sigue:</w:t>
      </w:r>
    </w:p>
    <w:p w14:paraId="6FF33BA5" w14:textId="77777777" w:rsidR="0053000F" w:rsidRPr="00F203CD" w:rsidRDefault="0060350C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“</w:t>
      </w:r>
      <w:r w:rsidR="0053000F" w:rsidRPr="00F203CD">
        <w:rPr>
          <w:rFonts w:ascii="Book Antiqua" w:hAnsi="Book Antiqua" w:cs="ADLaM Display"/>
          <w:bCs/>
          <w:szCs w:val="24"/>
          <w:lang w:val="es-PR"/>
        </w:rPr>
        <w:t>Artículo 4.</w:t>
      </w:r>
      <w:r w:rsidR="00E46D46">
        <w:rPr>
          <w:rFonts w:ascii="Book Antiqua" w:hAnsi="Book Antiqua" w:cs="ADLaM Display"/>
          <w:bCs/>
          <w:szCs w:val="24"/>
          <w:lang w:val="es-PR"/>
        </w:rPr>
        <w:t>-</w:t>
      </w:r>
      <w:r w:rsidR="0053000F" w:rsidRPr="00F203CD">
        <w:rPr>
          <w:rFonts w:ascii="Book Antiqua" w:hAnsi="Book Antiqua" w:cs="ADLaM Display"/>
          <w:bCs/>
          <w:szCs w:val="24"/>
          <w:lang w:val="es-PR"/>
        </w:rPr>
        <w:t xml:space="preserve"> Evidencia a presentarse para acogerse a los beneficios dispuestos</w:t>
      </w:r>
    </w:p>
    <w:p w14:paraId="6144119D" w14:textId="77777777" w:rsidR="0053000F" w:rsidRPr="00F203CD" w:rsidRDefault="0053000F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A los fines de acogerse a cualquier beneficio provisto por esta Ley, el estudiante deberá acreditar ante los respectivos profesores lo siguiente:</w:t>
      </w:r>
    </w:p>
    <w:p w14:paraId="0B64AACD" w14:textId="77777777" w:rsidR="0053000F" w:rsidRPr="00F203CD" w:rsidRDefault="0053000F" w:rsidP="00F2375E">
      <w:pPr>
        <w:spacing w:line="480" w:lineRule="auto"/>
        <w:ind w:left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a. Certificación de que es un estudiante atleta, emitida por la institución educativa. Esta certificación estará firmada por el director atlético de la institución académica.</w:t>
      </w:r>
    </w:p>
    <w:p w14:paraId="2FF92A21" w14:textId="77777777" w:rsidR="0053000F" w:rsidRPr="00F203CD" w:rsidRDefault="0053000F" w:rsidP="00F2375E">
      <w:pPr>
        <w:spacing w:line="480" w:lineRule="auto"/>
        <w:ind w:left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lastRenderedPageBreak/>
        <w:t xml:space="preserve">b. Evidencia del requerimiento de los respectivos compromisos de entrenamientos y preparación de cualquier disciplina deportiva. Esta puede incluir un itinerario de prácticas emitido por el departamento atlético o la división que lleve a cabo los entrenamientos. </w:t>
      </w:r>
    </w:p>
    <w:p w14:paraId="04D1FB8C" w14:textId="77777777" w:rsidR="0060350C" w:rsidRPr="00F203CD" w:rsidRDefault="0053000F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c. Justificación de la necesidad de acogerse a los beneficios.</w:t>
      </w:r>
    </w:p>
    <w:p w14:paraId="06ABEF3F" w14:textId="77777777" w:rsidR="000C1952" w:rsidRPr="00E46D46" w:rsidRDefault="000C1952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 xml:space="preserve">Las solicitudes deberán presentarse con al menos </w:t>
      </w:r>
      <w:r w:rsidR="00BD273E" w:rsidRPr="00E46D46">
        <w:rPr>
          <w:rFonts w:ascii="Book Antiqua" w:hAnsi="Book Antiqua" w:cs="ADLaM Display"/>
          <w:bCs/>
          <w:szCs w:val="24"/>
          <w:lang w:val="es-PR"/>
        </w:rPr>
        <w:t xml:space="preserve">diez (10) </w:t>
      </w:r>
      <w:r w:rsidRPr="00E46D46">
        <w:rPr>
          <w:rFonts w:ascii="Book Antiqua" w:hAnsi="Book Antiqua" w:cs="ADLaM Display"/>
          <w:bCs/>
          <w:szCs w:val="24"/>
          <w:lang w:val="es-PR"/>
        </w:rPr>
        <w:t>días laborables de antelación al evento deportivo, salvo circunstancias extraordinarias debidamente justificadas.</w:t>
      </w:r>
    </w:p>
    <w:p w14:paraId="0D05FF02" w14:textId="77777777" w:rsidR="000C1952" w:rsidRPr="00E46D46" w:rsidRDefault="000C1952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La facultad tendrá un término no mayor de cinco (5) días laborables para responder por escrito a la solicitud del estudiante, con copia a la Oficina de Deportes y a la oficina institucional designada para supervisar el cumplimiento de esta Ley.</w:t>
      </w:r>
    </w:p>
    <w:p w14:paraId="3A14AF44" w14:textId="77777777" w:rsidR="00420743" w:rsidRPr="00E46D46" w:rsidRDefault="009F4070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>
        <w:rPr>
          <w:rFonts w:ascii="Book Antiqua" w:hAnsi="Book Antiqua" w:cs="ADLaM Display"/>
          <w:bCs/>
          <w:szCs w:val="24"/>
          <w:lang w:val="es-PR"/>
        </w:rPr>
        <w:t>V</w:t>
      </w:r>
      <w:r w:rsidR="000C1952" w:rsidRPr="00E46D46">
        <w:rPr>
          <w:rFonts w:ascii="Book Antiqua" w:hAnsi="Book Antiqua" w:cs="ADLaM Display"/>
          <w:bCs/>
          <w:szCs w:val="24"/>
          <w:lang w:val="es-PR"/>
        </w:rPr>
        <w:t>encido dicho término se entenderá como una denegatoria sujeta a apelación conforme al Artículo 3.</w:t>
      </w:r>
      <w:r w:rsidR="003A4D77" w:rsidRPr="00E46D46">
        <w:rPr>
          <w:rFonts w:ascii="Book Antiqua" w:hAnsi="Book Antiqua" w:cs="ADLaM Display"/>
          <w:bCs/>
          <w:szCs w:val="24"/>
          <w:lang w:val="es-PR"/>
        </w:rPr>
        <w:t>”</w:t>
      </w:r>
    </w:p>
    <w:p w14:paraId="46949EBE" w14:textId="77777777" w:rsidR="00A87775" w:rsidRPr="00F203CD" w:rsidRDefault="00A87775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 xml:space="preserve">Sección 3.- Se enmienda el Artículo </w:t>
      </w:r>
      <w:r w:rsidR="00ED53C4" w:rsidRPr="00F203CD">
        <w:rPr>
          <w:rFonts w:ascii="Book Antiqua" w:hAnsi="Book Antiqua" w:cs="ADLaM Display"/>
          <w:bCs/>
          <w:szCs w:val="24"/>
          <w:lang w:val="es-PR"/>
        </w:rPr>
        <w:t>5</w:t>
      </w:r>
      <w:r w:rsidRPr="00F203CD">
        <w:rPr>
          <w:rFonts w:ascii="Book Antiqua" w:hAnsi="Book Antiqua" w:cs="ADLaM Display"/>
          <w:bCs/>
          <w:szCs w:val="24"/>
          <w:lang w:val="es-PR"/>
        </w:rPr>
        <w:t xml:space="preserve"> de la Ley 220-2024, conocida como “Ley de Acuerdos Académicos para Atletas Universitarios”, para que lea como sigue:</w:t>
      </w:r>
    </w:p>
    <w:p w14:paraId="4E9AAD19" w14:textId="77777777" w:rsidR="00B37457" w:rsidRPr="00F203CD" w:rsidRDefault="00ED53C4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“</w:t>
      </w:r>
      <w:r w:rsidR="00B37457" w:rsidRPr="00F203CD">
        <w:rPr>
          <w:rFonts w:ascii="Book Antiqua" w:hAnsi="Book Antiqua" w:cs="ADLaM Display"/>
          <w:bCs/>
          <w:szCs w:val="24"/>
          <w:lang w:val="es-PR"/>
        </w:rPr>
        <w:t>Artículo 5</w:t>
      </w:r>
      <w:r w:rsidR="009F4070">
        <w:rPr>
          <w:rFonts w:ascii="Book Antiqua" w:hAnsi="Book Antiqua" w:cs="ADLaM Display"/>
          <w:bCs/>
          <w:szCs w:val="24"/>
          <w:lang w:val="es-PR"/>
        </w:rPr>
        <w:t>.-</w:t>
      </w:r>
      <w:r w:rsidR="00B37457" w:rsidRPr="00F203CD">
        <w:rPr>
          <w:rFonts w:ascii="Book Antiqua" w:hAnsi="Book Antiqua" w:cs="ADLaM Display"/>
          <w:bCs/>
          <w:szCs w:val="24"/>
          <w:lang w:val="es-PR"/>
        </w:rPr>
        <w:t xml:space="preserve"> Incumplimiento de los Acuerdos</w:t>
      </w:r>
    </w:p>
    <w:p w14:paraId="1EEF7C43" w14:textId="77777777" w:rsidR="00ED53C4" w:rsidRPr="00F203CD" w:rsidRDefault="00B37457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En caso de que cualquier estudiante atleta que se haya acogido a los beneficios provistos por esta Ley incumpla con algún acuerdo debidamente alcanzado con la institución educativa, conllevará la nulidad de dicho acuerdo y el retorno de las condiciones académicas presentes al momento de alcanzar el referido acuerdo.</w:t>
      </w:r>
    </w:p>
    <w:p w14:paraId="647EEA8F" w14:textId="77777777" w:rsidR="007E5A2D" w:rsidRPr="00E46D46" w:rsidRDefault="007E5A2D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Asimismo, el incumplimiento reiterado o injustificado por parte de algún miembro del personal docente o administrativo que obstaculice la implantación de estos</w:t>
      </w:r>
      <w:r w:rsidR="00E46D46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9F4070" w:rsidRPr="00E46D46">
        <w:rPr>
          <w:rFonts w:ascii="Book Antiqua" w:hAnsi="Book Antiqua" w:cs="ADLaM Display"/>
          <w:bCs/>
          <w:szCs w:val="24"/>
          <w:lang w:val="es-PR"/>
        </w:rPr>
        <w:t>acuerdos</w:t>
      </w:r>
      <w:r w:rsidRPr="00E46D46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Pr="00E46D46">
        <w:rPr>
          <w:rFonts w:ascii="Book Antiqua" w:hAnsi="Book Antiqua" w:cs="ADLaM Display"/>
          <w:bCs/>
          <w:szCs w:val="24"/>
          <w:lang w:val="es-PR"/>
        </w:rPr>
        <w:lastRenderedPageBreak/>
        <w:t>podrá conllevar medidas disciplinarias conforme a las normas internas de la institución, sin perjuicio de cualquier otra acción administrativa o legal aplicable.</w:t>
      </w:r>
    </w:p>
    <w:p w14:paraId="73F95014" w14:textId="77777777" w:rsidR="00437D81" w:rsidRPr="00E46D46" w:rsidRDefault="007E5A2D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Cada institución deberá establecer un procedimiento confidencial para que los estudiantes atletas puedan presentar querellas relacionadas al incumplimiento de los acuerdos, garantizando la protección contra represalias y el seguimiento adecuado de las situaciones reportadas.”</w:t>
      </w:r>
    </w:p>
    <w:p w14:paraId="3E821131" w14:textId="77777777" w:rsidR="004129FB" w:rsidRPr="00F203CD" w:rsidRDefault="004129FB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 xml:space="preserve">Sección 4.- Se añade un nuevo Artículo 6 </w:t>
      </w:r>
      <w:r w:rsidR="001538B6" w:rsidRPr="00F203CD">
        <w:rPr>
          <w:rFonts w:ascii="Book Antiqua" w:hAnsi="Book Antiqua" w:cs="ADLaM Display"/>
          <w:bCs/>
          <w:szCs w:val="24"/>
          <w:lang w:val="es-PR"/>
        </w:rPr>
        <w:t>a la Ley 220-2024, conocida como “Ley de Acuerdos Académicos para Atletas Universitarios”, para que lea como sigue:</w:t>
      </w:r>
    </w:p>
    <w:p w14:paraId="1EDA5D71" w14:textId="77777777" w:rsidR="001538B6" w:rsidRPr="00E46D46" w:rsidRDefault="001538B6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“</w:t>
      </w:r>
      <w:r w:rsidR="00BB2AC2" w:rsidRPr="00E46D46">
        <w:rPr>
          <w:rFonts w:ascii="Book Antiqua" w:hAnsi="Book Antiqua" w:cs="ADLaM Display"/>
          <w:bCs/>
          <w:szCs w:val="24"/>
          <w:lang w:val="es-PR"/>
        </w:rPr>
        <w:t>Artículo 6.-</w:t>
      </w:r>
      <w:r w:rsidR="00BE48FF" w:rsidRPr="00E46D46">
        <w:rPr>
          <w:rFonts w:ascii="Book Antiqua" w:hAnsi="Book Antiqua" w:cs="ADLaM Display"/>
          <w:bCs/>
          <w:szCs w:val="24"/>
          <w:lang w:val="es-PR"/>
        </w:rPr>
        <w:t xml:space="preserve"> Coordinación Institucional, Supervisión y Cumplimiento de los Acuerdos Académicos</w:t>
      </w:r>
      <w:r w:rsidR="00F243D9">
        <w:rPr>
          <w:rFonts w:ascii="Book Antiqua" w:hAnsi="Book Antiqua" w:cs="ADLaM Display"/>
          <w:bCs/>
          <w:szCs w:val="24"/>
          <w:lang w:val="es-PR"/>
        </w:rPr>
        <w:t>.</w:t>
      </w:r>
    </w:p>
    <w:p w14:paraId="3A3F8D52" w14:textId="77777777" w:rsidR="005A0715" w:rsidRPr="00E46D46" w:rsidRDefault="005A0715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Cada institución universitaria, pública o privada, deberá designar una oficina, funcionario u oficial enlace con la responsabilidad de coordinar y supervisar el cumplimiento de esta Ley.</w:t>
      </w:r>
      <w:r w:rsidR="00A0086A">
        <w:rPr>
          <w:rFonts w:ascii="Book Antiqua" w:hAnsi="Book Antiqua" w:cs="ADLaM Display"/>
          <w:bCs/>
          <w:szCs w:val="24"/>
          <w:lang w:val="es-PR"/>
        </w:rPr>
        <w:t xml:space="preserve"> De igual forma, la coordinación y supervisión podrá estar a cargo de cualquier estructura administrativa que actualmente tenga la institución, tales como: el Departamento Atlético, el Decanato de Estudiantes o la Oficina del Procurador Estudiantil.</w:t>
      </w:r>
    </w:p>
    <w:p w14:paraId="331D5164" w14:textId="77777777" w:rsidR="005A0715" w:rsidRPr="00E46D46" w:rsidRDefault="005A0715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Esta entidad institucional será responsable de:</w:t>
      </w:r>
    </w:p>
    <w:p w14:paraId="06C83190" w14:textId="77777777" w:rsidR="005A0715" w:rsidRPr="00E46D46" w:rsidRDefault="005A0715" w:rsidP="00F2375E">
      <w:pPr>
        <w:spacing w:line="480" w:lineRule="auto"/>
        <w:ind w:firstLine="72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a) Asistir al estudiante atleta en la redacción y presentación de sus solicitudes.</w:t>
      </w:r>
    </w:p>
    <w:p w14:paraId="492218AF" w14:textId="77777777" w:rsidR="005A0715" w:rsidRPr="00E46D46" w:rsidRDefault="005A0715" w:rsidP="00F2375E">
      <w:pPr>
        <w:spacing w:line="480" w:lineRule="auto"/>
        <w:ind w:firstLine="72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b) Mediar y coordinar la comunicación entre el estudiante y la facultad.</w:t>
      </w:r>
    </w:p>
    <w:p w14:paraId="3C19D455" w14:textId="77777777" w:rsidR="005A0715" w:rsidRPr="00E46D46" w:rsidRDefault="005A0715" w:rsidP="00F2375E">
      <w:pPr>
        <w:spacing w:line="480" w:lineRule="auto"/>
        <w:ind w:firstLine="72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c) Registrar, monitorear y custodiar los acuerdos académicos alcanzados.</w:t>
      </w:r>
    </w:p>
    <w:p w14:paraId="45F383CA" w14:textId="77777777" w:rsidR="005A0715" w:rsidRPr="00E46D46" w:rsidRDefault="005A0715" w:rsidP="00F2375E">
      <w:pPr>
        <w:spacing w:line="480" w:lineRule="auto"/>
        <w:ind w:firstLine="72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d) Canalizar los procesos de apelación y querellas.</w:t>
      </w:r>
    </w:p>
    <w:p w14:paraId="2A13BE17" w14:textId="77777777" w:rsidR="005A0715" w:rsidRPr="00E46D46" w:rsidRDefault="005A0715" w:rsidP="00F2375E">
      <w:pPr>
        <w:spacing w:line="480" w:lineRule="auto"/>
        <w:ind w:left="72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lastRenderedPageBreak/>
        <w:t>e) Presentar informes anuales internos sobre la implementación de esta Ley, con estadísticas, tendencias y recomendaciones.</w:t>
      </w:r>
    </w:p>
    <w:p w14:paraId="52704CCD" w14:textId="77777777" w:rsidR="005D5B64" w:rsidRPr="00E46D46" w:rsidRDefault="005A0715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E46D46">
        <w:rPr>
          <w:rFonts w:ascii="Book Antiqua" w:hAnsi="Book Antiqua" w:cs="ADLaM Display"/>
          <w:bCs/>
          <w:szCs w:val="24"/>
          <w:lang w:val="es-PR"/>
        </w:rPr>
        <w:t>Esta información será compartida con la Junta de Instituciones Postsecundarias y el Consejo de Educación de Puerto Rico como parte de los procesos regulares de cumplimiento y acreditación.</w:t>
      </w:r>
      <w:r w:rsidR="00EA1A36" w:rsidRPr="00E46D46">
        <w:rPr>
          <w:rFonts w:ascii="Book Antiqua" w:hAnsi="Book Antiqua" w:cs="ADLaM Display"/>
          <w:bCs/>
          <w:szCs w:val="24"/>
          <w:lang w:val="es-PR"/>
        </w:rPr>
        <w:t>”</w:t>
      </w:r>
    </w:p>
    <w:p w14:paraId="393F2326" w14:textId="77777777" w:rsidR="00EA1A36" w:rsidRPr="00F203CD" w:rsidRDefault="00EA1A36" w:rsidP="00F2375E">
      <w:pPr>
        <w:spacing w:line="480" w:lineRule="auto"/>
        <w:ind w:firstLine="360"/>
        <w:jc w:val="both"/>
        <w:rPr>
          <w:rFonts w:ascii="Book Antiqua" w:hAnsi="Book Antiqua" w:cs="ADLaM Display"/>
          <w:bCs/>
          <w:szCs w:val="24"/>
          <w:lang w:val="es-PR"/>
        </w:rPr>
      </w:pPr>
      <w:r w:rsidRPr="00F203CD">
        <w:rPr>
          <w:rFonts w:ascii="Book Antiqua" w:hAnsi="Book Antiqua" w:cs="ADLaM Display"/>
          <w:bCs/>
          <w:szCs w:val="24"/>
          <w:lang w:val="es-PR"/>
        </w:rPr>
        <w:t>Sección 5.- Se reenumeran los Artículos</w:t>
      </w:r>
      <w:r w:rsidR="00AA29FD" w:rsidRPr="00F203CD">
        <w:rPr>
          <w:rFonts w:ascii="Book Antiqua" w:hAnsi="Book Antiqua" w:cs="ADLaM Display"/>
          <w:bCs/>
          <w:szCs w:val="24"/>
          <w:lang w:val="es-PR"/>
        </w:rPr>
        <w:t xml:space="preserve"> </w:t>
      </w:r>
      <w:r w:rsidR="007937E3">
        <w:rPr>
          <w:rFonts w:ascii="Book Antiqua" w:hAnsi="Book Antiqua" w:cs="ADLaM Display"/>
          <w:bCs/>
          <w:szCs w:val="24"/>
          <w:lang w:val="es-PR"/>
        </w:rPr>
        <w:t>6</w:t>
      </w:r>
      <w:r w:rsidR="009F4070">
        <w:rPr>
          <w:rFonts w:ascii="Book Antiqua" w:hAnsi="Book Antiqua" w:cs="ADLaM Display"/>
          <w:bCs/>
          <w:szCs w:val="24"/>
          <w:lang w:val="es-PR"/>
        </w:rPr>
        <w:t xml:space="preserve"> y 7 como Artículos 7 y 8, respectivamente </w:t>
      </w:r>
      <w:r w:rsidR="00AA29FD" w:rsidRPr="00F203CD">
        <w:rPr>
          <w:rFonts w:ascii="Book Antiqua" w:hAnsi="Book Antiqua" w:cs="ADLaM Display"/>
          <w:bCs/>
          <w:szCs w:val="24"/>
          <w:lang w:val="es-PR"/>
        </w:rPr>
        <w:t>de la Ley 220-2024, conocida como “Ley de Acuerdos Académicos para Atletas Universitarios”</w:t>
      </w:r>
      <w:r w:rsidR="00A751EA" w:rsidRPr="00F203CD">
        <w:rPr>
          <w:rFonts w:ascii="Book Antiqua" w:hAnsi="Book Antiqua" w:cs="ADLaM Display"/>
          <w:bCs/>
          <w:szCs w:val="24"/>
          <w:lang w:val="es-PR"/>
        </w:rPr>
        <w:t>.</w:t>
      </w:r>
    </w:p>
    <w:p w14:paraId="46343801" w14:textId="77777777" w:rsidR="001369AB" w:rsidRPr="006F4BA1" w:rsidRDefault="00DE2953" w:rsidP="00F2375E">
      <w:pPr>
        <w:spacing w:line="480" w:lineRule="auto"/>
        <w:ind w:firstLine="360"/>
        <w:jc w:val="both"/>
        <w:rPr>
          <w:rFonts w:ascii="Book Antiqua" w:hAnsi="Book Antiqua" w:cs="ADLaM Display"/>
          <w:spacing w:val="-3"/>
          <w:szCs w:val="24"/>
          <w:lang w:val="es-PR"/>
        </w:rPr>
      </w:pPr>
      <w:r w:rsidRPr="006F4BA1">
        <w:rPr>
          <w:rFonts w:ascii="Book Antiqua" w:hAnsi="Book Antiqua" w:cs="ADLaM Display"/>
          <w:spacing w:val="-3"/>
          <w:szCs w:val="24"/>
          <w:lang w:val="es-PR"/>
        </w:rPr>
        <w:t xml:space="preserve">Sección </w:t>
      </w:r>
      <w:r w:rsidR="006F4BA1" w:rsidRPr="00F203CD">
        <w:rPr>
          <w:rFonts w:ascii="Book Antiqua" w:hAnsi="Book Antiqua" w:cs="ADLaM Display"/>
          <w:spacing w:val="-3"/>
          <w:szCs w:val="24"/>
          <w:lang w:val="es-PR"/>
        </w:rPr>
        <w:t>6</w:t>
      </w:r>
      <w:r w:rsidR="006C36D8" w:rsidRPr="006F4BA1">
        <w:rPr>
          <w:rFonts w:ascii="Book Antiqua" w:hAnsi="Book Antiqua" w:cs="ADLaM Display"/>
          <w:spacing w:val="-3"/>
          <w:szCs w:val="24"/>
          <w:lang w:val="es-PR"/>
        </w:rPr>
        <w:t>.- 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5C5557FA" w14:textId="77777777" w:rsidR="004440CB" w:rsidRDefault="00204818" w:rsidP="00F2375E">
      <w:pPr>
        <w:spacing w:line="480" w:lineRule="auto"/>
        <w:ind w:firstLine="360"/>
        <w:jc w:val="both"/>
        <w:rPr>
          <w:rFonts w:ascii="Book Antiqua" w:hAnsi="Book Antiqua" w:cs="ADLaM Display"/>
          <w:spacing w:val="-3"/>
          <w:szCs w:val="24"/>
          <w:lang w:val="es-PR"/>
        </w:rPr>
      </w:pPr>
      <w:r w:rsidRPr="006F4BA1">
        <w:rPr>
          <w:rFonts w:ascii="Book Antiqua" w:hAnsi="Book Antiqua" w:cs="ADLaM Display"/>
          <w:spacing w:val="-3"/>
          <w:szCs w:val="24"/>
          <w:lang w:val="es-PR"/>
        </w:rPr>
        <w:t xml:space="preserve">Sección </w:t>
      </w:r>
      <w:r w:rsidR="006F4BA1" w:rsidRPr="00F203CD">
        <w:rPr>
          <w:rFonts w:ascii="Book Antiqua" w:hAnsi="Book Antiqua" w:cs="ADLaM Display"/>
          <w:spacing w:val="-3"/>
          <w:szCs w:val="24"/>
          <w:lang w:val="es-PR"/>
        </w:rPr>
        <w:t>7</w:t>
      </w:r>
      <w:r w:rsidR="002206E3" w:rsidRPr="006F4BA1">
        <w:rPr>
          <w:rFonts w:ascii="Book Antiqua" w:hAnsi="Book Antiqua" w:cs="ADLaM Display"/>
          <w:spacing w:val="-3"/>
          <w:szCs w:val="24"/>
          <w:lang w:val="es-PR"/>
        </w:rPr>
        <w:t xml:space="preserve">.- Esta Ley </w:t>
      </w:r>
      <w:r w:rsidR="002B6A73" w:rsidRPr="006F4BA1">
        <w:rPr>
          <w:rFonts w:ascii="Book Antiqua" w:hAnsi="Book Antiqua" w:cs="ADLaM Display"/>
          <w:spacing w:val="-3"/>
          <w:szCs w:val="24"/>
          <w:lang w:val="es-PR"/>
        </w:rPr>
        <w:t xml:space="preserve">entrará en vigor </w:t>
      </w:r>
      <w:r w:rsidR="002206E3" w:rsidRPr="006F4BA1">
        <w:rPr>
          <w:rFonts w:ascii="Book Antiqua" w:hAnsi="Book Antiqua" w:cs="ADLaM Display"/>
          <w:spacing w:val="-3"/>
          <w:szCs w:val="24"/>
          <w:lang w:val="es-PR"/>
        </w:rPr>
        <w:t>inmediatamente después de su aprobación.</w:t>
      </w:r>
    </w:p>
    <w:p w14:paraId="511CF4F3" w14:textId="77777777" w:rsidR="00036807" w:rsidRDefault="00036807" w:rsidP="00036807">
      <w:pPr>
        <w:suppressLineNumbers/>
        <w:spacing w:line="480" w:lineRule="auto"/>
        <w:ind w:firstLine="360"/>
        <w:jc w:val="both"/>
        <w:rPr>
          <w:rFonts w:ascii="Book Antiqua" w:hAnsi="Book Antiqua" w:cs="ADLaM Display"/>
          <w:spacing w:val="-3"/>
          <w:szCs w:val="24"/>
          <w:lang w:val="es-PR"/>
        </w:rPr>
      </w:pPr>
    </w:p>
    <w:sectPr w:rsidR="00036807" w:rsidSect="00153D0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7902C" w14:textId="77777777" w:rsidR="00DE7E5C" w:rsidRDefault="00DE7E5C">
      <w:r>
        <w:separator/>
      </w:r>
    </w:p>
  </w:endnote>
  <w:endnote w:type="continuationSeparator" w:id="0">
    <w:p w14:paraId="2338C532" w14:textId="77777777" w:rsidR="00DE7E5C" w:rsidRDefault="00DE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A44E5" w14:textId="77777777" w:rsidR="00DE7E5C" w:rsidRDefault="00DE7E5C">
      <w:r>
        <w:separator/>
      </w:r>
    </w:p>
  </w:footnote>
  <w:footnote w:type="continuationSeparator" w:id="0">
    <w:p w14:paraId="26930087" w14:textId="77777777" w:rsidR="00DE7E5C" w:rsidRDefault="00DE7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7AEA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EFB23" w14:textId="77777777" w:rsidR="007021A2" w:rsidRPr="007021A2" w:rsidRDefault="007021A2" w:rsidP="007021A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4" w:name="_Hlk36034857"/>
    <w:r w:rsidRPr="007021A2"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1C51C05" w14:textId="77777777" w:rsidR="007021A2" w:rsidRPr="007021A2" w:rsidRDefault="007021A2" w:rsidP="007021A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 w:rsidRPr="007021A2">
      <w:rPr>
        <w:rFonts w:ascii="Book Antiqua" w:eastAsia="MS Mincho" w:hAnsi="Book Antiqua"/>
        <w:b/>
        <w:szCs w:val="24"/>
      </w:rPr>
      <w:t>(22 DE SEPTIEMBRE DE 2025)</w:t>
    </w:r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90E"/>
    <w:multiLevelType w:val="hybridMultilevel"/>
    <w:tmpl w:val="F86CD6A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3C3"/>
    <w:multiLevelType w:val="hybridMultilevel"/>
    <w:tmpl w:val="43FA3D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26CD1"/>
    <w:multiLevelType w:val="hybridMultilevel"/>
    <w:tmpl w:val="6936C10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623820"/>
    <w:multiLevelType w:val="hybridMultilevel"/>
    <w:tmpl w:val="2B70D70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950504"/>
    <w:multiLevelType w:val="hybridMultilevel"/>
    <w:tmpl w:val="452ACD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2119F0"/>
    <w:multiLevelType w:val="hybridMultilevel"/>
    <w:tmpl w:val="A06C02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3749536">
    <w:abstractNumId w:val="4"/>
  </w:num>
  <w:num w:numId="2" w16cid:durableId="217788512">
    <w:abstractNumId w:val="6"/>
  </w:num>
  <w:num w:numId="3" w16cid:durableId="118846312">
    <w:abstractNumId w:val="1"/>
  </w:num>
  <w:num w:numId="4" w16cid:durableId="613096118">
    <w:abstractNumId w:val="15"/>
  </w:num>
  <w:num w:numId="5" w16cid:durableId="1606764005">
    <w:abstractNumId w:val="11"/>
  </w:num>
  <w:num w:numId="6" w16cid:durableId="362247721">
    <w:abstractNumId w:val="9"/>
  </w:num>
  <w:num w:numId="7" w16cid:durableId="1611013591">
    <w:abstractNumId w:val="17"/>
  </w:num>
  <w:num w:numId="8" w16cid:durableId="90317795">
    <w:abstractNumId w:val="8"/>
  </w:num>
  <w:num w:numId="9" w16cid:durableId="1910117834">
    <w:abstractNumId w:val="14"/>
  </w:num>
  <w:num w:numId="10" w16cid:durableId="332151003">
    <w:abstractNumId w:val="18"/>
  </w:num>
  <w:num w:numId="11" w16cid:durableId="1831826764">
    <w:abstractNumId w:val="7"/>
  </w:num>
  <w:num w:numId="12" w16cid:durableId="645671360">
    <w:abstractNumId w:val="10"/>
  </w:num>
  <w:num w:numId="13" w16cid:durableId="1481069801">
    <w:abstractNumId w:val="12"/>
  </w:num>
  <w:num w:numId="14" w16cid:durableId="759372847">
    <w:abstractNumId w:val="0"/>
  </w:num>
  <w:num w:numId="15" w16cid:durableId="1673872340">
    <w:abstractNumId w:val="3"/>
  </w:num>
  <w:num w:numId="16" w16cid:durableId="1842699310">
    <w:abstractNumId w:val="13"/>
  </w:num>
  <w:num w:numId="17" w16cid:durableId="497232828">
    <w:abstractNumId w:val="16"/>
  </w:num>
  <w:num w:numId="18" w16cid:durableId="1983346549">
    <w:abstractNumId w:val="5"/>
  </w:num>
  <w:num w:numId="19" w16cid:durableId="63921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9DE"/>
    <w:rsid w:val="0000702B"/>
    <w:rsid w:val="00007D7C"/>
    <w:rsid w:val="0001246C"/>
    <w:rsid w:val="00012F5B"/>
    <w:rsid w:val="00013A74"/>
    <w:rsid w:val="000206AE"/>
    <w:rsid w:val="00020E6E"/>
    <w:rsid w:val="000235BD"/>
    <w:rsid w:val="00023E25"/>
    <w:rsid w:val="00025FD8"/>
    <w:rsid w:val="0003172A"/>
    <w:rsid w:val="000359C4"/>
    <w:rsid w:val="00036807"/>
    <w:rsid w:val="00037188"/>
    <w:rsid w:val="00053231"/>
    <w:rsid w:val="000621C0"/>
    <w:rsid w:val="00072EDE"/>
    <w:rsid w:val="000826B6"/>
    <w:rsid w:val="000845DE"/>
    <w:rsid w:val="000852C9"/>
    <w:rsid w:val="000905DE"/>
    <w:rsid w:val="00092A91"/>
    <w:rsid w:val="0009309C"/>
    <w:rsid w:val="0009350A"/>
    <w:rsid w:val="000964AF"/>
    <w:rsid w:val="000A6686"/>
    <w:rsid w:val="000B2A5F"/>
    <w:rsid w:val="000C030F"/>
    <w:rsid w:val="000C1292"/>
    <w:rsid w:val="000C1952"/>
    <w:rsid w:val="000C23BC"/>
    <w:rsid w:val="000D0BD6"/>
    <w:rsid w:val="000D4DE6"/>
    <w:rsid w:val="000E07A8"/>
    <w:rsid w:val="000E2356"/>
    <w:rsid w:val="000E2700"/>
    <w:rsid w:val="000F10F9"/>
    <w:rsid w:val="000F7E0F"/>
    <w:rsid w:val="00102B7A"/>
    <w:rsid w:val="0010569C"/>
    <w:rsid w:val="00107161"/>
    <w:rsid w:val="001104B9"/>
    <w:rsid w:val="00113AEA"/>
    <w:rsid w:val="0011450C"/>
    <w:rsid w:val="001177DA"/>
    <w:rsid w:val="00123305"/>
    <w:rsid w:val="00123389"/>
    <w:rsid w:val="00126D5E"/>
    <w:rsid w:val="00127AEE"/>
    <w:rsid w:val="001314B9"/>
    <w:rsid w:val="001335BB"/>
    <w:rsid w:val="00133726"/>
    <w:rsid w:val="00135380"/>
    <w:rsid w:val="001369AB"/>
    <w:rsid w:val="001451EE"/>
    <w:rsid w:val="0014540A"/>
    <w:rsid w:val="00146882"/>
    <w:rsid w:val="001538B6"/>
    <w:rsid w:val="00153D00"/>
    <w:rsid w:val="00156EB4"/>
    <w:rsid w:val="00162FD8"/>
    <w:rsid w:val="00164B64"/>
    <w:rsid w:val="00167557"/>
    <w:rsid w:val="0017043D"/>
    <w:rsid w:val="0017507C"/>
    <w:rsid w:val="00181955"/>
    <w:rsid w:val="00184389"/>
    <w:rsid w:val="00186B02"/>
    <w:rsid w:val="00186C65"/>
    <w:rsid w:val="00187372"/>
    <w:rsid w:val="001A01C6"/>
    <w:rsid w:val="001B031F"/>
    <w:rsid w:val="001B0965"/>
    <w:rsid w:val="001B248A"/>
    <w:rsid w:val="001B6125"/>
    <w:rsid w:val="001B6591"/>
    <w:rsid w:val="001B6B64"/>
    <w:rsid w:val="001B7DFE"/>
    <w:rsid w:val="001C0A29"/>
    <w:rsid w:val="001C39D0"/>
    <w:rsid w:val="001D4AF3"/>
    <w:rsid w:val="001D6A89"/>
    <w:rsid w:val="001D7C37"/>
    <w:rsid w:val="001E0121"/>
    <w:rsid w:val="001E2F03"/>
    <w:rsid w:val="001E443E"/>
    <w:rsid w:val="001F5BB8"/>
    <w:rsid w:val="00201EF2"/>
    <w:rsid w:val="00204818"/>
    <w:rsid w:val="002064DA"/>
    <w:rsid w:val="00210857"/>
    <w:rsid w:val="00217A2A"/>
    <w:rsid w:val="00217E29"/>
    <w:rsid w:val="002206E3"/>
    <w:rsid w:val="002258F2"/>
    <w:rsid w:val="00230D46"/>
    <w:rsid w:val="00236461"/>
    <w:rsid w:val="00250E2A"/>
    <w:rsid w:val="0025618A"/>
    <w:rsid w:val="0026049B"/>
    <w:rsid w:val="00260857"/>
    <w:rsid w:val="002611B0"/>
    <w:rsid w:val="00263CC2"/>
    <w:rsid w:val="00265B70"/>
    <w:rsid w:val="00266239"/>
    <w:rsid w:val="00273A10"/>
    <w:rsid w:val="00281064"/>
    <w:rsid w:val="00283DA2"/>
    <w:rsid w:val="00286818"/>
    <w:rsid w:val="00292E61"/>
    <w:rsid w:val="002A1743"/>
    <w:rsid w:val="002A678A"/>
    <w:rsid w:val="002A6970"/>
    <w:rsid w:val="002B34E4"/>
    <w:rsid w:val="002B6A73"/>
    <w:rsid w:val="002C2CE7"/>
    <w:rsid w:val="002C45F2"/>
    <w:rsid w:val="002C569D"/>
    <w:rsid w:val="002D001C"/>
    <w:rsid w:val="002D1629"/>
    <w:rsid w:val="002D35E5"/>
    <w:rsid w:val="002D4AC8"/>
    <w:rsid w:val="002D6777"/>
    <w:rsid w:val="002F323E"/>
    <w:rsid w:val="002F3741"/>
    <w:rsid w:val="002F632C"/>
    <w:rsid w:val="002F70CC"/>
    <w:rsid w:val="00300932"/>
    <w:rsid w:val="003033ED"/>
    <w:rsid w:val="0030462C"/>
    <w:rsid w:val="003054D0"/>
    <w:rsid w:val="00307743"/>
    <w:rsid w:val="003131B8"/>
    <w:rsid w:val="00316282"/>
    <w:rsid w:val="00321146"/>
    <w:rsid w:val="00323DFA"/>
    <w:rsid w:val="00330FAF"/>
    <w:rsid w:val="0034198B"/>
    <w:rsid w:val="00341E54"/>
    <w:rsid w:val="00344670"/>
    <w:rsid w:val="0034543D"/>
    <w:rsid w:val="0034678D"/>
    <w:rsid w:val="00351FF9"/>
    <w:rsid w:val="00352616"/>
    <w:rsid w:val="003609E8"/>
    <w:rsid w:val="003636D6"/>
    <w:rsid w:val="00372B00"/>
    <w:rsid w:val="00373686"/>
    <w:rsid w:val="00383DD6"/>
    <w:rsid w:val="00390A2D"/>
    <w:rsid w:val="00392EF9"/>
    <w:rsid w:val="003A1631"/>
    <w:rsid w:val="003A1B97"/>
    <w:rsid w:val="003A1DDB"/>
    <w:rsid w:val="003A29CB"/>
    <w:rsid w:val="003A4D77"/>
    <w:rsid w:val="003B0420"/>
    <w:rsid w:val="003B5302"/>
    <w:rsid w:val="003C27DB"/>
    <w:rsid w:val="003C2C23"/>
    <w:rsid w:val="003C2E95"/>
    <w:rsid w:val="003C52F6"/>
    <w:rsid w:val="003C7DE4"/>
    <w:rsid w:val="003D2583"/>
    <w:rsid w:val="003D4CBE"/>
    <w:rsid w:val="003D6C71"/>
    <w:rsid w:val="003E62DC"/>
    <w:rsid w:val="003F1E51"/>
    <w:rsid w:val="003F1EF2"/>
    <w:rsid w:val="003F5A87"/>
    <w:rsid w:val="003F6638"/>
    <w:rsid w:val="004117FC"/>
    <w:rsid w:val="004129FB"/>
    <w:rsid w:val="0041514E"/>
    <w:rsid w:val="004168B0"/>
    <w:rsid w:val="00420743"/>
    <w:rsid w:val="0043118E"/>
    <w:rsid w:val="00437D81"/>
    <w:rsid w:val="004418F0"/>
    <w:rsid w:val="004440CB"/>
    <w:rsid w:val="0045127B"/>
    <w:rsid w:val="00454A5C"/>
    <w:rsid w:val="00454E5F"/>
    <w:rsid w:val="00455257"/>
    <w:rsid w:val="00467114"/>
    <w:rsid w:val="00470887"/>
    <w:rsid w:val="00470938"/>
    <w:rsid w:val="00476E3F"/>
    <w:rsid w:val="004775AC"/>
    <w:rsid w:val="00487B48"/>
    <w:rsid w:val="00491A9C"/>
    <w:rsid w:val="0049346C"/>
    <w:rsid w:val="00497809"/>
    <w:rsid w:val="004A052B"/>
    <w:rsid w:val="004A1597"/>
    <w:rsid w:val="004B19C4"/>
    <w:rsid w:val="004B2EDE"/>
    <w:rsid w:val="004B5431"/>
    <w:rsid w:val="004B7084"/>
    <w:rsid w:val="004C7560"/>
    <w:rsid w:val="004D7208"/>
    <w:rsid w:val="004E01A3"/>
    <w:rsid w:val="004E1984"/>
    <w:rsid w:val="004E1F83"/>
    <w:rsid w:val="004E4064"/>
    <w:rsid w:val="004F472E"/>
    <w:rsid w:val="004F55C0"/>
    <w:rsid w:val="004F5D6A"/>
    <w:rsid w:val="005144AA"/>
    <w:rsid w:val="00517241"/>
    <w:rsid w:val="0052651E"/>
    <w:rsid w:val="0052740C"/>
    <w:rsid w:val="0053000F"/>
    <w:rsid w:val="005301EC"/>
    <w:rsid w:val="00530838"/>
    <w:rsid w:val="00532DA6"/>
    <w:rsid w:val="00535241"/>
    <w:rsid w:val="00536CDC"/>
    <w:rsid w:val="0053702D"/>
    <w:rsid w:val="005409C4"/>
    <w:rsid w:val="005430BE"/>
    <w:rsid w:val="00545084"/>
    <w:rsid w:val="00545D3B"/>
    <w:rsid w:val="00546038"/>
    <w:rsid w:val="00551999"/>
    <w:rsid w:val="00551D93"/>
    <w:rsid w:val="00563085"/>
    <w:rsid w:val="005700AD"/>
    <w:rsid w:val="0057108C"/>
    <w:rsid w:val="0057292A"/>
    <w:rsid w:val="00576C6B"/>
    <w:rsid w:val="00577DC5"/>
    <w:rsid w:val="00585F1C"/>
    <w:rsid w:val="005974D3"/>
    <w:rsid w:val="00597EC4"/>
    <w:rsid w:val="005A0715"/>
    <w:rsid w:val="005A16E7"/>
    <w:rsid w:val="005A24EB"/>
    <w:rsid w:val="005A6279"/>
    <w:rsid w:val="005A7692"/>
    <w:rsid w:val="005B0143"/>
    <w:rsid w:val="005B0752"/>
    <w:rsid w:val="005B081F"/>
    <w:rsid w:val="005B32CB"/>
    <w:rsid w:val="005B4C54"/>
    <w:rsid w:val="005C58F6"/>
    <w:rsid w:val="005D5B64"/>
    <w:rsid w:val="005E03AB"/>
    <w:rsid w:val="005E209A"/>
    <w:rsid w:val="005E5408"/>
    <w:rsid w:val="005E6B55"/>
    <w:rsid w:val="005F1B2C"/>
    <w:rsid w:val="005F5980"/>
    <w:rsid w:val="005F7C08"/>
    <w:rsid w:val="0060350C"/>
    <w:rsid w:val="006042AF"/>
    <w:rsid w:val="006110C8"/>
    <w:rsid w:val="0061467D"/>
    <w:rsid w:val="0062209D"/>
    <w:rsid w:val="00632282"/>
    <w:rsid w:val="00633288"/>
    <w:rsid w:val="00633695"/>
    <w:rsid w:val="0064236A"/>
    <w:rsid w:val="00643702"/>
    <w:rsid w:val="00645249"/>
    <w:rsid w:val="00645B05"/>
    <w:rsid w:val="006476F7"/>
    <w:rsid w:val="00651D27"/>
    <w:rsid w:val="006525B9"/>
    <w:rsid w:val="00657938"/>
    <w:rsid w:val="00662225"/>
    <w:rsid w:val="0067722A"/>
    <w:rsid w:val="00680DCB"/>
    <w:rsid w:val="00682376"/>
    <w:rsid w:val="006876AB"/>
    <w:rsid w:val="006A1C7E"/>
    <w:rsid w:val="006B4EC4"/>
    <w:rsid w:val="006B51D3"/>
    <w:rsid w:val="006C36D8"/>
    <w:rsid w:val="006C5AD4"/>
    <w:rsid w:val="006E65A5"/>
    <w:rsid w:val="006F40A5"/>
    <w:rsid w:val="006F4BA1"/>
    <w:rsid w:val="007008F6"/>
    <w:rsid w:val="007021A2"/>
    <w:rsid w:val="0070334A"/>
    <w:rsid w:val="00712C7F"/>
    <w:rsid w:val="007176C5"/>
    <w:rsid w:val="0072619C"/>
    <w:rsid w:val="007308D3"/>
    <w:rsid w:val="00740EB5"/>
    <w:rsid w:val="00741D41"/>
    <w:rsid w:val="00745A29"/>
    <w:rsid w:val="00750B13"/>
    <w:rsid w:val="0075206E"/>
    <w:rsid w:val="00755E07"/>
    <w:rsid w:val="0076549F"/>
    <w:rsid w:val="00770BF9"/>
    <w:rsid w:val="007720F8"/>
    <w:rsid w:val="007723DC"/>
    <w:rsid w:val="00783709"/>
    <w:rsid w:val="00783A0A"/>
    <w:rsid w:val="00783F6F"/>
    <w:rsid w:val="00784CEB"/>
    <w:rsid w:val="00792B6C"/>
    <w:rsid w:val="007937E3"/>
    <w:rsid w:val="0079383A"/>
    <w:rsid w:val="007A1063"/>
    <w:rsid w:val="007A2F34"/>
    <w:rsid w:val="007B040E"/>
    <w:rsid w:val="007B7ADA"/>
    <w:rsid w:val="007C58CC"/>
    <w:rsid w:val="007E4E29"/>
    <w:rsid w:val="007E5A2D"/>
    <w:rsid w:val="007F754C"/>
    <w:rsid w:val="007F7CCF"/>
    <w:rsid w:val="00802CEF"/>
    <w:rsid w:val="00805174"/>
    <w:rsid w:val="00820668"/>
    <w:rsid w:val="008225B7"/>
    <w:rsid w:val="00823396"/>
    <w:rsid w:val="00824B0F"/>
    <w:rsid w:val="00825BC8"/>
    <w:rsid w:val="0083033B"/>
    <w:rsid w:val="00831CB0"/>
    <w:rsid w:val="00840C6E"/>
    <w:rsid w:val="00841E92"/>
    <w:rsid w:val="00843BB4"/>
    <w:rsid w:val="008539E8"/>
    <w:rsid w:val="00854B54"/>
    <w:rsid w:val="008553C3"/>
    <w:rsid w:val="00860820"/>
    <w:rsid w:val="00860A07"/>
    <w:rsid w:val="00862BC7"/>
    <w:rsid w:val="00863188"/>
    <w:rsid w:val="00864D81"/>
    <w:rsid w:val="00866DE8"/>
    <w:rsid w:val="0086707F"/>
    <w:rsid w:val="00867A1F"/>
    <w:rsid w:val="00870631"/>
    <w:rsid w:val="00875230"/>
    <w:rsid w:val="0087523A"/>
    <w:rsid w:val="00877914"/>
    <w:rsid w:val="00877A8B"/>
    <w:rsid w:val="00880988"/>
    <w:rsid w:val="00881499"/>
    <w:rsid w:val="00882FE8"/>
    <w:rsid w:val="00890C8D"/>
    <w:rsid w:val="008914B1"/>
    <w:rsid w:val="00897F82"/>
    <w:rsid w:val="008A17C7"/>
    <w:rsid w:val="008A472F"/>
    <w:rsid w:val="008A4735"/>
    <w:rsid w:val="008A73C3"/>
    <w:rsid w:val="008A788C"/>
    <w:rsid w:val="008B238C"/>
    <w:rsid w:val="008B68EF"/>
    <w:rsid w:val="008B7565"/>
    <w:rsid w:val="008B7F9A"/>
    <w:rsid w:val="008C180A"/>
    <w:rsid w:val="008C78EC"/>
    <w:rsid w:val="008D5697"/>
    <w:rsid w:val="008D7E84"/>
    <w:rsid w:val="008F0C74"/>
    <w:rsid w:val="008F1D0A"/>
    <w:rsid w:val="008F2D08"/>
    <w:rsid w:val="008F69C4"/>
    <w:rsid w:val="00913B07"/>
    <w:rsid w:val="00914EC8"/>
    <w:rsid w:val="00922260"/>
    <w:rsid w:val="009252FE"/>
    <w:rsid w:val="009258AD"/>
    <w:rsid w:val="00925C6A"/>
    <w:rsid w:val="00940DC0"/>
    <w:rsid w:val="00944448"/>
    <w:rsid w:val="009477A4"/>
    <w:rsid w:val="00951A42"/>
    <w:rsid w:val="00954601"/>
    <w:rsid w:val="00955ABD"/>
    <w:rsid w:val="00957AAA"/>
    <w:rsid w:val="00960948"/>
    <w:rsid w:val="00962DC1"/>
    <w:rsid w:val="00964524"/>
    <w:rsid w:val="009710F3"/>
    <w:rsid w:val="0097214D"/>
    <w:rsid w:val="0097481B"/>
    <w:rsid w:val="00975DBD"/>
    <w:rsid w:val="00977911"/>
    <w:rsid w:val="00991C03"/>
    <w:rsid w:val="00995008"/>
    <w:rsid w:val="0099528D"/>
    <w:rsid w:val="00996310"/>
    <w:rsid w:val="009A3607"/>
    <w:rsid w:val="009B068D"/>
    <w:rsid w:val="009B2718"/>
    <w:rsid w:val="009C3219"/>
    <w:rsid w:val="009C6065"/>
    <w:rsid w:val="009E07DB"/>
    <w:rsid w:val="009E428E"/>
    <w:rsid w:val="009E7EFB"/>
    <w:rsid w:val="009F4070"/>
    <w:rsid w:val="00A0086A"/>
    <w:rsid w:val="00A0576C"/>
    <w:rsid w:val="00A066DE"/>
    <w:rsid w:val="00A06CF6"/>
    <w:rsid w:val="00A07F78"/>
    <w:rsid w:val="00A12BB1"/>
    <w:rsid w:val="00A202B7"/>
    <w:rsid w:val="00A20413"/>
    <w:rsid w:val="00A2107B"/>
    <w:rsid w:val="00A26B79"/>
    <w:rsid w:val="00A275C3"/>
    <w:rsid w:val="00A277DD"/>
    <w:rsid w:val="00A30AF0"/>
    <w:rsid w:val="00A37DBE"/>
    <w:rsid w:val="00A43F1C"/>
    <w:rsid w:val="00A511B8"/>
    <w:rsid w:val="00A54F2F"/>
    <w:rsid w:val="00A61151"/>
    <w:rsid w:val="00A702E3"/>
    <w:rsid w:val="00A72174"/>
    <w:rsid w:val="00A72859"/>
    <w:rsid w:val="00A75187"/>
    <w:rsid w:val="00A751EA"/>
    <w:rsid w:val="00A77D87"/>
    <w:rsid w:val="00A82A1E"/>
    <w:rsid w:val="00A868DA"/>
    <w:rsid w:val="00A87775"/>
    <w:rsid w:val="00A95F68"/>
    <w:rsid w:val="00A97A17"/>
    <w:rsid w:val="00AA0151"/>
    <w:rsid w:val="00AA29FD"/>
    <w:rsid w:val="00AA3A84"/>
    <w:rsid w:val="00AB01C5"/>
    <w:rsid w:val="00AC4B7A"/>
    <w:rsid w:val="00AC57F4"/>
    <w:rsid w:val="00AD0BF4"/>
    <w:rsid w:val="00AE01AB"/>
    <w:rsid w:val="00AE34D6"/>
    <w:rsid w:val="00AE6D1D"/>
    <w:rsid w:val="00AE7B2A"/>
    <w:rsid w:val="00B06559"/>
    <w:rsid w:val="00B102E6"/>
    <w:rsid w:val="00B1119F"/>
    <w:rsid w:val="00B119AE"/>
    <w:rsid w:val="00B12744"/>
    <w:rsid w:val="00B16128"/>
    <w:rsid w:val="00B21D2E"/>
    <w:rsid w:val="00B24FD6"/>
    <w:rsid w:val="00B26487"/>
    <w:rsid w:val="00B2717E"/>
    <w:rsid w:val="00B31738"/>
    <w:rsid w:val="00B3402F"/>
    <w:rsid w:val="00B37457"/>
    <w:rsid w:val="00B416B2"/>
    <w:rsid w:val="00B450DA"/>
    <w:rsid w:val="00B513B1"/>
    <w:rsid w:val="00B52E1E"/>
    <w:rsid w:val="00B57C91"/>
    <w:rsid w:val="00B60E6A"/>
    <w:rsid w:val="00B65256"/>
    <w:rsid w:val="00B664BD"/>
    <w:rsid w:val="00B6781D"/>
    <w:rsid w:val="00B71A87"/>
    <w:rsid w:val="00B72425"/>
    <w:rsid w:val="00B741FA"/>
    <w:rsid w:val="00B75736"/>
    <w:rsid w:val="00B80368"/>
    <w:rsid w:val="00BA56B8"/>
    <w:rsid w:val="00BB0027"/>
    <w:rsid w:val="00BB2AC2"/>
    <w:rsid w:val="00BB32FF"/>
    <w:rsid w:val="00BB43E8"/>
    <w:rsid w:val="00BB59F1"/>
    <w:rsid w:val="00BC7DD1"/>
    <w:rsid w:val="00BD273E"/>
    <w:rsid w:val="00BD545D"/>
    <w:rsid w:val="00BD5D87"/>
    <w:rsid w:val="00BD753C"/>
    <w:rsid w:val="00BE0F1A"/>
    <w:rsid w:val="00BE48FF"/>
    <w:rsid w:val="00BF1AD4"/>
    <w:rsid w:val="00BF307C"/>
    <w:rsid w:val="00BF51C0"/>
    <w:rsid w:val="00C015E5"/>
    <w:rsid w:val="00C03B36"/>
    <w:rsid w:val="00C03C50"/>
    <w:rsid w:val="00C100FA"/>
    <w:rsid w:val="00C12BD7"/>
    <w:rsid w:val="00C23936"/>
    <w:rsid w:val="00C2443F"/>
    <w:rsid w:val="00C26694"/>
    <w:rsid w:val="00C27424"/>
    <w:rsid w:val="00C31980"/>
    <w:rsid w:val="00C328A8"/>
    <w:rsid w:val="00C32E26"/>
    <w:rsid w:val="00C414E8"/>
    <w:rsid w:val="00C43DFF"/>
    <w:rsid w:val="00C47A6D"/>
    <w:rsid w:val="00C50958"/>
    <w:rsid w:val="00C53B63"/>
    <w:rsid w:val="00C60AE3"/>
    <w:rsid w:val="00C718AE"/>
    <w:rsid w:val="00C73C2E"/>
    <w:rsid w:val="00C7406C"/>
    <w:rsid w:val="00C760D1"/>
    <w:rsid w:val="00C76CC6"/>
    <w:rsid w:val="00C92349"/>
    <w:rsid w:val="00C94134"/>
    <w:rsid w:val="00CA0844"/>
    <w:rsid w:val="00CA4BBC"/>
    <w:rsid w:val="00CB0285"/>
    <w:rsid w:val="00CB2FD3"/>
    <w:rsid w:val="00CC163E"/>
    <w:rsid w:val="00CC5791"/>
    <w:rsid w:val="00CD627E"/>
    <w:rsid w:val="00CE23B6"/>
    <w:rsid w:val="00CE7958"/>
    <w:rsid w:val="00CF007A"/>
    <w:rsid w:val="00CF0FC7"/>
    <w:rsid w:val="00CF12A6"/>
    <w:rsid w:val="00CF3AEC"/>
    <w:rsid w:val="00CF5B9C"/>
    <w:rsid w:val="00CF6A0A"/>
    <w:rsid w:val="00D072AC"/>
    <w:rsid w:val="00D076D4"/>
    <w:rsid w:val="00D12965"/>
    <w:rsid w:val="00D15C58"/>
    <w:rsid w:val="00D21B7D"/>
    <w:rsid w:val="00D26772"/>
    <w:rsid w:val="00D31936"/>
    <w:rsid w:val="00D31A83"/>
    <w:rsid w:val="00D32BC6"/>
    <w:rsid w:val="00D3404E"/>
    <w:rsid w:val="00D40E3C"/>
    <w:rsid w:val="00D45DF5"/>
    <w:rsid w:val="00D472F8"/>
    <w:rsid w:val="00D47AFD"/>
    <w:rsid w:val="00D529E2"/>
    <w:rsid w:val="00D563B7"/>
    <w:rsid w:val="00D575BE"/>
    <w:rsid w:val="00D57D0F"/>
    <w:rsid w:val="00D61116"/>
    <w:rsid w:val="00D74E86"/>
    <w:rsid w:val="00D80E71"/>
    <w:rsid w:val="00D8156A"/>
    <w:rsid w:val="00D83843"/>
    <w:rsid w:val="00D949F8"/>
    <w:rsid w:val="00D95639"/>
    <w:rsid w:val="00DA0428"/>
    <w:rsid w:val="00DA2431"/>
    <w:rsid w:val="00DA5154"/>
    <w:rsid w:val="00DA670C"/>
    <w:rsid w:val="00DB0362"/>
    <w:rsid w:val="00DB0B53"/>
    <w:rsid w:val="00DB61A2"/>
    <w:rsid w:val="00DB6691"/>
    <w:rsid w:val="00DC0EF9"/>
    <w:rsid w:val="00DC2FA9"/>
    <w:rsid w:val="00DC4DBA"/>
    <w:rsid w:val="00DC6C3F"/>
    <w:rsid w:val="00DC7DC8"/>
    <w:rsid w:val="00DE1D23"/>
    <w:rsid w:val="00DE2913"/>
    <w:rsid w:val="00DE2953"/>
    <w:rsid w:val="00DE7E5C"/>
    <w:rsid w:val="00DF06E0"/>
    <w:rsid w:val="00E059D3"/>
    <w:rsid w:val="00E12E88"/>
    <w:rsid w:val="00E20302"/>
    <w:rsid w:val="00E21EF1"/>
    <w:rsid w:val="00E3057C"/>
    <w:rsid w:val="00E35C2F"/>
    <w:rsid w:val="00E404CB"/>
    <w:rsid w:val="00E46D46"/>
    <w:rsid w:val="00E54169"/>
    <w:rsid w:val="00E6371F"/>
    <w:rsid w:val="00E66AF8"/>
    <w:rsid w:val="00E77823"/>
    <w:rsid w:val="00E81C08"/>
    <w:rsid w:val="00E84E36"/>
    <w:rsid w:val="00E858D8"/>
    <w:rsid w:val="00E877F8"/>
    <w:rsid w:val="00E9314A"/>
    <w:rsid w:val="00E94778"/>
    <w:rsid w:val="00EA1A36"/>
    <w:rsid w:val="00EA4A03"/>
    <w:rsid w:val="00EB19A7"/>
    <w:rsid w:val="00EB35A3"/>
    <w:rsid w:val="00EC01DF"/>
    <w:rsid w:val="00EC0A21"/>
    <w:rsid w:val="00EC0FCF"/>
    <w:rsid w:val="00EC12B9"/>
    <w:rsid w:val="00EC33C2"/>
    <w:rsid w:val="00ED15F6"/>
    <w:rsid w:val="00ED53C4"/>
    <w:rsid w:val="00ED5BCB"/>
    <w:rsid w:val="00EE467F"/>
    <w:rsid w:val="00EF61FA"/>
    <w:rsid w:val="00EF6676"/>
    <w:rsid w:val="00EF708C"/>
    <w:rsid w:val="00EF7D9F"/>
    <w:rsid w:val="00F01DFA"/>
    <w:rsid w:val="00F04819"/>
    <w:rsid w:val="00F05B27"/>
    <w:rsid w:val="00F201DC"/>
    <w:rsid w:val="00F203CD"/>
    <w:rsid w:val="00F2375E"/>
    <w:rsid w:val="00F243D9"/>
    <w:rsid w:val="00F2782D"/>
    <w:rsid w:val="00F35C42"/>
    <w:rsid w:val="00F40F0B"/>
    <w:rsid w:val="00F479E6"/>
    <w:rsid w:val="00F507CD"/>
    <w:rsid w:val="00F51232"/>
    <w:rsid w:val="00F55627"/>
    <w:rsid w:val="00F64C41"/>
    <w:rsid w:val="00F6538D"/>
    <w:rsid w:val="00F679A8"/>
    <w:rsid w:val="00F715D6"/>
    <w:rsid w:val="00F72BBD"/>
    <w:rsid w:val="00F77CC4"/>
    <w:rsid w:val="00F835CE"/>
    <w:rsid w:val="00F87B29"/>
    <w:rsid w:val="00F974DF"/>
    <w:rsid w:val="00FA0722"/>
    <w:rsid w:val="00FA374C"/>
    <w:rsid w:val="00FA481A"/>
    <w:rsid w:val="00FB210F"/>
    <w:rsid w:val="00FB4C64"/>
    <w:rsid w:val="00FB704B"/>
    <w:rsid w:val="00FC614E"/>
    <w:rsid w:val="00FD0D36"/>
    <w:rsid w:val="00FD3C5A"/>
    <w:rsid w:val="00FE2983"/>
    <w:rsid w:val="00FE43FB"/>
    <w:rsid w:val="00FE7F60"/>
    <w:rsid w:val="00FF0948"/>
    <w:rsid w:val="00FF0A81"/>
    <w:rsid w:val="00FF119A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5123F"/>
  <w15:chartTrackingRefBased/>
  <w15:docId w15:val="{8E8D18CE-0E57-459A-BDF8-A5E41063A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character" w:customStyle="1" w:styleId="HeaderChar">
    <w:name w:val="Header Char"/>
    <w:link w:val="Header"/>
    <w:uiPriority w:val="99"/>
    <w:rsid w:val="00153D0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73DEBC-73BF-4468-A95D-9F4A929D8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5F14778-D3D0-418D-9092-4EDEC865B0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8</Pages>
  <Words>1792</Words>
  <Characters>10569</Characters>
  <Application>Microsoft Office Word</Application>
  <DocSecurity>4</DocSecurity>
  <Lines>188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Camyl Moreno Pantojas</cp:lastModifiedBy>
  <cp:revision>2</cp:revision>
  <cp:lastPrinted>2025-06-28T20:59:00Z</cp:lastPrinted>
  <dcterms:created xsi:type="dcterms:W3CDTF">2026-01-28T20:58:00Z</dcterms:created>
  <dcterms:modified xsi:type="dcterms:W3CDTF">2026-01-28T20:58:00Z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f65035a4-2b91-402c-b996-9c1c221814d6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</Properties>
</file>