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0441DF8C" w:rsidR="00FF6BD2" w:rsidRPr="00F438EC" w:rsidRDefault="00FD6CB7" w:rsidP="001A4A89">
      <w:pPr>
        <w:jc w:val="center"/>
        <w:rPr>
          <w:rFonts w:ascii="Book Antiqua" w:hAnsi="Book Antiqua"/>
          <w:sz w:val="28"/>
        </w:rPr>
      </w:pPr>
      <w:r w:rsidRPr="00F438EC">
        <w:rPr>
          <w:rFonts w:ascii="Book Antiqua" w:hAnsi="Book Antiqua"/>
          <w:sz w:val="28"/>
        </w:rPr>
        <w:t>GOBIERNO</w:t>
      </w:r>
      <w:r w:rsidR="001A4A89" w:rsidRPr="00F438EC">
        <w:rPr>
          <w:rFonts w:ascii="Book Antiqua" w:hAnsi="Book Antiqua"/>
          <w:sz w:val="28"/>
        </w:rPr>
        <w:t xml:space="preserve"> DE PUERTO RICO</w:t>
      </w:r>
    </w:p>
    <w:p w14:paraId="05A6BEFB" w14:textId="68F95FA6" w:rsidR="001A4A89" w:rsidRPr="00F438EC" w:rsidRDefault="001A4A89" w:rsidP="001A4A89">
      <w:pPr>
        <w:jc w:val="center"/>
        <w:rPr>
          <w:rFonts w:ascii="Book Antiqua" w:hAnsi="Book Antiqua"/>
          <w:sz w:val="28"/>
        </w:rPr>
      </w:pPr>
    </w:p>
    <w:p w14:paraId="41D7538C" w14:textId="676417A6" w:rsidR="001A4A89" w:rsidRPr="00F438EC" w:rsidRDefault="00FD6CB7" w:rsidP="001A4A89">
      <w:pPr>
        <w:pStyle w:val="Title2"/>
        <w:rPr>
          <w:rFonts w:ascii="Book Antiqua" w:hAnsi="Book Antiqua"/>
        </w:rPr>
      </w:pPr>
      <w:r w:rsidRPr="00F438EC">
        <w:rPr>
          <w:rFonts w:ascii="Book Antiqua" w:hAnsi="Book Antiqua"/>
        </w:rPr>
        <w:t xml:space="preserve">20 </w:t>
      </w:r>
      <w:proofErr w:type="spellStart"/>
      <w:r w:rsidRPr="00F438EC">
        <w:rPr>
          <w:rFonts w:ascii="Book Antiqua" w:hAnsi="Book Antiqua"/>
          <w:vertAlign w:val="superscript"/>
        </w:rPr>
        <w:t>ma</w:t>
      </w:r>
      <w:proofErr w:type="spellEnd"/>
      <w:r w:rsidR="001A4A89" w:rsidRPr="00F438EC">
        <w:rPr>
          <w:rFonts w:ascii="Book Antiqua" w:hAnsi="Book Antiqua"/>
        </w:rPr>
        <w:tab/>
        <w:t>Asamblea</w:t>
      </w:r>
      <w:r w:rsidR="001A4A89" w:rsidRPr="00F438EC">
        <w:rPr>
          <w:rFonts w:ascii="Book Antiqua" w:hAnsi="Book Antiqua"/>
        </w:rPr>
        <w:tab/>
      </w:r>
      <w:r w:rsidR="000C25F7">
        <w:rPr>
          <w:rFonts w:ascii="Book Antiqua" w:hAnsi="Book Antiqua"/>
        </w:rPr>
        <w:t>3</w:t>
      </w:r>
      <w:r w:rsidR="000C25F7">
        <w:rPr>
          <w:rFonts w:ascii="Book Antiqua" w:hAnsi="Book Antiqua"/>
          <w:vertAlign w:val="superscript"/>
        </w:rPr>
        <w:t>r</w:t>
      </w:r>
      <w:r w:rsidR="000216AA" w:rsidRPr="00F438EC">
        <w:rPr>
          <w:rFonts w:ascii="Book Antiqua" w:hAnsi="Book Antiqua"/>
          <w:vertAlign w:val="superscript"/>
        </w:rPr>
        <w:t>a</w:t>
      </w:r>
      <w:r w:rsidR="001A4A89" w:rsidRPr="00F438EC">
        <w:rPr>
          <w:rFonts w:ascii="Book Antiqua" w:hAnsi="Book Antiqua"/>
        </w:rPr>
        <w:tab/>
        <w:t>Sesión</w:t>
      </w:r>
    </w:p>
    <w:p w14:paraId="235CD652" w14:textId="252CDCBE" w:rsidR="001A4A89" w:rsidRPr="00F438EC" w:rsidRDefault="001A4A89" w:rsidP="001A4A89">
      <w:pPr>
        <w:pStyle w:val="Title2"/>
        <w:rPr>
          <w:rFonts w:ascii="Book Antiqua" w:hAnsi="Book Antiqua"/>
        </w:rPr>
      </w:pPr>
      <w:r w:rsidRPr="00F438EC">
        <w:rPr>
          <w:rFonts w:ascii="Book Antiqua" w:hAnsi="Book Antiqua"/>
        </w:rPr>
        <w:tab/>
        <w:t>Legislativa</w:t>
      </w:r>
      <w:r w:rsidRPr="00F438EC">
        <w:rPr>
          <w:rFonts w:ascii="Book Antiqua" w:hAnsi="Book Antiqua"/>
        </w:rPr>
        <w:tab/>
      </w:r>
      <w:r w:rsidRPr="00F438EC">
        <w:rPr>
          <w:rFonts w:ascii="Book Antiqua" w:hAnsi="Book Antiqua"/>
        </w:rPr>
        <w:tab/>
        <w:t>Ordinaria</w:t>
      </w:r>
    </w:p>
    <w:p w14:paraId="451D22C4" w14:textId="09CB8675" w:rsidR="001A4A89" w:rsidRPr="00F438EC" w:rsidRDefault="001A4A89" w:rsidP="001A4A89">
      <w:pPr>
        <w:rPr>
          <w:rFonts w:ascii="Book Antiqua" w:hAnsi="Book Antiqua"/>
        </w:rPr>
      </w:pPr>
    </w:p>
    <w:p w14:paraId="5FF1F465" w14:textId="1E0410C1" w:rsidR="001A4A89" w:rsidRPr="00F438EC" w:rsidRDefault="001A4A89" w:rsidP="00F14A41">
      <w:pPr>
        <w:jc w:val="center"/>
        <w:rPr>
          <w:rFonts w:ascii="Book Antiqua" w:hAnsi="Book Antiqua"/>
          <w:b/>
          <w:sz w:val="36"/>
        </w:rPr>
      </w:pPr>
      <w:r w:rsidRPr="00F438EC">
        <w:rPr>
          <w:rFonts w:ascii="Book Antiqua" w:hAnsi="Book Antiqua"/>
          <w:b/>
          <w:sz w:val="36"/>
        </w:rPr>
        <w:t>CÁMARA DE REPRESENTANTES</w:t>
      </w:r>
    </w:p>
    <w:p w14:paraId="1D0371B1" w14:textId="282D41E8" w:rsidR="001A4A89" w:rsidRPr="00F438EC" w:rsidRDefault="001A4A89" w:rsidP="00F14A41">
      <w:pPr>
        <w:jc w:val="center"/>
        <w:rPr>
          <w:rFonts w:ascii="Book Antiqua" w:hAnsi="Book Antiqua"/>
          <w:b/>
          <w:sz w:val="36"/>
        </w:rPr>
      </w:pPr>
    </w:p>
    <w:p w14:paraId="6B463A5E" w14:textId="399E4AA7" w:rsidR="001A4A89" w:rsidRPr="00F438EC" w:rsidRDefault="001A4A89" w:rsidP="00F14A41">
      <w:pPr>
        <w:jc w:val="center"/>
        <w:rPr>
          <w:rFonts w:ascii="Book Antiqua" w:hAnsi="Book Antiqua"/>
          <w:b/>
          <w:sz w:val="52"/>
        </w:rPr>
      </w:pPr>
      <w:r w:rsidRPr="00F438EC">
        <w:rPr>
          <w:rFonts w:ascii="Book Antiqua" w:hAnsi="Book Antiqua"/>
          <w:b/>
          <w:sz w:val="52"/>
        </w:rPr>
        <w:t>P.</w:t>
      </w:r>
      <w:r w:rsidR="00A10113" w:rsidRPr="00F438EC">
        <w:rPr>
          <w:rFonts w:ascii="Book Antiqua" w:hAnsi="Book Antiqua"/>
          <w:b/>
          <w:sz w:val="52"/>
        </w:rPr>
        <w:t xml:space="preserve"> de</w:t>
      </w:r>
      <w:r w:rsidR="002F74A5" w:rsidRPr="00F438EC">
        <w:rPr>
          <w:rFonts w:ascii="Book Antiqua" w:hAnsi="Book Antiqua"/>
          <w:b/>
          <w:sz w:val="52"/>
        </w:rPr>
        <w:t xml:space="preserve">l S. </w:t>
      </w:r>
      <w:r w:rsidR="00330D50" w:rsidRPr="00F438EC">
        <w:rPr>
          <w:rFonts w:ascii="Book Antiqua" w:hAnsi="Book Antiqua"/>
          <w:b/>
          <w:sz w:val="52"/>
        </w:rPr>
        <w:t>554</w:t>
      </w:r>
    </w:p>
    <w:p w14:paraId="25AC6B70" w14:textId="5B614EB3" w:rsidR="00D71003" w:rsidRPr="00F438EC" w:rsidRDefault="001A4A89" w:rsidP="00091A87">
      <w:pPr>
        <w:spacing w:before="100" w:beforeAutospacing="1" w:after="100" w:afterAutospacing="1" w:line="360" w:lineRule="auto"/>
        <w:jc w:val="center"/>
        <w:rPr>
          <w:rFonts w:ascii="Book Antiqua" w:hAnsi="Book Antiqua"/>
          <w:b/>
          <w:sz w:val="28"/>
        </w:rPr>
      </w:pPr>
      <w:r w:rsidRPr="00F438EC">
        <w:rPr>
          <w:rFonts w:ascii="Book Antiqua" w:hAnsi="Book Antiqua"/>
          <w:b/>
          <w:sz w:val="28"/>
        </w:rPr>
        <w:t>INFORME POSITIVO</w:t>
      </w:r>
    </w:p>
    <w:p w14:paraId="7E659FF4" w14:textId="7DDE4459" w:rsidR="00D71003" w:rsidRPr="00F438EC" w:rsidRDefault="00F8384A"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 xml:space="preserve">28 </w:t>
      </w:r>
      <w:r w:rsidR="00D71003" w:rsidRPr="00F438EC">
        <w:rPr>
          <w:rFonts w:ascii="Book Antiqua" w:hAnsi="Book Antiqua"/>
          <w:color w:val="000000" w:themeColor="text1"/>
          <w:sz w:val="22"/>
          <w:szCs w:val="18"/>
        </w:rPr>
        <w:t xml:space="preserve"> DE </w:t>
      </w:r>
      <w:r w:rsidR="000C25F7">
        <w:rPr>
          <w:rFonts w:ascii="Book Antiqua" w:hAnsi="Book Antiqua"/>
          <w:color w:val="000000" w:themeColor="text1"/>
          <w:sz w:val="22"/>
          <w:szCs w:val="18"/>
        </w:rPr>
        <w:t>ENERO DE 2026</w:t>
      </w:r>
    </w:p>
    <w:p w14:paraId="4FF6A66F" w14:textId="61585F92" w:rsidR="001A4A89" w:rsidRPr="00F438EC" w:rsidRDefault="001A4A89" w:rsidP="004E4E62">
      <w:pPr>
        <w:spacing w:before="100" w:beforeAutospacing="1" w:after="100" w:afterAutospacing="1"/>
        <w:jc w:val="both"/>
        <w:rPr>
          <w:rFonts w:ascii="Book Antiqua" w:hAnsi="Book Antiqua"/>
        </w:rPr>
      </w:pPr>
      <w:r w:rsidRPr="00F438EC">
        <w:rPr>
          <w:rFonts w:ascii="Book Antiqua" w:hAnsi="Book Antiqua"/>
          <w:b/>
        </w:rPr>
        <w:t>A LA CÁMARA DE REPRESENTANTES</w:t>
      </w:r>
      <w:r w:rsidR="00F14A41" w:rsidRPr="00F438EC">
        <w:rPr>
          <w:rFonts w:ascii="Book Antiqua" w:hAnsi="Book Antiqua"/>
          <w:b/>
        </w:rPr>
        <w:t xml:space="preserve"> DE PUERTO RICO</w:t>
      </w:r>
      <w:r w:rsidRPr="00F438EC">
        <w:rPr>
          <w:rFonts w:ascii="Book Antiqua" w:hAnsi="Book Antiqua"/>
          <w:b/>
        </w:rPr>
        <w:t>:</w:t>
      </w:r>
    </w:p>
    <w:p w14:paraId="421485C8" w14:textId="6367EEF1" w:rsidR="00FD6CB7" w:rsidRPr="00F438EC" w:rsidRDefault="00091A87" w:rsidP="007C19B4">
      <w:pPr>
        <w:spacing w:before="100" w:beforeAutospacing="1" w:after="100" w:afterAutospacing="1"/>
        <w:ind w:firstLine="720"/>
        <w:jc w:val="both"/>
        <w:rPr>
          <w:rFonts w:ascii="Book Antiqua" w:hAnsi="Book Antiqua"/>
        </w:rPr>
      </w:pPr>
      <w:r w:rsidRPr="00F438EC">
        <w:rPr>
          <w:rFonts w:ascii="Book Antiqua" w:hAnsi="Book Antiqua"/>
        </w:rPr>
        <w:t xml:space="preserve">La Comisión de Educación, tras un exhaustivo análisis y evaluación, recomienda respetuosamente a este Honorable Cuerpo Legislativo </w:t>
      </w:r>
      <w:r w:rsidR="00FD6CB7" w:rsidRPr="00F438EC">
        <w:rPr>
          <w:rFonts w:ascii="Book Antiqua" w:hAnsi="Book Antiqua"/>
        </w:rPr>
        <w:t xml:space="preserve">la aprobación del Proyecto </w:t>
      </w:r>
      <w:r w:rsidR="002F74A5" w:rsidRPr="00F438EC">
        <w:rPr>
          <w:rFonts w:ascii="Book Antiqua" w:hAnsi="Book Antiqua"/>
        </w:rPr>
        <w:t>del Senado</w:t>
      </w:r>
      <w:r w:rsidR="00074D2C" w:rsidRPr="00F438EC">
        <w:rPr>
          <w:rFonts w:ascii="Book Antiqua" w:hAnsi="Book Antiqua"/>
        </w:rPr>
        <w:t xml:space="preserve"> </w:t>
      </w:r>
      <w:r w:rsidR="00330D50" w:rsidRPr="00F438EC">
        <w:rPr>
          <w:rFonts w:ascii="Book Antiqua" w:hAnsi="Book Antiqua"/>
        </w:rPr>
        <w:t>554</w:t>
      </w:r>
      <w:r w:rsidR="00074D2C" w:rsidRPr="00F438EC">
        <w:rPr>
          <w:rFonts w:ascii="Book Antiqua" w:hAnsi="Book Antiqua"/>
        </w:rPr>
        <w:t xml:space="preserve"> </w:t>
      </w:r>
      <w:r w:rsidR="004E4E62" w:rsidRPr="00F438EC">
        <w:rPr>
          <w:rFonts w:ascii="Book Antiqua" w:hAnsi="Book Antiqua"/>
        </w:rPr>
        <w:t>(en adelante, P. de</w:t>
      </w:r>
      <w:r w:rsidR="002F74A5" w:rsidRPr="00F438EC">
        <w:rPr>
          <w:rFonts w:ascii="Book Antiqua" w:hAnsi="Book Antiqua"/>
        </w:rPr>
        <w:t>l S</w:t>
      </w:r>
      <w:r w:rsidR="004E4E62" w:rsidRPr="00F438EC">
        <w:rPr>
          <w:rFonts w:ascii="Book Antiqua" w:hAnsi="Book Antiqua"/>
        </w:rPr>
        <w:t xml:space="preserve">. </w:t>
      </w:r>
      <w:r w:rsidR="00330D50" w:rsidRPr="00F438EC">
        <w:rPr>
          <w:rFonts w:ascii="Book Antiqua" w:hAnsi="Book Antiqua"/>
        </w:rPr>
        <w:t>554</w:t>
      </w:r>
      <w:r w:rsidR="007C5056" w:rsidRPr="00F438EC">
        <w:rPr>
          <w:rFonts w:ascii="Book Antiqua" w:hAnsi="Book Antiqua"/>
        </w:rPr>
        <w:t>)</w:t>
      </w:r>
      <w:r w:rsidR="004E4E62" w:rsidRPr="00F438EC">
        <w:rPr>
          <w:rFonts w:ascii="Book Antiqua" w:hAnsi="Book Antiqua"/>
        </w:rPr>
        <w:t>,</w:t>
      </w:r>
      <w:r w:rsidR="003206CD" w:rsidRPr="00F438EC">
        <w:rPr>
          <w:rFonts w:ascii="Book Antiqua" w:hAnsi="Book Antiqua"/>
        </w:rPr>
        <w:t xml:space="preserve"> mediante </w:t>
      </w:r>
      <w:r w:rsidR="003206CD" w:rsidRPr="00F438EC">
        <w:rPr>
          <w:rFonts w:ascii="Book Antiqua" w:hAnsi="Book Antiqua"/>
          <w:szCs w:val="24"/>
        </w:rPr>
        <w:t>el presente</w:t>
      </w:r>
      <w:r w:rsidR="003206CD" w:rsidRPr="00F438EC">
        <w:rPr>
          <w:rFonts w:ascii="Book Antiqua" w:hAnsi="Book Antiqua"/>
        </w:rPr>
        <w:t xml:space="preserve"> Informe Positivo</w:t>
      </w:r>
      <w:r w:rsidR="000C25F7">
        <w:rPr>
          <w:rFonts w:ascii="Book Antiqua" w:hAnsi="Book Antiqua"/>
        </w:rPr>
        <w:t>,</w:t>
      </w:r>
      <w:r w:rsidR="00386ED5" w:rsidRPr="00F438EC">
        <w:rPr>
          <w:rFonts w:ascii="Book Antiqua" w:hAnsi="Book Antiqua"/>
        </w:rPr>
        <w:t xml:space="preserve"> </w:t>
      </w:r>
      <w:r w:rsidR="000C25F7">
        <w:rPr>
          <w:rFonts w:ascii="Book Antiqua" w:hAnsi="Book Antiqua"/>
        </w:rPr>
        <w:t>con</w:t>
      </w:r>
      <w:r w:rsidR="00386ED5" w:rsidRPr="00F438EC">
        <w:rPr>
          <w:rFonts w:ascii="Book Antiqua" w:hAnsi="Book Antiqua"/>
        </w:rPr>
        <w:t xml:space="preserve"> las enmiendas </w:t>
      </w:r>
      <w:r w:rsidR="000C25F7">
        <w:rPr>
          <w:rFonts w:ascii="Book Antiqua" w:hAnsi="Book Antiqua"/>
        </w:rPr>
        <w:t>contenidas</w:t>
      </w:r>
      <w:r w:rsidR="00386ED5" w:rsidRPr="00F438EC">
        <w:rPr>
          <w:rFonts w:ascii="Book Antiqua" w:hAnsi="Book Antiqua"/>
        </w:rPr>
        <w:t xml:space="preserve"> en el entirillado electrónico que se acompaña.</w:t>
      </w:r>
    </w:p>
    <w:p w14:paraId="49988954" w14:textId="5487E069" w:rsidR="00FD6CB7" w:rsidRPr="00F438EC" w:rsidRDefault="001A4A89" w:rsidP="004E4E62">
      <w:pPr>
        <w:spacing w:before="100" w:beforeAutospacing="1" w:after="100" w:afterAutospacing="1"/>
        <w:jc w:val="center"/>
        <w:rPr>
          <w:rFonts w:ascii="Book Antiqua" w:hAnsi="Book Antiqua"/>
          <w:b/>
          <w:bCs/>
        </w:rPr>
      </w:pPr>
      <w:bookmarkStart w:id="0" w:name="_Hlk191047724"/>
      <w:r w:rsidRPr="00F438EC">
        <w:rPr>
          <w:rFonts w:ascii="Book Antiqua" w:hAnsi="Book Antiqua"/>
          <w:b/>
          <w:bCs/>
        </w:rPr>
        <w:t>ALCANCE DE LA MEDIDA</w:t>
      </w:r>
    </w:p>
    <w:bookmarkEnd w:id="0"/>
    <w:p w14:paraId="52C8227F" w14:textId="1FB88CDC" w:rsidR="00A12741" w:rsidRPr="00F438EC" w:rsidRDefault="004E4E62" w:rsidP="00976222">
      <w:pPr>
        <w:spacing w:before="100" w:beforeAutospacing="1" w:after="100" w:afterAutospacing="1"/>
        <w:ind w:firstLine="720"/>
        <w:jc w:val="both"/>
        <w:rPr>
          <w:rFonts w:ascii="Book Antiqua" w:hAnsi="Book Antiqua"/>
          <w:szCs w:val="24"/>
        </w:rPr>
      </w:pPr>
      <w:r w:rsidRPr="00F438EC">
        <w:rPr>
          <w:rFonts w:ascii="Book Antiqua" w:hAnsi="Book Antiqua"/>
          <w:szCs w:val="24"/>
        </w:rPr>
        <w:t>El P. de</w:t>
      </w:r>
      <w:r w:rsidR="00976222" w:rsidRPr="00F438EC">
        <w:rPr>
          <w:rFonts w:ascii="Book Antiqua" w:hAnsi="Book Antiqua"/>
          <w:szCs w:val="24"/>
        </w:rPr>
        <w:t>l S.</w:t>
      </w:r>
      <w:r w:rsidRPr="00F438EC">
        <w:rPr>
          <w:rFonts w:ascii="Book Antiqua" w:hAnsi="Book Antiqua"/>
          <w:szCs w:val="24"/>
        </w:rPr>
        <w:t xml:space="preserve"> </w:t>
      </w:r>
      <w:r w:rsidR="00330D50" w:rsidRPr="00F438EC">
        <w:rPr>
          <w:rFonts w:ascii="Book Antiqua" w:hAnsi="Book Antiqua"/>
          <w:szCs w:val="24"/>
        </w:rPr>
        <w:t>554</w:t>
      </w:r>
      <w:r w:rsidR="006F3E81" w:rsidRPr="00F438EC">
        <w:rPr>
          <w:rFonts w:ascii="Book Antiqua" w:hAnsi="Book Antiqua"/>
          <w:szCs w:val="24"/>
        </w:rPr>
        <w:t>,</w:t>
      </w:r>
      <w:r w:rsidR="002C1204" w:rsidRPr="00F438EC">
        <w:rPr>
          <w:rFonts w:ascii="Book Antiqua" w:hAnsi="Book Antiqua"/>
          <w:szCs w:val="24"/>
        </w:rPr>
        <w:t xml:space="preserve"> tiene como propósit</w:t>
      </w:r>
      <w:r w:rsidR="0068039B" w:rsidRPr="00F438EC">
        <w:rPr>
          <w:rFonts w:ascii="Book Antiqua" w:hAnsi="Book Antiqua"/>
          <w:szCs w:val="24"/>
        </w:rPr>
        <w:t xml:space="preserve">o </w:t>
      </w:r>
      <w:r w:rsidR="00330D50" w:rsidRPr="00F438EC">
        <w:rPr>
          <w:rFonts w:ascii="Book Antiqua" w:hAnsi="Book Antiqua"/>
          <w:szCs w:val="24"/>
        </w:rPr>
        <w:t>enmendar los Artículos 3, 4 y 5; añadir un nuevo Artículo 6; y reenumerar los Artículos 6 y 7 como Artículos 7 y 8, respectivamente de la Ley 220-2024, conocida como “Ley de Acuerdos Académicos para Atletas Universitarios”, a los fines de establecer parámetros uniformes para la implantación de dichos acuerdos, garantizar mecanismos de revisión, apelación y seguimiento, e incorporar protecciones adicionales para asegurar el derecho a la educación y la equidad académica de los atletas universitarios; y para otros fines relacionados.</w:t>
      </w:r>
    </w:p>
    <w:p w14:paraId="26C62843" w14:textId="62E04710" w:rsidR="00364902" w:rsidRPr="00F438EC" w:rsidRDefault="00364902" w:rsidP="001A4DCF">
      <w:pPr>
        <w:spacing w:before="100" w:beforeAutospacing="1" w:after="100" w:afterAutospacing="1"/>
        <w:jc w:val="center"/>
        <w:rPr>
          <w:rFonts w:ascii="Book Antiqua" w:hAnsi="Book Antiqua"/>
          <w:szCs w:val="24"/>
        </w:rPr>
      </w:pPr>
      <w:r w:rsidRPr="00F438EC">
        <w:rPr>
          <w:rFonts w:ascii="Book Antiqua" w:hAnsi="Book Antiqua"/>
          <w:b/>
          <w:bCs/>
        </w:rPr>
        <w:t>INTRODUCCIÓN</w:t>
      </w:r>
    </w:p>
    <w:p w14:paraId="3C0FE6B4" w14:textId="77777777" w:rsidR="000A0316" w:rsidRPr="00F438EC" w:rsidRDefault="000A0316" w:rsidP="000A0316">
      <w:pPr>
        <w:spacing w:before="100" w:beforeAutospacing="1" w:after="100" w:afterAutospacing="1"/>
        <w:ind w:firstLine="720"/>
        <w:jc w:val="both"/>
        <w:rPr>
          <w:rFonts w:ascii="Book Antiqua" w:hAnsi="Book Antiqua"/>
          <w:szCs w:val="24"/>
        </w:rPr>
      </w:pPr>
      <w:r w:rsidRPr="00F438EC">
        <w:rPr>
          <w:rFonts w:ascii="Book Antiqua" w:hAnsi="Book Antiqua"/>
          <w:szCs w:val="24"/>
        </w:rPr>
        <w:t>La Exposición de Motivos de la pieza legislativa presenta un análisis dirigido a enmendar la Ley Núm. 220-2024, la cual garantiza a los estudiantes atletas de las instituciones universitarias públicas y privadas la posibilidad de cumplir con sus compromisos académicos y deportivos de manera justa y equilibrada. Aunque esta ley sentó las bases para proteger su aprovechamiento académico, su implantación ha enfrentado limitaciones debido a la ausencia de reglamentos uniformes, criterios claros y mecanismos de apelación o supervisión institucional.</w:t>
      </w:r>
    </w:p>
    <w:p w14:paraId="49126C3E" w14:textId="77777777" w:rsidR="000A0316" w:rsidRPr="00F438EC" w:rsidRDefault="000A0316" w:rsidP="00796FBC">
      <w:pPr>
        <w:spacing w:before="100" w:beforeAutospacing="1" w:after="100" w:afterAutospacing="1"/>
        <w:ind w:firstLine="720"/>
        <w:jc w:val="both"/>
        <w:rPr>
          <w:rFonts w:ascii="Book Antiqua" w:hAnsi="Book Antiqua"/>
          <w:szCs w:val="24"/>
        </w:rPr>
      </w:pPr>
      <w:r w:rsidRPr="00F438EC">
        <w:rPr>
          <w:rFonts w:ascii="Book Antiqua" w:hAnsi="Book Antiqua"/>
          <w:szCs w:val="24"/>
        </w:rPr>
        <w:t xml:space="preserve">Ante esta realidad, el proyecto propone enmiendas que incorporan el derecho formal a apelar denegatorias de acomodo académico, establecen plazos razonables para responder solicitudes, crean mecanismos de fiscalización ante incumplimientos y </w:t>
      </w:r>
      <w:r w:rsidRPr="00F438EC">
        <w:rPr>
          <w:rFonts w:ascii="Book Antiqua" w:hAnsi="Book Antiqua"/>
          <w:szCs w:val="24"/>
        </w:rPr>
        <w:lastRenderedPageBreak/>
        <w:t>disponen la creación de estructuras institucionales encargadas de coordinar y supervisar los acuerdos académicos. Estas enmiendas no alteran el espíritu original de la ley, sino que lo fortalecen para garantizar la equidad, la transparencia y la protección efectiva de los derechos del estudiante atleta.</w:t>
      </w:r>
    </w:p>
    <w:p w14:paraId="62CF7318" w14:textId="77777777" w:rsidR="000A0316" w:rsidRPr="00F438EC" w:rsidRDefault="000A0316" w:rsidP="00796FBC">
      <w:pPr>
        <w:spacing w:before="100" w:beforeAutospacing="1" w:after="100" w:afterAutospacing="1"/>
        <w:ind w:firstLine="720"/>
        <w:jc w:val="both"/>
        <w:rPr>
          <w:rFonts w:ascii="Book Antiqua" w:hAnsi="Book Antiqua"/>
          <w:szCs w:val="24"/>
        </w:rPr>
      </w:pPr>
      <w:r w:rsidRPr="00F438EC">
        <w:rPr>
          <w:rFonts w:ascii="Book Antiqua" w:hAnsi="Book Antiqua"/>
          <w:szCs w:val="24"/>
        </w:rPr>
        <w:t>En esencia, la medida promueve un sistema universitario más inclusivo y funcional, que reconozca al atleta universitario como sujeto de derechos y fomente su desarrollo integral tanto en el ámbito académico como en el deportivo.</w:t>
      </w:r>
    </w:p>
    <w:p w14:paraId="590AF1E8" w14:textId="64A51312" w:rsidR="00FD7176" w:rsidRPr="00F438EC" w:rsidRDefault="00B7320F" w:rsidP="00FD7176">
      <w:pPr>
        <w:spacing w:before="100" w:beforeAutospacing="1" w:after="100" w:afterAutospacing="1"/>
        <w:jc w:val="center"/>
        <w:rPr>
          <w:rFonts w:ascii="Book Antiqua" w:hAnsi="Book Antiqua"/>
          <w:b/>
          <w:bCs/>
          <w:szCs w:val="24"/>
        </w:rPr>
      </w:pPr>
      <w:r w:rsidRPr="00F438EC">
        <w:rPr>
          <w:rFonts w:ascii="Book Antiqua" w:hAnsi="Book Antiqua"/>
          <w:b/>
          <w:bCs/>
          <w:szCs w:val="24"/>
        </w:rPr>
        <w:t>ANÁLISIS DE LA MEDIDA</w:t>
      </w:r>
    </w:p>
    <w:p w14:paraId="138930D9" w14:textId="342E5153" w:rsidR="00686E95" w:rsidRPr="00F438EC" w:rsidRDefault="004E4E62" w:rsidP="00686E95">
      <w:pPr>
        <w:spacing w:before="100" w:beforeAutospacing="1" w:after="100" w:afterAutospacing="1"/>
        <w:jc w:val="both"/>
        <w:rPr>
          <w:rFonts w:ascii="Book Antiqua" w:hAnsi="Book Antiqua"/>
          <w:szCs w:val="24"/>
        </w:rPr>
      </w:pPr>
      <w:r w:rsidRPr="00F438EC">
        <w:rPr>
          <w:rFonts w:ascii="Book Antiqua" w:hAnsi="Book Antiqua"/>
          <w:szCs w:val="24"/>
        </w:rPr>
        <w:t xml:space="preserve">       </w:t>
      </w:r>
      <w:r w:rsidR="00330D50" w:rsidRPr="00F438EC">
        <w:rPr>
          <w:rFonts w:ascii="Book Antiqua" w:hAnsi="Book Antiqua"/>
          <w:szCs w:val="24"/>
        </w:rPr>
        <w:tab/>
      </w:r>
      <w:r w:rsidRPr="00F438EC">
        <w:rPr>
          <w:rFonts w:ascii="Book Antiqua" w:hAnsi="Book Antiqua"/>
          <w:szCs w:val="24"/>
        </w:rPr>
        <w:t xml:space="preserve">  </w:t>
      </w:r>
      <w:r w:rsidR="00686E95" w:rsidRPr="00F438EC">
        <w:rPr>
          <w:rFonts w:ascii="Book Antiqua" w:hAnsi="Book Antiqua"/>
          <w:szCs w:val="24"/>
        </w:rPr>
        <w:t xml:space="preserve">La Comisión de Educación recibió memoriales del Departamento de Recreación y Deportes de Puerto Rico, del Comité Olímpico de Puerto Rico (COPUR), Universidad Ana G. Méndez, Universidad Interamericana de Puerto Rico, </w:t>
      </w:r>
      <w:r w:rsidR="003F4540" w:rsidRPr="00F438EC">
        <w:rPr>
          <w:rFonts w:ascii="Book Antiqua" w:hAnsi="Book Antiqua"/>
          <w:szCs w:val="24"/>
        </w:rPr>
        <w:t xml:space="preserve">Universidad de Puerto Rico </w:t>
      </w:r>
      <w:r w:rsidR="00686E95" w:rsidRPr="00F438EC">
        <w:rPr>
          <w:rFonts w:ascii="Book Antiqua" w:hAnsi="Book Antiqua"/>
          <w:szCs w:val="24"/>
        </w:rPr>
        <w:t>y de la Liga Atlética Interuniversitaria (LAI), relacionados con el Proyecto del Senado 554.</w:t>
      </w:r>
    </w:p>
    <w:p w14:paraId="2A6C6969" w14:textId="2C07E8FC" w:rsidR="00B7320F" w:rsidRPr="00F438EC" w:rsidRDefault="000871B0" w:rsidP="000B5DB7">
      <w:pPr>
        <w:spacing w:before="100" w:beforeAutospacing="1" w:after="100" w:afterAutospacing="1"/>
        <w:ind w:firstLine="720"/>
        <w:jc w:val="both"/>
        <w:rPr>
          <w:rFonts w:ascii="Book Antiqua" w:hAnsi="Book Antiqua"/>
          <w:b/>
          <w:bCs/>
          <w:szCs w:val="24"/>
        </w:rPr>
      </w:pPr>
      <w:r w:rsidRPr="00F438EC">
        <w:rPr>
          <w:rFonts w:ascii="Book Antiqua" w:hAnsi="Book Antiqua"/>
          <w:szCs w:val="24"/>
        </w:rPr>
        <w:t xml:space="preserve"> </w:t>
      </w:r>
      <w:r w:rsidR="00EC473E" w:rsidRPr="00F438EC">
        <w:rPr>
          <w:rFonts w:ascii="Book Antiqua" w:hAnsi="Book Antiqua"/>
          <w:szCs w:val="24"/>
        </w:rPr>
        <w:t>E</w:t>
      </w:r>
      <w:r w:rsidR="00B7320F" w:rsidRPr="00F438EC">
        <w:rPr>
          <w:rFonts w:ascii="Book Antiqua" w:hAnsi="Book Antiqua"/>
          <w:szCs w:val="24"/>
        </w:rPr>
        <w:t xml:space="preserve">n cumplimiento con nuestra responsabilidad legislativa y con el propósito de obtener el aporte necesario </w:t>
      </w:r>
      <w:r w:rsidR="00EC473E" w:rsidRPr="00F438EC">
        <w:rPr>
          <w:rFonts w:ascii="Book Antiqua" w:hAnsi="Book Antiqua"/>
          <w:szCs w:val="24"/>
        </w:rPr>
        <w:t>dichos memoriales fueron evaluados y analizados para propósitos de la redacción de este informe bajo nuestra consideración.</w:t>
      </w:r>
    </w:p>
    <w:p w14:paraId="7FF31F7E" w14:textId="5F20820F" w:rsidR="00330D50" w:rsidRPr="00F438EC" w:rsidRDefault="00330D50" w:rsidP="00330D50">
      <w:pPr>
        <w:spacing w:before="100" w:beforeAutospacing="1" w:after="100" w:afterAutospacing="1"/>
        <w:jc w:val="center"/>
        <w:rPr>
          <w:rFonts w:ascii="Book Antiqua" w:hAnsi="Book Antiqua"/>
          <w:b/>
          <w:bCs/>
          <w:szCs w:val="24"/>
        </w:rPr>
      </w:pPr>
      <w:r w:rsidRPr="00F438EC">
        <w:rPr>
          <w:rFonts w:ascii="Book Antiqua" w:hAnsi="Book Antiqua"/>
          <w:b/>
          <w:bCs/>
          <w:szCs w:val="24"/>
        </w:rPr>
        <w:t>COMITÉ OLIMPICO DE PUERTO RICO</w:t>
      </w:r>
    </w:p>
    <w:p w14:paraId="5DA17A58" w14:textId="30CFC448" w:rsidR="00330D50" w:rsidRPr="00F438EC" w:rsidRDefault="00330D50" w:rsidP="00330D50">
      <w:pPr>
        <w:spacing w:before="100" w:beforeAutospacing="1" w:after="100" w:afterAutospacing="1"/>
        <w:ind w:firstLine="720"/>
        <w:jc w:val="both"/>
        <w:rPr>
          <w:rFonts w:ascii="Book Antiqua" w:hAnsi="Book Antiqua"/>
          <w:szCs w:val="24"/>
        </w:rPr>
      </w:pPr>
      <w:r w:rsidRPr="00F438EC">
        <w:rPr>
          <w:rFonts w:ascii="Book Antiqua" w:hAnsi="Book Antiqua"/>
          <w:szCs w:val="24"/>
        </w:rPr>
        <w:t>El Comité Olímpico de Puerto Rico (en adelante, COPUR)</w:t>
      </w:r>
      <w:r w:rsidR="00FE1BF8" w:rsidRPr="00F438EC">
        <w:rPr>
          <w:rFonts w:ascii="Book Antiqua" w:hAnsi="Book Antiqua"/>
          <w:szCs w:val="24"/>
        </w:rPr>
        <w:t>,</w:t>
      </w:r>
      <w:r w:rsidRPr="00F438EC">
        <w:rPr>
          <w:rFonts w:ascii="Book Antiqua" w:hAnsi="Book Antiqua"/>
          <w:szCs w:val="24"/>
        </w:rPr>
        <w:t xml:space="preserve"> representado por su </w:t>
      </w:r>
      <w:r w:rsidR="00D74C80" w:rsidRPr="00F438EC">
        <w:rPr>
          <w:rFonts w:ascii="Book Antiqua" w:hAnsi="Book Antiqua"/>
          <w:szCs w:val="24"/>
        </w:rPr>
        <w:t>presidenta</w:t>
      </w:r>
      <w:r w:rsidRPr="00F438EC">
        <w:rPr>
          <w:rFonts w:ascii="Book Antiqua" w:hAnsi="Book Antiqua"/>
          <w:szCs w:val="24"/>
        </w:rPr>
        <w:t>, Sra. Sara Rosario</w:t>
      </w:r>
      <w:r w:rsidR="00FE1BF8" w:rsidRPr="00F438EC">
        <w:rPr>
          <w:rFonts w:ascii="Book Antiqua" w:hAnsi="Book Antiqua"/>
          <w:szCs w:val="24"/>
        </w:rPr>
        <w:t>,</w:t>
      </w:r>
      <w:r w:rsidRPr="00F438EC">
        <w:rPr>
          <w:rFonts w:ascii="Book Antiqua" w:hAnsi="Book Antiqua"/>
          <w:szCs w:val="24"/>
        </w:rPr>
        <w:t xml:space="preserve"> </w:t>
      </w:r>
      <w:r w:rsidR="000B5DB7" w:rsidRPr="00F438EC">
        <w:rPr>
          <w:rFonts w:ascii="Book Antiqua" w:hAnsi="Book Antiqua"/>
          <w:szCs w:val="24"/>
        </w:rPr>
        <w:t xml:space="preserve">manifestó un apoyo enfático y categórico al Proyecto del Senado 554. </w:t>
      </w:r>
      <w:r w:rsidR="00FD3E64" w:rsidRPr="00F438EC">
        <w:rPr>
          <w:rFonts w:ascii="Book Antiqua" w:hAnsi="Book Antiqua"/>
          <w:szCs w:val="24"/>
        </w:rPr>
        <w:t xml:space="preserve"> </w:t>
      </w:r>
      <w:r w:rsidR="000B5DB7" w:rsidRPr="00F438EC">
        <w:rPr>
          <w:rFonts w:ascii="Book Antiqua" w:hAnsi="Book Antiqua"/>
          <w:szCs w:val="24"/>
        </w:rPr>
        <w:t>Señaló que las enmiendas propuestas atienden deficiencias identificadas en la implantación de la Ley 220</w:t>
      </w:r>
      <w:r w:rsidR="000B5DB7" w:rsidRPr="00F438EC">
        <w:rPr>
          <w:rFonts w:ascii="Book Antiqua" w:hAnsi="Book Antiqua"/>
          <w:szCs w:val="24"/>
        </w:rPr>
        <w:noBreakHyphen/>
        <w:t>2024, tales como la falta de reglamentación uniforme, mecanismos de apelación efectivos y estructuras de fiscalización. El COPUR resaltó la importancia de incluir a atletas pertenecientes a disciplinas no avaladas por la Liga Atlética Interuniversitaria, pero sí por el Comité Olímpico, y destacó que la medida fortalece el balance entre las exigencias académicas y deportivas, protegiendo el bienestar y éxito académico de los estudiantes atletas que representan a Puerto Rico a nivel nacional e internacional.</w:t>
      </w:r>
    </w:p>
    <w:p w14:paraId="082AC735" w14:textId="51601C1A" w:rsidR="00F879F2" w:rsidRPr="00F438EC" w:rsidRDefault="00F879F2" w:rsidP="00F879F2">
      <w:pPr>
        <w:spacing w:before="100" w:beforeAutospacing="1" w:after="100" w:afterAutospacing="1"/>
        <w:ind w:firstLine="720"/>
        <w:jc w:val="both"/>
        <w:rPr>
          <w:rFonts w:ascii="Book Antiqua" w:hAnsi="Book Antiqua"/>
          <w:szCs w:val="24"/>
        </w:rPr>
      </w:pPr>
      <w:r w:rsidRPr="00F438EC">
        <w:rPr>
          <w:rFonts w:ascii="Book Antiqua" w:hAnsi="Book Antiqua"/>
          <w:szCs w:val="24"/>
        </w:rPr>
        <w:t>El Comité concluye que estas modificaciones promoverán un sistema universitario más inclusivo, efectivo y sensible a las necesidades de los estudiantes atletas, contribuyendo a su desarrollo integral y al éxito académico y deportivo, así como al reconocimiento de su dedicación y sacrificio en competencias nacionales e internacionales.</w:t>
      </w:r>
    </w:p>
    <w:p w14:paraId="6FD5293C" w14:textId="476C9CA6" w:rsidR="00330D50" w:rsidRPr="00F438EC" w:rsidRDefault="00330D50" w:rsidP="00330D50">
      <w:pPr>
        <w:spacing w:before="100" w:beforeAutospacing="1" w:after="100" w:afterAutospacing="1"/>
        <w:jc w:val="center"/>
        <w:rPr>
          <w:rFonts w:ascii="Book Antiqua" w:hAnsi="Book Antiqua"/>
          <w:b/>
          <w:bCs/>
          <w:szCs w:val="24"/>
        </w:rPr>
      </w:pPr>
      <w:r w:rsidRPr="00F438EC">
        <w:rPr>
          <w:rFonts w:ascii="Book Antiqua" w:hAnsi="Book Antiqua"/>
          <w:b/>
          <w:bCs/>
          <w:szCs w:val="24"/>
        </w:rPr>
        <w:t>UNIVERSIDAD ANA G. MENDEZ</w:t>
      </w:r>
    </w:p>
    <w:p w14:paraId="55665642" w14:textId="7402A68E" w:rsidR="00FE48EA" w:rsidRPr="00F438EC" w:rsidRDefault="00FE1BF8" w:rsidP="00FE1BF8">
      <w:pPr>
        <w:spacing w:before="100" w:beforeAutospacing="1" w:after="100" w:afterAutospacing="1"/>
        <w:jc w:val="both"/>
        <w:rPr>
          <w:rFonts w:ascii="Book Antiqua" w:hAnsi="Book Antiqua"/>
          <w:szCs w:val="24"/>
        </w:rPr>
      </w:pPr>
      <w:r w:rsidRPr="00F438EC">
        <w:rPr>
          <w:rFonts w:ascii="Book Antiqua" w:hAnsi="Book Antiqua"/>
          <w:szCs w:val="24"/>
        </w:rPr>
        <w:tab/>
        <w:t>La Universidad Ana G. M</w:t>
      </w:r>
      <w:r w:rsidR="00E2182F">
        <w:rPr>
          <w:rFonts w:ascii="Book Antiqua" w:hAnsi="Book Antiqua"/>
          <w:szCs w:val="24"/>
        </w:rPr>
        <w:t>é</w:t>
      </w:r>
      <w:r w:rsidRPr="00F438EC">
        <w:rPr>
          <w:rFonts w:ascii="Book Antiqua" w:hAnsi="Book Antiqua"/>
          <w:szCs w:val="24"/>
        </w:rPr>
        <w:t xml:space="preserve">ndez (en adelante, UAGM), representada por el </w:t>
      </w:r>
      <w:r w:rsidR="00FD3E64" w:rsidRPr="00F438EC">
        <w:rPr>
          <w:rFonts w:ascii="Book Antiqua" w:hAnsi="Book Antiqua"/>
          <w:szCs w:val="24"/>
        </w:rPr>
        <w:t>vicepresidente</w:t>
      </w:r>
      <w:r w:rsidRPr="00F438EC">
        <w:rPr>
          <w:rFonts w:ascii="Book Antiqua" w:hAnsi="Book Antiqua"/>
          <w:szCs w:val="24"/>
        </w:rPr>
        <w:t xml:space="preserve"> de Asuntos Académicos y Éxito Estudiantil, </w:t>
      </w:r>
      <w:r w:rsidR="00D74C80" w:rsidRPr="00F438EC">
        <w:rPr>
          <w:rFonts w:ascii="Book Antiqua" w:hAnsi="Book Antiqua"/>
          <w:szCs w:val="24"/>
        </w:rPr>
        <w:t xml:space="preserve">Dr. </w:t>
      </w:r>
      <w:r w:rsidRPr="00F438EC">
        <w:rPr>
          <w:rFonts w:ascii="Book Antiqua" w:hAnsi="Book Antiqua"/>
          <w:szCs w:val="24"/>
        </w:rPr>
        <w:t xml:space="preserve">Edgardo Rosaly Manfredi, </w:t>
      </w:r>
      <w:r w:rsidR="00FE48EA" w:rsidRPr="00F438EC">
        <w:rPr>
          <w:rFonts w:ascii="Book Antiqua" w:hAnsi="Book Antiqua"/>
          <w:szCs w:val="24"/>
        </w:rPr>
        <w:t xml:space="preserve">compareció favoreciendo el objetivo general de la medida y reiterando su compromiso con el bienestar académico de los estudiantes atletas. La institución destacó </w:t>
      </w:r>
      <w:r w:rsidR="00FE48EA" w:rsidRPr="00F438EC">
        <w:rPr>
          <w:rFonts w:ascii="Book Antiqua" w:hAnsi="Book Antiqua"/>
          <w:szCs w:val="24"/>
        </w:rPr>
        <w:lastRenderedPageBreak/>
        <w:t>que, a tenor con la Ley 220</w:t>
      </w:r>
      <w:r w:rsidR="00FE48EA" w:rsidRPr="00F438EC">
        <w:rPr>
          <w:rFonts w:ascii="Cambria Math" w:hAnsi="Cambria Math" w:cs="Cambria Math"/>
          <w:szCs w:val="24"/>
        </w:rPr>
        <w:t>‑</w:t>
      </w:r>
      <w:r w:rsidR="00FE48EA" w:rsidRPr="00F438EC">
        <w:rPr>
          <w:rFonts w:ascii="Book Antiqua" w:hAnsi="Book Antiqua"/>
          <w:szCs w:val="24"/>
        </w:rPr>
        <w:t>2024, ya hab</w:t>
      </w:r>
      <w:r w:rsidR="00FE48EA" w:rsidRPr="00F438EC">
        <w:rPr>
          <w:rFonts w:ascii="Book Antiqua" w:hAnsi="Book Antiqua" w:cs="Book Antiqua"/>
          <w:szCs w:val="24"/>
        </w:rPr>
        <w:t>í</w:t>
      </w:r>
      <w:r w:rsidR="00FE48EA" w:rsidRPr="00F438EC">
        <w:rPr>
          <w:rFonts w:ascii="Book Antiqua" w:hAnsi="Book Antiqua"/>
          <w:szCs w:val="24"/>
        </w:rPr>
        <w:t>a adoptado una pol</w:t>
      </w:r>
      <w:r w:rsidR="00FE48EA" w:rsidRPr="00F438EC">
        <w:rPr>
          <w:rFonts w:ascii="Book Antiqua" w:hAnsi="Book Antiqua" w:cs="Book Antiqua"/>
          <w:szCs w:val="24"/>
        </w:rPr>
        <w:t>í</w:t>
      </w:r>
      <w:r w:rsidR="00FE48EA" w:rsidRPr="00F438EC">
        <w:rPr>
          <w:rFonts w:ascii="Book Antiqua" w:hAnsi="Book Antiqua"/>
          <w:szCs w:val="24"/>
        </w:rPr>
        <w:t>tica institucional para regular los acuerdos acad</w:t>
      </w:r>
      <w:r w:rsidR="00FE48EA" w:rsidRPr="00F438EC">
        <w:rPr>
          <w:rFonts w:ascii="Book Antiqua" w:hAnsi="Book Antiqua" w:cs="Book Antiqua"/>
          <w:szCs w:val="24"/>
        </w:rPr>
        <w:t>é</w:t>
      </w:r>
      <w:r w:rsidR="00FE48EA" w:rsidRPr="00F438EC">
        <w:rPr>
          <w:rFonts w:ascii="Book Antiqua" w:hAnsi="Book Antiqua"/>
          <w:szCs w:val="24"/>
        </w:rPr>
        <w:t>micos con estudiantes atletas, conforme a su OE 04</w:t>
      </w:r>
      <w:r w:rsidR="00FE48EA" w:rsidRPr="00F438EC">
        <w:rPr>
          <w:rFonts w:ascii="Cambria Math" w:hAnsi="Cambria Math" w:cs="Cambria Math"/>
          <w:szCs w:val="24"/>
        </w:rPr>
        <w:t>‑</w:t>
      </w:r>
      <w:r w:rsidR="00FE48EA" w:rsidRPr="00F438EC">
        <w:rPr>
          <w:rFonts w:ascii="Book Antiqua" w:hAnsi="Book Antiqua"/>
          <w:szCs w:val="24"/>
        </w:rPr>
        <w:t xml:space="preserve">2025. </w:t>
      </w:r>
    </w:p>
    <w:p w14:paraId="22F85B9A" w14:textId="6F0607CE" w:rsidR="00893C10" w:rsidRPr="00F438EC" w:rsidRDefault="00FE48EA" w:rsidP="00FE48EA">
      <w:pPr>
        <w:spacing w:before="100" w:beforeAutospacing="1" w:after="100" w:afterAutospacing="1"/>
        <w:ind w:firstLine="720"/>
        <w:jc w:val="both"/>
        <w:rPr>
          <w:rFonts w:ascii="Book Antiqua" w:hAnsi="Book Antiqua"/>
          <w:szCs w:val="24"/>
        </w:rPr>
      </w:pPr>
      <w:r w:rsidRPr="00F438EC">
        <w:rPr>
          <w:rFonts w:ascii="Book Antiqua" w:hAnsi="Book Antiqua"/>
          <w:szCs w:val="24"/>
        </w:rPr>
        <w:t>No obstante, se</w:t>
      </w:r>
      <w:r w:rsidRPr="00F438EC">
        <w:rPr>
          <w:rFonts w:ascii="Book Antiqua" w:hAnsi="Book Antiqua" w:cs="Book Antiqua"/>
          <w:szCs w:val="24"/>
        </w:rPr>
        <w:t>ñ</w:t>
      </w:r>
      <w:r w:rsidRPr="00F438EC">
        <w:rPr>
          <w:rFonts w:ascii="Book Antiqua" w:hAnsi="Book Antiqua"/>
          <w:szCs w:val="24"/>
        </w:rPr>
        <w:t>al</w:t>
      </w:r>
      <w:r w:rsidRPr="00F438EC">
        <w:rPr>
          <w:rFonts w:ascii="Book Antiqua" w:hAnsi="Book Antiqua" w:cs="Book Antiqua"/>
          <w:szCs w:val="24"/>
        </w:rPr>
        <w:t>ó</w:t>
      </w:r>
      <w:r w:rsidRPr="00F438EC">
        <w:rPr>
          <w:rFonts w:ascii="Book Antiqua" w:hAnsi="Book Antiqua"/>
          <w:szCs w:val="24"/>
        </w:rPr>
        <w:t xml:space="preserve"> la necesidad de armonizar ciertas disposiciones del proyecto, identificando una inconsistencia en los t</w:t>
      </w:r>
      <w:r w:rsidRPr="00F438EC">
        <w:rPr>
          <w:rFonts w:ascii="Book Antiqua" w:hAnsi="Book Antiqua" w:cs="Book Antiqua"/>
          <w:szCs w:val="24"/>
        </w:rPr>
        <w:t>é</w:t>
      </w:r>
      <w:r w:rsidRPr="00F438EC">
        <w:rPr>
          <w:rFonts w:ascii="Book Antiqua" w:hAnsi="Book Antiqua"/>
          <w:szCs w:val="24"/>
        </w:rPr>
        <w:t>rminos establecidos para la solicitud de beneficios acad</w:t>
      </w:r>
      <w:r w:rsidRPr="00F438EC">
        <w:rPr>
          <w:rFonts w:ascii="Book Antiqua" w:hAnsi="Book Antiqua" w:cs="Book Antiqua"/>
          <w:szCs w:val="24"/>
        </w:rPr>
        <w:t>é</w:t>
      </w:r>
      <w:r w:rsidRPr="00F438EC">
        <w:rPr>
          <w:rFonts w:ascii="Book Antiqua" w:hAnsi="Book Antiqua"/>
          <w:szCs w:val="24"/>
        </w:rPr>
        <w:t>micos, específicamente entre los Artículos 3 y 4. En ese sentido, recomendó aclarar los plazos aplicables, a fin de evitar ambigüedad en la implantación de la ley y asegurar uniformidad y certeza en los procedimientos.</w:t>
      </w:r>
    </w:p>
    <w:p w14:paraId="4EE8B2F5" w14:textId="77777777" w:rsidR="00893C10" w:rsidRPr="00F438EC" w:rsidRDefault="00893C10" w:rsidP="00893C10">
      <w:pPr>
        <w:spacing w:before="100" w:beforeAutospacing="1" w:after="100" w:afterAutospacing="1"/>
        <w:ind w:firstLine="720"/>
        <w:jc w:val="both"/>
        <w:rPr>
          <w:rFonts w:ascii="Book Antiqua" w:hAnsi="Book Antiqua"/>
          <w:szCs w:val="24"/>
        </w:rPr>
      </w:pPr>
      <w:r w:rsidRPr="00F438EC">
        <w:rPr>
          <w:rFonts w:ascii="Book Antiqua" w:hAnsi="Book Antiqua"/>
          <w:szCs w:val="24"/>
        </w:rPr>
        <w:t xml:space="preserve">La UAGM expresó su apoyo al proyecto, que busca enmendar la Ley de Acuerdos Académicos para Atletas, y destacó su compromiso con esta población, señalando que ya cuenta con una política institucional (OE 04-2025) que regula dichos acuerdos. </w:t>
      </w:r>
    </w:p>
    <w:p w14:paraId="3B05F1E5" w14:textId="1D44B20D" w:rsidR="00330D50" w:rsidRPr="00F438EC" w:rsidRDefault="00330D50" w:rsidP="00330D50">
      <w:pPr>
        <w:spacing w:before="100" w:beforeAutospacing="1" w:after="100" w:afterAutospacing="1"/>
        <w:jc w:val="center"/>
        <w:rPr>
          <w:rFonts w:ascii="Book Antiqua" w:hAnsi="Book Antiqua"/>
          <w:b/>
          <w:bCs/>
          <w:szCs w:val="24"/>
        </w:rPr>
      </w:pPr>
      <w:r w:rsidRPr="00F438EC">
        <w:rPr>
          <w:rFonts w:ascii="Book Antiqua" w:hAnsi="Book Antiqua"/>
          <w:b/>
          <w:bCs/>
          <w:szCs w:val="24"/>
        </w:rPr>
        <w:t>UNIVERSIDAD INTERAMERICANA DE PUERTO RICO</w:t>
      </w:r>
    </w:p>
    <w:p w14:paraId="0B284983" w14:textId="77777777" w:rsidR="00F438EC" w:rsidRPr="00F438EC" w:rsidRDefault="00FE1BF8" w:rsidP="00F438EC">
      <w:pPr>
        <w:spacing w:before="100" w:beforeAutospacing="1" w:after="100" w:afterAutospacing="1"/>
        <w:jc w:val="both"/>
        <w:rPr>
          <w:rFonts w:ascii="Book Antiqua" w:hAnsi="Book Antiqua"/>
          <w:szCs w:val="24"/>
        </w:rPr>
      </w:pPr>
      <w:r w:rsidRPr="00F438EC">
        <w:rPr>
          <w:rFonts w:ascii="Book Antiqua" w:hAnsi="Book Antiqua"/>
          <w:szCs w:val="24"/>
        </w:rPr>
        <w:tab/>
      </w:r>
      <w:r w:rsidR="007C19B4" w:rsidRPr="00F438EC">
        <w:rPr>
          <w:rFonts w:ascii="Book Antiqua" w:hAnsi="Book Antiqua"/>
          <w:szCs w:val="24"/>
        </w:rPr>
        <w:t xml:space="preserve">La Universidad Interamericana de Puerto Rico (en adelante, Inter), representada por su presidente, Dr. Rafael Ramírez Rivera, </w:t>
      </w:r>
      <w:proofErr w:type="spellStart"/>
      <w:r w:rsidR="007C19B4" w:rsidRPr="00F438EC">
        <w:rPr>
          <w:rFonts w:ascii="Book Antiqua" w:hAnsi="Book Antiqua"/>
          <w:szCs w:val="24"/>
        </w:rPr>
        <w:t>Ed.D</w:t>
      </w:r>
      <w:proofErr w:type="spellEnd"/>
      <w:r w:rsidR="007C19B4" w:rsidRPr="00F438EC">
        <w:rPr>
          <w:rFonts w:ascii="Book Antiqua" w:hAnsi="Book Antiqua"/>
          <w:szCs w:val="24"/>
        </w:rPr>
        <w:t xml:space="preserve">., </w:t>
      </w:r>
      <w:r w:rsidR="00F438EC" w:rsidRPr="00F438EC">
        <w:rPr>
          <w:rFonts w:ascii="Book Antiqua" w:hAnsi="Book Antiqua"/>
          <w:szCs w:val="24"/>
        </w:rPr>
        <w:t>expresó reservas sustantivas respecto a las enmiendas propuestas, señalando que, a su juicio, la Ley 220</w:t>
      </w:r>
      <w:r w:rsidR="00F438EC" w:rsidRPr="00F438EC">
        <w:rPr>
          <w:rFonts w:ascii="Book Antiqua" w:hAnsi="Book Antiqua"/>
          <w:szCs w:val="24"/>
        </w:rPr>
        <w:noBreakHyphen/>
        <w:t>2024 vigente ya provee un marco adecuado de garantías para los estudiantes atletas. La institución advirtió que las enmiendas a los Artículos 3, 4 y 5 podrían representar una intervención excesiva en la función académica universitaria y afectar el principio de libertad académica. Asimismo, manifestó que la creación de un nuevo Artículo 6 implicaría una carga administrativa adicional innecesaria, al existir ya estructuras institucionales existentes para atender controversias relacionadas con acuerdos académicos.</w:t>
      </w:r>
    </w:p>
    <w:p w14:paraId="458E73BC" w14:textId="77777777" w:rsidR="007C19B4" w:rsidRPr="00F438EC" w:rsidRDefault="007C19B4" w:rsidP="007C19B4">
      <w:pPr>
        <w:spacing w:before="100" w:beforeAutospacing="1" w:after="100" w:afterAutospacing="1"/>
        <w:ind w:firstLine="720"/>
        <w:jc w:val="both"/>
        <w:rPr>
          <w:rFonts w:ascii="Book Antiqua" w:hAnsi="Book Antiqua"/>
          <w:szCs w:val="24"/>
        </w:rPr>
      </w:pPr>
      <w:r w:rsidRPr="00F438EC">
        <w:rPr>
          <w:rFonts w:ascii="Book Antiqua" w:hAnsi="Book Antiqua"/>
          <w:szCs w:val="24"/>
        </w:rPr>
        <w:t xml:space="preserve">Asimismo, la institución expresó que el nuevo Artículo 6 impondría una carga administrativa onerosa, al requerir la creación de estructuras internas adicionales para atender querellas relacionadas con los acuerdos académicos, cuando estos procesos ya se gestionan mediante la Oficina del </w:t>
      </w:r>
      <w:proofErr w:type="gramStart"/>
      <w:r w:rsidRPr="00F438EC">
        <w:rPr>
          <w:rFonts w:ascii="Book Antiqua" w:hAnsi="Book Antiqua"/>
          <w:szCs w:val="24"/>
        </w:rPr>
        <w:t>Director</w:t>
      </w:r>
      <w:proofErr w:type="gramEnd"/>
      <w:r w:rsidRPr="00F438EC">
        <w:rPr>
          <w:rFonts w:ascii="Book Antiqua" w:hAnsi="Book Antiqua"/>
          <w:szCs w:val="24"/>
        </w:rPr>
        <w:t xml:space="preserve"> Atlético y el Decanato de Estudiantes. Por estas razones, la universidad no favorece la aprobación de la medida.</w:t>
      </w:r>
    </w:p>
    <w:p w14:paraId="3673EAE2" w14:textId="384D45D9" w:rsidR="00330D50" w:rsidRPr="00F438EC" w:rsidRDefault="00330D50" w:rsidP="002823DA">
      <w:pPr>
        <w:spacing w:before="100" w:beforeAutospacing="1" w:after="100" w:afterAutospacing="1"/>
        <w:jc w:val="center"/>
        <w:rPr>
          <w:rFonts w:ascii="Book Antiqua" w:hAnsi="Book Antiqua"/>
          <w:b/>
          <w:bCs/>
          <w:szCs w:val="24"/>
        </w:rPr>
      </w:pPr>
      <w:r w:rsidRPr="00F438EC">
        <w:rPr>
          <w:rFonts w:ascii="Book Antiqua" w:hAnsi="Book Antiqua"/>
          <w:b/>
          <w:bCs/>
          <w:szCs w:val="24"/>
        </w:rPr>
        <w:t>DEPARTAMENTO DE RECREACION Y DEPORTES</w:t>
      </w:r>
    </w:p>
    <w:p w14:paraId="1C2CC0C7" w14:textId="214EBDBC" w:rsidR="00F36942" w:rsidRPr="00F438EC" w:rsidRDefault="00FE1BF8" w:rsidP="00F36942">
      <w:pPr>
        <w:spacing w:before="100" w:beforeAutospacing="1" w:after="100" w:afterAutospacing="1"/>
        <w:jc w:val="both"/>
        <w:rPr>
          <w:rFonts w:ascii="Book Antiqua" w:hAnsi="Book Antiqua"/>
          <w:szCs w:val="24"/>
        </w:rPr>
      </w:pPr>
      <w:r w:rsidRPr="00F438EC">
        <w:rPr>
          <w:rFonts w:ascii="Book Antiqua" w:hAnsi="Book Antiqua"/>
          <w:b/>
          <w:bCs/>
          <w:szCs w:val="24"/>
        </w:rPr>
        <w:tab/>
      </w:r>
      <w:r w:rsidR="007C19B4" w:rsidRPr="00F438EC">
        <w:rPr>
          <w:rFonts w:ascii="Book Antiqua" w:hAnsi="Book Antiqua"/>
          <w:szCs w:val="24"/>
        </w:rPr>
        <w:t xml:space="preserve">El Departamento de Recreación y Deportes (en adelante, DRD), representado por su </w:t>
      </w:r>
      <w:proofErr w:type="gramStart"/>
      <w:r w:rsidR="007F755C">
        <w:rPr>
          <w:rFonts w:ascii="Book Antiqua" w:hAnsi="Book Antiqua"/>
          <w:szCs w:val="24"/>
        </w:rPr>
        <w:t>S</w:t>
      </w:r>
      <w:r w:rsidR="007C19B4" w:rsidRPr="00F438EC">
        <w:rPr>
          <w:rFonts w:ascii="Book Antiqua" w:hAnsi="Book Antiqua"/>
          <w:szCs w:val="24"/>
        </w:rPr>
        <w:t>ecretario</w:t>
      </w:r>
      <w:proofErr w:type="gramEnd"/>
      <w:r w:rsidR="007C19B4" w:rsidRPr="00F438EC">
        <w:rPr>
          <w:rFonts w:ascii="Book Antiqua" w:hAnsi="Book Antiqua"/>
          <w:szCs w:val="24"/>
        </w:rPr>
        <w:t xml:space="preserve">, Héctor R. Vázquez Muñiz, </w:t>
      </w:r>
      <w:r w:rsidR="00F36942" w:rsidRPr="00F438EC">
        <w:rPr>
          <w:rFonts w:ascii="Book Antiqua" w:hAnsi="Book Antiqua"/>
          <w:szCs w:val="24"/>
        </w:rPr>
        <w:t>expresó su respaldo al objetivo de la medida, destacando que la misma fortalece la política pública dirigida a proteger los derechos educativos de los estudiantes atletas. Reconoció positivamente la incorporación de mecanismos de revisión, apelación y seguimiento de los acuerdos académicos, y recomendó ampliar la definición de “estudiante atleta” para incluir a aquellos que representan a Puerto Rico en competencias nacionales e internacionales, independientemente de si representan formalmente a una institución universitaria. El Departamento reafirmó su disponibilidad para colaborar con esta Honorable Comisión en el desarrollo y fortalecimiento de la legislación.</w:t>
      </w:r>
    </w:p>
    <w:p w14:paraId="31D85FE2" w14:textId="6C265175" w:rsidR="007C19B4" w:rsidRPr="00F438EC" w:rsidRDefault="007C19B4" w:rsidP="007C19B4">
      <w:pPr>
        <w:spacing w:before="100" w:beforeAutospacing="1" w:after="100" w:afterAutospacing="1"/>
        <w:ind w:firstLine="720"/>
        <w:jc w:val="both"/>
        <w:rPr>
          <w:rFonts w:ascii="Book Antiqua" w:hAnsi="Book Antiqua"/>
          <w:szCs w:val="24"/>
        </w:rPr>
      </w:pPr>
      <w:r w:rsidRPr="00F438EC">
        <w:rPr>
          <w:rFonts w:ascii="Book Antiqua" w:hAnsi="Book Antiqua"/>
          <w:szCs w:val="24"/>
        </w:rPr>
        <w:t xml:space="preserve">Asimismo, aunque la medida impacta principalmente la gestión interna de las universidades, el DRD considera que estas protecciones son positivas para asegurar el </w:t>
      </w:r>
      <w:r w:rsidRPr="00F438EC">
        <w:rPr>
          <w:rFonts w:ascii="Book Antiqua" w:hAnsi="Book Antiqua"/>
          <w:szCs w:val="24"/>
        </w:rPr>
        <w:lastRenderedPageBreak/>
        <w:t>derecho a la educación, el desarrollo integral de los atletas y el cumplimiento de la política pública deportiva del Gobierno de Puerto Rico.</w:t>
      </w:r>
    </w:p>
    <w:p w14:paraId="194D8E76" w14:textId="6E32E717" w:rsidR="00330D50" w:rsidRPr="00F438EC" w:rsidRDefault="00330D50" w:rsidP="007C19B4">
      <w:pPr>
        <w:spacing w:before="100" w:beforeAutospacing="1" w:after="100" w:afterAutospacing="1"/>
        <w:jc w:val="center"/>
        <w:rPr>
          <w:rFonts w:ascii="Book Antiqua" w:hAnsi="Book Antiqua"/>
          <w:b/>
          <w:bCs/>
          <w:szCs w:val="24"/>
        </w:rPr>
      </w:pPr>
      <w:r w:rsidRPr="00F438EC">
        <w:rPr>
          <w:rFonts w:ascii="Book Antiqua" w:hAnsi="Book Antiqua"/>
          <w:b/>
          <w:bCs/>
          <w:szCs w:val="24"/>
        </w:rPr>
        <w:t>LIGA ATLETICA INTERUNIVERSITARIA</w:t>
      </w:r>
    </w:p>
    <w:p w14:paraId="0AFE6AF9" w14:textId="7E5CC273" w:rsidR="008638B9" w:rsidRPr="00F438EC" w:rsidRDefault="00FE1BF8" w:rsidP="008638B9">
      <w:pPr>
        <w:spacing w:before="100" w:beforeAutospacing="1" w:after="100" w:afterAutospacing="1"/>
        <w:jc w:val="both"/>
        <w:rPr>
          <w:rFonts w:ascii="Book Antiqua" w:hAnsi="Book Antiqua"/>
          <w:szCs w:val="24"/>
        </w:rPr>
      </w:pPr>
      <w:r w:rsidRPr="00F438EC">
        <w:rPr>
          <w:rFonts w:ascii="Book Antiqua" w:hAnsi="Book Antiqua"/>
          <w:szCs w:val="24"/>
        </w:rPr>
        <w:tab/>
        <w:t xml:space="preserve">La Liga </w:t>
      </w:r>
      <w:r w:rsidR="003D42E8" w:rsidRPr="00F438EC">
        <w:rPr>
          <w:rFonts w:ascii="Book Antiqua" w:hAnsi="Book Antiqua"/>
          <w:szCs w:val="24"/>
        </w:rPr>
        <w:t>Atlética</w:t>
      </w:r>
      <w:r w:rsidRPr="00F438EC">
        <w:rPr>
          <w:rFonts w:ascii="Book Antiqua" w:hAnsi="Book Antiqua"/>
          <w:szCs w:val="24"/>
        </w:rPr>
        <w:t xml:space="preserve"> Interuniversitaria (en adelante, LAI), representada por su Comisionado, Jorge O. Sosa Ramírez, </w:t>
      </w:r>
      <w:r w:rsidR="008638B9" w:rsidRPr="00F438EC">
        <w:rPr>
          <w:rFonts w:ascii="Book Antiqua" w:hAnsi="Book Antiqua"/>
          <w:szCs w:val="24"/>
        </w:rPr>
        <w:t>reconoció el propósito loable de la medida y reafirmó su compromiso con el deporte como complemento de la educación universitaria. Si bien indicó que ciertos aspectos relacionados con procesos internos académicos corresponden a las instituciones universitarias, coincidió en la importancia de proteger a los estudiantes atletas y garantizar condiciones que les permitan cumplir con sus responsabilidades académicas y deportivas. La ponencia de la LAI aportó contexto relevante sobre la organización del sistema deportivo universitario y su impacto en la población estudiantil, información que la Comisión estima de valor para la evaluación integral de la medida.</w:t>
      </w:r>
    </w:p>
    <w:p w14:paraId="5417F957" w14:textId="6C704E5B" w:rsidR="002E67CB" w:rsidRPr="00F438EC" w:rsidRDefault="002E67CB" w:rsidP="002E67CB">
      <w:pPr>
        <w:spacing w:before="100" w:beforeAutospacing="1" w:after="100" w:afterAutospacing="1"/>
        <w:jc w:val="both"/>
        <w:rPr>
          <w:rFonts w:ascii="Book Antiqua" w:hAnsi="Book Antiqua"/>
          <w:szCs w:val="24"/>
        </w:rPr>
      </w:pPr>
      <w:r w:rsidRPr="00F438EC">
        <w:rPr>
          <w:rFonts w:ascii="Book Antiqua" w:hAnsi="Book Antiqua"/>
          <w:szCs w:val="24"/>
        </w:rPr>
        <w:tab/>
        <w:t xml:space="preserve">La LAI señala que la implementación de la medida involucra asuntos que son de exclusiva competencia de las universidades. En relación con la enmienda al Artículo 3, la LAI advierte que el derecho a impugnar denegatorias de acomodo académico y la obligación de educar sobre el proceso corresponde exclusivamente a cada institución, dado que la liga solo gestiona asuntos deportivos. De manera similar, respecto a la enmienda al Artículo 4, la LAI indica que la responsabilidad de atender solicitudes de acomodo deportivo recae sobre la universidad, y no le compete a la liga supervisar su cumplimiento. </w:t>
      </w:r>
    </w:p>
    <w:p w14:paraId="05B330E0" w14:textId="0E93CA43" w:rsidR="006E2F78" w:rsidRPr="007F755C" w:rsidRDefault="002E67CB" w:rsidP="007F755C">
      <w:pPr>
        <w:spacing w:before="100" w:beforeAutospacing="1" w:after="100" w:afterAutospacing="1"/>
        <w:ind w:firstLine="720"/>
        <w:jc w:val="both"/>
        <w:rPr>
          <w:rFonts w:ascii="Book Antiqua" w:hAnsi="Book Antiqua"/>
          <w:szCs w:val="24"/>
        </w:rPr>
      </w:pPr>
      <w:r w:rsidRPr="00F438EC">
        <w:rPr>
          <w:rFonts w:ascii="Book Antiqua" w:hAnsi="Book Antiqua"/>
          <w:szCs w:val="24"/>
        </w:rPr>
        <w:t>Finalmente, sobre la enmienda al Artículo 5, que establece penalidades por incumplimiento reiterado, la LAI recomienda que se permita a las universidades exponer sobre estas medidas, ya que la liga no interviene en asuntos de personal ni administrativos internos. En síntesis, la LAI considera que el proyecto no debe involucrarla en la gestión académica o administrativa de las instituciones</w:t>
      </w:r>
      <w:r w:rsidR="002472CD" w:rsidRPr="00F438EC">
        <w:rPr>
          <w:rFonts w:ascii="Book Antiqua" w:hAnsi="Book Antiqua"/>
          <w:szCs w:val="24"/>
        </w:rPr>
        <w:t>.</w:t>
      </w:r>
    </w:p>
    <w:p w14:paraId="636A2E2A" w14:textId="136E3350" w:rsidR="00330D50" w:rsidRPr="00F438EC" w:rsidRDefault="00330D50" w:rsidP="00330D50">
      <w:pPr>
        <w:spacing w:before="100" w:beforeAutospacing="1" w:after="100" w:afterAutospacing="1"/>
        <w:jc w:val="center"/>
        <w:rPr>
          <w:rFonts w:ascii="Book Antiqua" w:hAnsi="Book Antiqua"/>
          <w:b/>
          <w:bCs/>
          <w:szCs w:val="24"/>
        </w:rPr>
      </w:pPr>
      <w:r w:rsidRPr="00F438EC">
        <w:rPr>
          <w:rFonts w:ascii="Book Antiqua" w:hAnsi="Book Antiqua"/>
          <w:b/>
          <w:bCs/>
          <w:szCs w:val="24"/>
        </w:rPr>
        <w:t>UNIVERSIDAD DE PUERTO RICO</w:t>
      </w:r>
    </w:p>
    <w:p w14:paraId="42133D44" w14:textId="77777777" w:rsidR="007B27CE" w:rsidRPr="00F438EC" w:rsidRDefault="00FE1BF8" w:rsidP="007B27CE">
      <w:pPr>
        <w:spacing w:before="100" w:beforeAutospacing="1" w:after="100" w:afterAutospacing="1"/>
        <w:jc w:val="both"/>
        <w:rPr>
          <w:rFonts w:ascii="Book Antiqua" w:hAnsi="Book Antiqua"/>
        </w:rPr>
      </w:pPr>
      <w:r w:rsidRPr="00F438EC">
        <w:rPr>
          <w:rFonts w:ascii="Book Antiqua" w:hAnsi="Book Antiqua"/>
          <w:szCs w:val="24"/>
        </w:rPr>
        <w:tab/>
      </w:r>
      <w:r w:rsidR="007B27CE" w:rsidRPr="00F438EC">
        <w:rPr>
          <w:rFonts w:ascii="Book Antiqua" w:hAnsi="Book Antiqua"/>
        </w:rPr>
        <w:t xml:space="preserve">La Universidad de Puerto Rico (en adelante, UPR), representada por su presidente interino, Miguel A. Muñoz, </w:t>
      </w:r>
      <w:proofErr w:type="spellStart"/>
      <w:r w:rsidR="007B27CE" w:rsidRPr="00F438EC">
        <w:rPr>
          <w:rFonts w:ascii="Book Antiqua" w:hAnsi="Book Antiqua"/>
        </w:rPr>
        <w:t>Ph.D</w:t>
      </w:r>
      <w:proofErr w:type="spellEnd"/>
      <w:r w:rsidR="007B27CE" w:rsidRPr="00F438EC">
        <w:rPr>
          <w:rFonts w:ascii="Book Antiqua" w:hAnsi="Book Antiqua"/>
        </w:rPr>
        <w:t>., ha emitido comentarios y recomendaciones acerca del P. del S. 554.</w:t>
      </w:r>
    </w:p>
    <w:p w14:paraId="77222B12" w14:textId="77777777" w:rsidR="007B27CE" w:rsidRPr="00F438EC" w:rsidRDefault="007B27CE" w:rsidP="007B27CE">
      <w:pPr>
        <w:spacing w:before="100" w:beforeAutospacing="1" w:after="100" w:afterAutospacing="1"/>
        <w:ind w:firstLine="720"/>
        <w:jc w:val="both"/>
        <w:rPr>
          <w:rFonts w:ascii="Book Antiqua" w:hAnsi="Book Antiqua"/>
          <w:szCs w:val="24"/>
        </w:rPr>
      </w:pPr>
      <w:r w:rsidRPr="00F438EC">
        <w:rPr>
          <w:rFonts w:ascii="Book Antiqua" w:hAnsi="Book Antiqua"/>
          <w:szCs w:val="24"/>
        </w:rPr>
        <w:t>La UPR reconoce el esfuerzo, la disciplina y la dedicación de sus estudiantes atletas, y entiende la necesidad de establecer acomodos académicos que les permitan cumplir sus metas académicas y deportivas. En relación con el P. del S. 554, la UPR favorece cualquier iniciativa que asegure un manejo efectivo del compromiso académico y atlético de los estudiantes atletas.</w:t>
      </w:r>
    </w:p>
    <w:p w14:paraId="74DB5BC7" w14:textId="77777777" w:rsidR="007B27CE" w:rsidRPr="00F438EC" w:rsidRDefault="007B27CE" w:rsidP="007B27CE">
      <w:pPr>
        <w:spacing w:before="100" w:beforeAutospacing="1" w:after="100" w:afterAutospacing="1"/>
        <w:ind w:firstLine="720"/>
        <w:jc w:val="both"/>
        <w:rPr>
          <w:rFonts w:ascii="Book Antiqua" w:hAnsi="Book Antiqua"/>
          <w:szCs w:val="24"/>
        </w:rPr>
      </w:pPr>
      <w:r w:rsidRPr="00F438EC">
        <w:rPr>
          <w:rFonts w:ascii="Book Antiqua" w:hAnsi="Book Antiqua"/>
          <w:szCs w:val="24"/>
        </w:rPr>
        <w:t xml:space="preserve">Respecto al Artículo 4 de la Ley 220-2024, la UPR propone que las solicitudes de acomodo se presenten a la mayor brevedad posible y, al menos, con diez (10) días laborables de antelación a los eventos deportivos, con el fin de prevenir dilaciones que </w:t>
      </w:r>
      <w:r w:rsidRPr="00F438EC">
        <w:rPr>
          <w:rFonts w:ascii="Book Antiqua" w:hAnsi="Book Antiqua"/>
          <w:szCs w:val="24"/>
        </w:rPr>
        <w:lastRenderedPageBreak/>
        <w:t>puedan afectar la participación de los atletas y permitir un plazo adecuado para apelar en caso de denegatoria.</w:t>
      </w:r>
    </w:p>
    <w:p w14:paraId="1E5CE671" w14:textId="1DB1C298" w:rsidR="007B27CE" w:rsidRPr="00F438EC" w:rsidRDefault="007B27CE" w:rsidP="007B27CE">
      <w:pPr>
        <w:spacing w:before="100" w:beforeAutospacing="1" w:after="100" w:afterAutospacing="1"/>
        <w:ind w:firstLine="720"/>
        <w:jc w:val="both"/>
        <w:rPr>
          <w:rFonts w:ascii="Book Antiqua" w:hAnsi="Book Antiqua"/>
          <w:szCs w:val="24"/>
        </w:rPr>
      </w:pPr>
      <w:r w:rsidRPr="00F438EC">
        <w:rPr>
          <w:rFonts w:ascii="Book Antiqua" w:hAnsi="Book Antiqua"/>
          <w:szCs w:val="24"/>
        </w:rPr>
        <w:t>Sobre el Artículo 5, que establece medidas disciplinarias por incumplimiento reiterado de acuerdos académicos, la UPR señala que cuenta con la Oficina del Procurador Estudiantil, o Procuraduría Estudiantil, la cual permite a los estudiantes presentar querellas de manera confidencial y dar seguimiento adecuado, lo que facilitaría la implementación de esta enmienda.</w:t>
      </w:r>
    </w:p>
    <w:p w14:paraId="6D014E58" w14:textId="77777777" w:rsidR="007B27CE" w:rsidRPr="00F438EC" w:rsidRDefault="007B27CE" w:rsidP="007B27CE">
      <w:pPr>
        <w:spacing w:before="100" w:beforeAutospacing="1" w:after="100" w:afterAutospacing="1"/>
        <w:ind w:firstLine="720"/>
        <w:jc w:val="both"/>
        <w:rPr>
          <w:rFonts w:ascii="Book Antiqua" w:hAnsi="Book Antiqua"/>
          <w:szCs w:val="24"/>
        </w:rPr>
      </w:pPr>
      <w:r w:rsidRPr="00F438EC">
        <w:rPr>
          <w:rFonts w:ascii="Book Antiqua" w:hAnsi="Book Antiqua"/>
          <w:szCs w:val="24"/>
        </w:rPr>
        <w:t>En cuanto al nuevo Artículo 6, que requiere la designación de un enlace institucional para coordinar y supervisar el cumplimiento de la ley, la UPR indica que diversas dependencias existentes, como el Departamento Atlético, el Decanato de Estudiantes y la Procuraduría Estudiantil, pueden asumir estas funciones, garantizando la viabilidad administrativa de la implementación. La Universidad recomienda eliminar el requisito de compartir esta información con la Junta de Instituciones Postsecundarias y el Consejo de Educación, al considerar que no impacta los procesos de acreditación ni de licenciamiento institucional.</w:t>
      </w:r>
    </w:p>
    <w:p w14:paraId="6627893E" w14:textId="77777777" w:rsidR="007B27CE" w:rsidRPr="00F438EC" w:rsidRDefault="007B27CE" w:rsidP="007B27CE">
      <w:pPr>
        <w:spacing w:before="100" w:beforeAutospacing="1" w:after="100" w:afterAutospacing="1"/>
        <w:ind w:firstLine="720"/>
        <w:jc w:val="both"/>
        <w:rPr>
          <w:rFonts w:ascii="Book Antiqua" w:hAnsi="Book Antiqua"/>
          <w:szCs w:val="24"/>
        </w:rPr>
      </w:pPr>
      <w:r w:rsidRPr="00F438EC">
        <w:rPr>
          <w:rFonts w:ascii="Book Antiqua" w:hAnsi="Book Antiqua"/>
          <w:szCs w:val="24"/>
        </w:rPr>
        <w:t>En conclusión, la UPR apoya la aprobación del P. del S. 554 como un mecanismo para fortalecer las garantías y beneficios de los estudiantes atletas universitarios, y se mantiene disponible para aportar información adicional durante el trámite legislativo.</w:t>
      </w:r>
    </w:p>
    <w:p w14:paraId="08C63446" w14:textId="15C8F25B" w:rsidR="000871B0" w:rsidRPr="00F438EC" w:rsidRDefault="000871B0" w:rsidP="00B127A7">
      <w:pPr>
        <w:spacing w:before="100" w:beforeAutospacing="1" w:after="100" w:afterAutospacing="1"/>
        <w:jc w:val="center"/>
        <w:rPr>
          <w:rFonts w:ascii="Book Antiqua" w:hAnsi="Book Antiqua"/>
          <w:b/>
          <w:bCs/>
          <w:szCs w:val="24"/>
        </w:rPr>
      </w:pPr>
      <w:r w:rsidRPr="00F438EC">
        <w:rPr>
          <w:rFonts w:ascii="Book Antiqua" w:hAnsi="Book Antiqua"/>
          <w:b/>
          <w:bCs/>
          <w:szCs w:val="24"/>
        </w:rPr>
        <w:t>DETERMINACIÓN DE IMPACTO ECONÓMICO</w:t>
      </w:r>
    </w:p>
    <w:p w14:paraId="59400C23" w14:textId="72E37EAD" w:rsidR="00561060" w:rsidRPr="00F438EC" w:rsidRDefault="000871B0" w:rsidP="000871B0">
      <w:pPr>
        <w:spacing w:before="100" w:beforeAutospacing="1" w:after="100" w:afterAutospacing="1"/>
        <w:jc w:val="both"/>
        <w:rPr>
          <w:rFonts w:ascii="Book Antiqua" w:hAnsi="Book Antiqua"/>
          <w:szCs w:val="24"/>
        </w:rPr>
      </w:pPr>
      <w:r w:rsidRPr="00F438EC">
        <w:rPr>
          <w:rFonts w:ascii="Book Antiqua" w:hAnsi="Book Antiqua"/>
          <w:szCs w:val="24"/>
        </w:rPr>
        <w:t xml:space="preserve">     </w:t>
      </w:r>
      <w:r w:rsidR="00961432" w:rsidRPr="00F438EC">
        <w:rPr>
          <w:rFonts w:ascii="Book Antiqua" w:hAnsi="Book Antiqua"/>
          <w:szCs w:val="24"/>
        </w:rPr>
        <w:tab/>
      </w:r>
      <w:r w:rsidRPr="00F438EC">
        <w:rPr>
          <w:rFonts w:ascii="Book Antiqua" w:hAnsi="Book Antiqua"/>
          <w:szCs w:val="24"/>
        </w:rPr>
        <w:t xml:space="preserve"> Conforme al análisis y los hallazgos de la medida, la Comisión de Educación considera que su aprobación</w:t>
      </w:r>
      <w:r w:rsidR="00CA5444" w:rsidRPr="00F438EC">
        <w:rPr>
          <w:rFonts w:ascii="Book Antiqua" w:hAnsi="Book Antiqua"/>
          <w:szCs w:val="24"/>
        </w:rPr>
        <w:t xml:space="preserve"> </w:t>
      </w:r>
      <w:r w:rsidR="002239E3" w:rsidRPr="00F438EC">
        <w:rPr>
          <w:rFonts w:ascii="Book Antiqua" w:hAnsi="Book Antiqua"/>
          <w:szCs w:val="24"/>
        </w:rPr>
        <w:t xml:space="preserve">no </w:t>
      </w:r>
      <w:r w:rsidRPr="00F438EC">
        <w:rPr>
          <w:rFonts w:ascii="Book Antiqua" w:hAnsi="Book Antiqua"/>
          <w:szCs w:val="24"/>
        </w:rPr>
        <w:t xml:space="preserve">tendrá un impacto fiscal significativo en los presupuestos de las agencias, departamentos, organismos, instrumentalidades o corporaciones públicas </w:t>
      </w:r>
      <w:r w:rsidR="002239E3" w:rsidRPr="00F438EC">
        <w:rPr>
          <w:rFonts w:ascii="Book Antiqua" w:hAnsi="Book Antiqua"/>
          <w:szCs w:val="24"/>
        </w:rPr>
        <w:t xml:space="preserve">que </w:t>
      </w:r>
      <w:r w:rsidR="008035D8" w:rsidRPr="00F438EC">
        <w:rPr>
          <w:rFonts w:ascii="Book Antiqua" w:hAnsi="Book Antiqua"/>
          <w:szCs w:val="24"/>
        </w:rPr>
        <w:t>requier</w:t>
      </w:r>
      <w:r w:rsidR="002239E3" w:rsidRPr="00F438EC">
        <w:rPr>
          <w:rFonts w:ascii="Book Antiqua" w:hAnsi="Book Antiqua"/>
          <w:szCs w:val="24"/>
        </w:rPr>
        <w:t>a</w:t>
      </w:r>
      <w:r w:rsidR="008035D8" w:rsidRPr="00F438EC">
        <w:rPr>
          <w:rFonts w:ascii="Book Antiqua" w:hAnsi="Book Antiqua"/>
          <w:szCs w:val="24"/>
        </w:rPr>
        <w:t xml:space="preserve"> </w:t>
      </w:r>
      <w:r w:rsidRPr="00F438EC">
        <w:rPr>
          <w:rFonts w:ascii="Book Antiqua" w:hAnsi="Book Antiqua"/>
          <w:szCs w:val="24"/>
        </w:rPr>
        <w:t>certificación de la Oficina de Gerencia y Presupuesto.</w:t>
      </w:r>
    </w:p>
    <w:p w14:paraId="5A7F1EA8" w14:textId="46052A80" w:rsidR="0053167D" w:rsidRPr="00F438EC" w:rsidRDefault="0076334C" w:rsidP="0053167D">
      <w:pPr>
        <w:spacing w:before="100" w:beforeAutospacing="1" w:after="100" w:afterAutospacing="1"/>
        <w:jc w:val="center"/>
        <w:rPr>
          <w:rFonts w:ascii="Book Antiqua" w:hAnsi="Book Antiqua"/>
          <w:b/>
          <w:bCs/>
        </w:rPr>
      </w:pPr>
      <w:r w:rsidRPr="00F438EC">
        <w:rPr>
          <w:rFonts w:ascii="Book Antiqua" w:hAnsi="Book Antiqua"/>
          <w:b/>
          <w:bCs/>
        </w:rPr>
        <w:t>CONCLUSIÓN Y RECOMENDACIÓN</w:t>
      </w:r>
    </w:p>
    <w:p w14:paraId="17673FAB" w14:textId="77777777" w:rsidR="009314BA" w:rsidRDefault="00525B72" w:rsidP="005426E2">
      <w:pPr>
        <w:spacing w:before="100" w:beforeAutospacing="1" w:after="100" w:afterAutospacing="1"/>
        <w:ind w:firstLine="720"/>
        <w:jc w:val="both"/>
        <w:rPr>
          <w:rFonts w:ascii="Book Antiqua" w:hAnsi="Book Antiqua"/>
          <w:color w:val="000000" w:themeColor="text1"/>
        </w:rPr>
      </w:pPr>
      <w:r w:rsidRPr="00F438EC">
        <w:rPr>
          <w:rFonts w:ascii="Book Antiqua" w:hAnsi="Book Antiqua"/>
          <w:color w:val="000000" w:themeColor="text1"/>
        </w:rPr>
        <w:t xml:space="preserve">La Comisión de Educación ha llevado a cabo un análisis detallado de todas las comunicaciones recibidas. Las </w:t>
      </w:r>
      <w:r w:rsidR="006A39D4">
        <w:rPr>
          <w:rFonts w:ascii="Book Antiqua" w:hAnsi="Book Antiqua"/>
          <w:color w:val="000000" w:themeColor="text1"/>
        </w:rPr>
        <w:t>instituciones</w:t>
      </w:r>
      <w:r w:rsidRPr="00F438EC">
        <w:rPr>
          <w:rFonts w:ascii="Book Antiqua" w:hAnsi="Book Antiqua"/>
          <w:color w:val="000000" w:themeColor="text1"/>
        </w:rPr>
        <w:t xml:space="preserve"> consultadas han expresado sus respectivas posturas en torno a la medida. </w:t>
      </w:r>
    </w:p>
    <w:p w14:paraId="21B9F7AF" w14:textId="77777777" w:rsidR="009314BA" w:rsidRPr="009314BA" w:rsidRDefault="009314BA" w:rsidP="009314BA">
      <w:pPr>
        <w:spacing w:before="100" w:beforeAutospacing="1" w:after="100" w:afterAutospacing="1"/>
        <w:ind w:firstLine="720"/>
        <w:jc w:val="both"/>
        <w:rPr>
          <w:rFonts w:ascii="Book Antiqua" w:hAnsi="Book Antiqua"/>
          <w:color w:val="000000" w:themeColor="text1"/>
          <w:lang w:val="es-US"/>
        </w:rPr>
      </w:pPr>
      <w:r w:rsidRPr="009314BA">
        <w:rPr>
          <w:rFonts w:ascii="Book Antiqua" w:hAnsi="Book Antiqua"/>
          <w:color w:val="000000" w:themeColor="text1"/>
          <w:lang w:val="es-US"/>
        </w:rPr>
        <w:t>En evaluación de los testimonios recibidos, la Comisión reconoce que las preocupaciones planteadas se circunscriben principalmente a aspectos operacionales y administrativos, los cuales pueden ser atendidos mediante ajustes al lenguaje del proyecto sin menoscabar su propósito fundamental. En conjunto, las opiniones recibidas aportan elementos valiosos para perfeccionar la medida y reafirmar su objetivo de fortalecer la protección del derecho a la educación y la equidad académica de los estudiantes atletas universitarios</w:t>
      </w:r>
    </w:p>
    <w:p w14:paraId="4880EEC1" w14:textId="07DC62D4" w:rsidR="005426E2" w:rsidRPr="00F438EC" w:rsidRDefault="005426E2" w:rsidP="005426E2">
      <w:pPr>
        <w:spacing w:before="100" w:beforeAutospacing="1" w:after="100" w:afterAutospacing="1"/>
        <w:ind w:firstLine="720"/>
        <w:jc w:val="both"/>
        <w:rPr>
          <w:rFonts w:ascii="Book Antiqua" w:hAnsi="Book Antiqua"/>
          <w:color w:val="000000" w:themeColor="text1"/>
        </w:rPr>
      </w:pPr>
      <w:r w:rsidRPr="00F438EC">
        <w:rPr>
          <w:rFonts w:ascii="Book Antiqua" w:hAnsi="Book Antiqua"/>
          <w:color w:val="000000" w:themeColor="text1"/>
        </w:rPr>
        <w:t xml:space="preserve">El P. del S. 554 representa un paso significativo para fortalecer las garantías académicas de los estudiantes atletas en Puerto Rico. La medida busca formalizar los acuerdos académicos, establecer mecanismos claros de solicitud, apelación y </w:t>
      </w:r>
      <w:r w:rsidRPr="00F438EC">
        <w:rPr>
          <w:rFonts w:ascii="Book Antiqua" w:hAnsi="Book Antiqua"/>
          <w:color w:val="000000" w:themeColor="text1"/>
        </w:rPr>
        <w:lastRenderedPageBreak/>
        <w:t>seguimiento, y asegurar que los atletas puedan cumplir de manera equilibrada con sus responsabilidades deportivas y académicas. Diversas instituciones y organismos, incluyendo el COPUR, el DRD y la UPR, coinciden en la importancia de implementar estas protecciones, destacando que promover un ambiente universitario que armonice deporte y estudio contribuye al desarrollo integral de los estudiantes, fomenta la equidad y reconoce el esfuerzo de quienes representan a la isla en competencias nacionales e internacionales. La aprobación del proyecto fortalecerá el cumplimiento efectivo de la Ley 220-2024 y consolidará un marco institucional sólido que respalde a los estudiantes atletas en su formación académica y deportiva.</w:t>
      </w:r>
    </w:p>
    <w:p w14:paraId="73430C94" w14:textId="3CEE679D" w:rsidR="00726638" w:rsidRPr="00F438EC" w:rsidRDefault="005426E2" w:rsidP="00120E4B">
      <w:pPr>
        <w:spacing w:before="100" w:beforeAutospacing="1" w:after="100" w:afterAutospacing="1"/>
        <w:ind w:firstLine="720"/>
        <w:jc w:val="both"/>
        <w:rPr>
          <w:rFonts w:ascii="Book Antiqua" w:hAnsi="Book Antiqua"/>
          <w:color w:val="000000" w:themeColor="text1"/>
        </w:rPr>
      </w:pPr>
      <w:r w:rsidRPr="00F438EC">
        <w:rPr>
          <w:rFonts w:ascii="Book Antiqua" w:hAnsi="Book Antiqua"/>
          <w:color w:val="000000" w:themeColor="text1"/>
        </w:rPr>
        <w:t xml:space="preserve">POR LO ANTES EXPUESTO, se recomienda la aprobación del P. del S. 554, </w:t>
      </w:r>
      <w:r w:rsidR="00D14836">
        <w:rPr>
          <w:rFonts w:ascii="Book Antiqua" w:hAnsi="Book Antiqua"/>
          <w:color w:val="000000" w:themeColor="text1"/>
        </w:rPr>
        <w:t>con las enmiendas contenidas</w:t>
      </w:r>
      <w:r w:rsidRPr="00F438EC">
        <w:rPr>
          <w:rFonts w:ascii="Book Antiqua" w:hAnsi="Book Antiqua"/>
          <w:color w:val="000000" w:themeColor="text1"/>
        </w:rPr>
        <w:t xml:space="preserve"> en el entirillado electrónico que se acompaña.</w:t>
      </w:r>
    </w:p>
    <w:p w14:paraId="2ADB10AB" w14:textId="0784BA8A" w:rsidR="0076334C" w:rsidRPr="00F438EC" w:rsidRDefault="0076334C" w:rsidP="001F5064">
      <w:pPr>
        <w:spacing w:before="100" w:beforeAutospacing="1" w:after="100" w:afterAutospacing="1" w:line="360" w:lineRule="auto"/>
        <w:jc w:val="both"/>
        <w:rPr>
          <w:rFonts w:ascii="Book Antiqua" w:hAnsi="Book Antiqua"/>
        </w:rPr>
      </w:pPr>
      <w:r w:rsidRPr="00F438EC">
        <w:rPr>
          <w:rFonts w:ascii="Book Antiqua" w:hAnsi="Book Antiqua"/>
        </w:rPr>
        <w:t xml:space="preserve">Respetuosamente sometido, </w:t>
      </w:r>
    </w:p>
    <w:p w14:paraId="71C00EA3" w14:textId="6FFE848A" w:rsidR="0076334C" w:rsidRPr="00F438EC" w:rsidRDefault="0076334C" w:rsidP="0076334C">
      <w:pPr>
        <w:spacing w:line="360" w:lineRule="auto"/>
        <w:jc w:val="both"/>
        <w:rPr>
          <w:rFonts w:ascii="Book Antiqua" w:hAnsi="Book Antiqua"/>
        </w:rPr>
      </w:pPr>
    </w:p>
    <w:p w14:paraId="176528C1" w14:textId="77777777" w:rsidR="001F5064" w:rsidRPr="00F438EC" w:rsidRDefault="001F5064" w:rsidP="0076334C">
      <w:pPr>
        <w:spacing w:line="360" w:lineRule="auto"/>
        <w:jc w:val="both"/>
        <w:rPr>
          <w:rFonts w:ascii="Book Antiqua" w:hAnsi="Book Antiqua"/>
        </w:rPr>
      </w:pPr>
    </w:p>
    <w:p w14:paraId="122F8FC2" w14:textId="5A18695C" w:rsidR="0076334C" w:rsidRPr="00F438EC" w:rsidRDefault="0076334C" w:rsidP="0076334C">
      <w:pPr>
        <w:jc w:val="both"/>
        <w:rPr>
          <w:rFonts w:ascii="Book Antiqua" w:hAnsi="Book Antiqua"/>
          <w:b/>
          <w:bCs/>
        </w:rPr>
      </w:pPr>
      <w:r w:rsidRPr="00F438EC">
        <w:rPr>
          <w:rFonts w:ascii="Book Antiqua" w:hAnsi="Book Antiqua"/>
          <w:b/>
          <w:bCs/>
        </w:rPr>
        <w:t xml:space="preserve">Hon. </w:t>
      </w:r>
      <w:r w:rsidR="00846BDD" w:rsidRPr="00F438EC">
        <w:rPr>
          <w:rFonts w:ascii="Book Antiqua" w:hAnsi="Book Antiqua"/>
          <w:b/>
          <w:bCs/>
        </w:rPr>
        <w:t>Tatiana Pérez Ramírez</w:t>
      </w:r>
      <w:r w:rsidR="00815082" w:rsidRPr="00F438EC">
        <w:rPr>
          <w:rFonts w:ascii="Book Antiqua" w:hAnsi="Book Antiqua"/>
          <w:b/>
          <w:bCs/>
        </w:rPr>
        <w:t xml:space="preserve">                                                  </w:t>
      </w:r>
    </w:p>
    <w:p w14:paraId="22C9AB09" w14:textId="236D8613" w:rsidR="0076334C" w:rsidRPr="00F438EC" w:rsidRDefault="0076334C" w:rsidP="0076334C">
      <w:pPr>
        <w:jc w:val="both"/>
        <w:rPr>
          <w:rFonts w:ascii="Book Antiqua" w:hAnsi="Book Antiqua"/>
        </w:rPr>
      </w:pPr>
      <w:r w:rsidRPr="00F438EC">
        <w:rPr>
          <w:rFonts w:ascii="Book Antiqua" w:hAnsi="Book Antiqua"/>
        </w:rPr>
        <w:t>Presidenta</w:t>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F438EC">
        <w:rPr>
          <w:rFonts w:ascii="Book Antiqua" w:hAnsi="Book Antiqua"/>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9D9C0" w14:textId="77777777" w:rsidR="007032E6" w:rsidRPr="00F438EC" w:rsidRDefault="007032E6">
      <w:r w:rsidRPr="00F438EC">
        <w:separator/>
      </w:r>
    </w:p>
  </w:endnote>
  <w:endnote w:type="continuationSeparator" w:id="0">
    <w:p w14:paraId="667369FB" w14:textId="77777777" w:rsidR="007032E6" w:rsidRPr="00F438EC" w:rsidRDefault="007032E6">
      <w:r w:rsidRPr="00F438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48E34" w14:textId="77777777" w:rsidR="007032E6" w:rsidRPr="00F438EC" w:rsidRDefault="007032E6">
      <w:r w:rsidRPr="00F438EC">
        <w:separator/>
      </w:r>
    </w:p>
  </w:footnote>
  <w:footnote w:type="continuationSeparator" w:id="0">
    <w:p w14:paraId="1C5F1644" w14:textId="77777777" w:rsidR="007032E6" w:rsidRPr="00F438EC" w:rsidRDefault="007032E6">
      <w:r w:rsidRPr="00F438E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Pr="00F438EC" w:rsidRDefault="00F042CB">
    <w:pPr>
      <w:pStyle w:val="Header"/>
      <w:jc w:val="center"/>
    </w:pPr>
    <w:r w:rsidRPr="00F438EC">
      <w:rPr>
        <w:rStyle w:val="PageNumber"/>
      </w:rPr>
      <w:fldChar w:fldCharType="begin"/>
    </w:r>
    <w:r w:rsidRPr="00F438EC">
      <w:rPr>
        <w:rStyle w:val="PageNumber"/>
      </w:rPr>
      <w:instrText xml:space="preserve"> PAGE </w:instrText>
    </w:r>
    <w:r w:rsidRPr="00F438EC">
      <w:rPr>
        <w:rStyle w:val="PageNumber"/>
      </w:rPr>
      <w:fldChar w:fldCharType="separate"/>
    </w:r>
    <w:r w:rsidRPr="00F438EC">
      <w:rPr>
        <w:rStyle w:val="PageNumber"/>
      </w:rPr>
      <w:t>3</w:t>
    </w:r>
    <w:r w:rsidRPr="00F438EC">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167BD"/>
    <w:rsid w:val="00020BBB"/>
    <w:rsid w:val="000216AA"/>
    <w:rsid w:val="000219E2"/>
    <w:rsid w:val="00027C86"/>
    <w:rsid w:val="00032078"/>
    <w:rsid w:val="00035EE0"/>
    <w:rsid w:val="00043DD0"/>
    <w:rsid w:val="000518F3"/>
    <w:rsid w:val="0005281A"/>
    <w:rsid w:val="00056024"/>
    <w:rsid w:val="00063D87"/>
    <w:rsid w:val="00073275"/>
    <w:rsid w:val="00074D2C"/>
    <w:rsid w:val="00075BAB"/>
    <w:rsid w:val="000847D4"/>
    <w:rsid w:val="000871B0"/>
    <w:rsid w:val="00091A87"/>
    <w:rsid w:val="00091F2F"/>
    <w:rsid w:val="00095AE1"/>
    <w:rsid w:val="000A0316"/>
    <w:rsid w:val="000A6B6C"/>
    <w:rsid w:val="000B0DBB"/>
    <w:rsid w:val="000B108B"/>
    <w:rsid w:val="000B5DB7"/>
    <w:rsid w:val="000C25F7"/>
    <w:rsid w:val="000C2850"/>
    <w:rsid w:val="000C2CBF"/>
    <w:rsid w:val="000D2889"/>
    <w:rsid w:val="000D60DB"/>
    <w:rsid w:val="000E2586"/>
    <w:rsid w:val="000E3D6D"/>
    <w:rsid w:val="000E7F87"/>
    <w:rsid w:val="000F3147"/>
    <w:rsid w:val="00111E71"/>
    <w:rsid w:val="001127B0"/>
    <w:rsid w:val="00114602"/>
    <w:rsid w:val="00120E4B"/>
    <w:rsid w:val="00125AE5"/>
    <w:rsid w:val="00127C6A"/>
    <w:rsid w:val="001363FE"/>
    <w:rsid w:val="001606CA"/>
    <w:rsid w:val="00166098"/>
    <w:rsid w:val="0017132B"/>
    <w:rsid w:val="00173F45"/>
    <w:rsid w:val="00187B2B"/>
    <w:rsid w:val="001911C9"/>
    <w:rsid w:val="001A062F"/>
    <w:rsid w:val="001A2E09"/>
    <w:rsid w:val="001A36DC"/>
    <w:rsid w:val="001A4A89"/>
    <w:rsid w:val="001A4DCF"/>
    <w:rsid w:val="001C670E"/>
    <w:rsid w:val="001D15CB"/>
    <w:rsid w:val="001E15C2"/>
    <w:rsid w:val="001E211C"/>
    <w:rsid w:val="001F1883"/>
    <w:rsid w:val="001F4CA3"/>
    <w:rsid w:val="001F5064"/>
    <w:rsid w:val="001F612A"/>
    <w:rsid w:val="00211396"/>
    <w:rsid w:val="00212E98"/>
    <w:rsid w:val="00220B05"/>
    <w:rsid w:val="00222320"/>
    <w:rsid w:val="002239E3"/>
    <w:rsid w:val="00226AE6"/>
    <w:rsid w:val="00236AD7"/>
    <w:rsid w:val="00245B34"/>
    <w:rsid w:val="002472CD"/>
    <w:rsid w:val="00251E4E"/>
    <w:rsid w:val="0026318A"/>
    <w:rsid w:val="00263355"/>
    <w:rsid w:val="00273792"/>
    <w:rsid w:val="00277962"/>
    <w:rsid w:val="002823DA"/>
    <w:rsid w:val="00284E77"/>
    <w:rsid w:val="0029726D"/>
    <w:rsid w:val="002A73D5"/>
    <w:rsid w:val="002B4F94"/>
    <w:rsid w:val="002C1204"/>
    <w:rsid w:val="002C6295"/>
    <w:rsid w:val="002D48D6"/>
    <w:rsid w:val="002D4AC8"/>
    <w:rsid w:val="002E161E"/>
    <w:rsid w:val="002E479F"/>
    <w:rsid w:val="002E67CB"/>
    <w:rsid w:val="002F74A5"/>
    <w:rsid w:val="0030696B"/>
    <w:rsid w:val="00307183"/>
    <w:rsid w:val="003206CD"/>
    <w:rsid w:val="00320BDF"/>
    <w:rsid w:val="00320D78"/>
    <w:rsid w:val="00330D50"/>
    <w:rsid w:val="0034124E"/>
    <w:rsid w:val="00356A6F"/>
    <w:rsid w:val="00364902"/>
    <w:rsid w:val="00367993"/>
    <w:rsid w:val="00370734"/>
    <w:rsid w:val="00380FE5"/>
    <w:rsid w:val="00384455"/>
    <w:rsid w:val="003851A7"/>
    <w:rsid w:val="00386ED5"/>
    <w:rsid w:val="003924DD"/>
    <w:rsid w:val="00394FCB"/>
    <w:rsid w:val="003963BE"/>
    <w:rsid w:val="003963F4"/>
    <w:rsid w:val="003B021F"/>
    <w:rsid w:val="003B5160"/>
    <w:rsid w:val="003B5254"/>
    <w:rsid w:val="003B75A6"/>
    <w:rsid w:val="003C7E14"/>
    <w:rsid w:val="003D2C21"/>
    <w:rsid w:val="003D42E8"/>
    <w:rsid w:val="003E2658"/>
    <w:rsid w:val="003F05CE"/>
    <w:rsid w:val="003F088C"/>
    <w:rsid w:val="003F0BE6"/>
    <w:rsid w:val="003F4540"/>
    <w:rsid w:val="003F76A8"/>
    <w:rsid w:val="004061CA"/>
    <w:rsid w:val="00412BD9"/>
    <w:rsid w:val="00413299"/>
    <w:rsid w:val="00415689"/>
    <w:rsid w:val="00424D08"/>
    <w:rsid w:val="004440CB"/>
    <w:rsid w:val="0046340C"/>
    <w:rsid w:val="00470828"/>
    <w:rsid w:val="00470AE4"/>
    <w:rsid w:val="00470F8B"/>
    <w:rsid w:val="004713D2"/>
    <w:rsid w:val="004731D3"/>
    <w:rsid w:val="00480699"/>
    <w:rsid w:val="00481EEE"/>
    <w:rsid w:val="00491D4B"/>
    <w:rsid w:val="0049600B"/>
    <w:rsid w:val="004A7042"/>
    <w:rsid w:val="004B6E28"/>
    <w:rsid w:val="004B6F58"/>
    <w:rsid w:val="004B7486"/>
    <w:rsid w:val="004D20F6"/>
    <w:rsid w:val="004D7000"/>
    <w:rsid w:val="004E2BE8"/>
    <w:rsid w:val="004E4E62"/>
    <w:rsid w:val="004E77BD"/>
    <w:rsid w:val="004F5525"/>
    <w:rsid w:val="004F6865"/>
    <w:rsid w:val="005004E2"/>
    <w:rsid w:val="00502819"/>
    <w:rsid w:val="00521639"/>
    <w:rsid w:val="00525B72"/>
    <w:rsid w:val="0053167D"/>
    <w:rsid w:val="00532BB7"/>
    <w:rsid w:val="005332E4"/>
    <w:rsid w:val="0053550C"/>
    <w:rsid w:val="00536D92"/>
    <w:rsid w:val="00537AB4"/>
    <w:rsid w:val="005426E2"/>
    <w:rsid w:val="00551919"/>
    <w:rsid w:val="00551D93"/>
    <w:rsid w:val="00555018"/>
    <w:rsid w:val="00561060"/>
    <w:rsid w:val="005723DC"/>
    <w:rsid w:val="00574A8A"/>
    <w:rsid w:val="00580214"/>
    <w:rsid w:val="00584305"/>
    <w:rsid w:val="00594870"/>
    <w:rsid w:val="005964F7"/>
    <w:rsid w:val="005B00A9"/>
    <w:rsid w:val="005B06BB"/>
    <w:rsid w:val="005D64AD"/>
    <w:rsid w:val="005F0B0E"/>
    <w:rsid w:val="005F3881"/>
    <w:rsid w:val="006149B6"/>
    <w:rsid w:val="006210DC"/>
    <w:rsid w:val="006263AB"/>
    <w:rsid w:val="00631D0C"/>
    <w:rsid w:val="0064349D"/>
    <w:rsid w:val="0064355F"/>
    <w:rsid w:val="00645825"/>
    <w:rsid w:val="00646973"/>
    <w:rsid w:val="00646A44"/>
    <w:rsid w:val="00653EED"/>
    <w:rsid w:val="00672DCF"/>
    <w:rsid w:val="006732FD"/>
    <w:rsid w:val="00677B4B"/>
    <w:rsid w:val="0068039B"/>
    <w:rsid w:val="006832CB"/>
    <w:rsid w:val="00685131"/>
    <w:rsid w:val="00685549"/>
    <w:rsid w:val="00686E95"/>
    <w:rsid w:val="00693449"/>
    <w:rsid w:val="006A1FD5"/>
    <w:rsid w:val="006A397E"/>
    <w:rsid w:val="006A39D4"/>
    <w:rsid w:val="006B0196"/>
    <w:rsid w:val="006B183E"/>
    <w:rsid w:val="006B2451"/>
    <w:rsid w:val="006B7365"/>
    <w:rsid w:val="006C1C9E"/>
    <w:rsid w:val="006C2D81"/>
    <w:rsid w:val="006C7DF8"/>
    <w:rsid w:val="006D0164"/>
    <w:rsid w:val="006D6856"/>
    <w:rsid w:val="006E28DB"/>
    <w:rsid w:val="006E2F78"/>
    <w:rsid w:val="006E3523"/>
    <w:rsid w:val="006E49EF"/>
    <w:rsid w:val="006E67CA"/>
    <w:rsid w:val="006F3E81"/>
    <w:rsid w:val="006F40B9"/>
    <w:rsid w:val="0070273C"/>
    <w:rsid w:val="007032E6"/>
    <w:rsid w:val="00705AC1"/>
    <w:rsid w:val="0071440D"/>
    <w:rsid w:val="007154DC"/>
    <w:rsid w:val="00716972"/>
    <w:rsid w:val="00726638"/>
    <w:rsid w:val="00736244"/>
    <w:rsid w:val="00750FC8"/>
    <w:rsid w:val="007533D0"/>
    <w:rsid w:val="00753911"/>
    <w:rsid w:val="00755069"/>
    <w:rsid w:val="00762554"/>
    <w:rsid w:val="0076334C"/>
    <w:rsid w:val="0076543D"/>
    <w:rsid w:val="00774570"/>
    <w:rsid w:val="00776955"/>
    <w:rsid w:val="00782BD0"/>
    <w:rsid w:val="00796FBC"/>
    <w:rsid w:val="007B0660"/>
    <w:rsid w:val="007B27CE"/>
    <w:rsid w:val="007C19B4"/>
    <w:rsid w:val="007C2BB1"/>
    <w:rsid w:val="007C4411"/>
    <w:rsid w:val="007C5056"/>
    <w:rsid w:val="007D1C77"/>
    <w:rsid w:val="007D4194"/>
    <w:rsid w:val="007E3868"/>
    <w:rsid w:val="007F755C"/>
    <w:rsid w:val="00800609"/>
    <w:rsid w:val="008035D8"/>
    <w:rsid w:val="00815082"/>
    <w:rsid w:val="00817DB9"/>
    <w:rsid w:val="00817EEB"/>
    <w:rsid w:val="00820C41"/>
    <w:rsid w:val="0082209E"/>
    <w:rsid w:val="00837443"/>
    <w:rsid w:val="0083786C"/>
    <w:rsid w:val="00846BDD"/>
    <w:rsid w:val="00850256"/>
    <w:rsid w:val="00855CE1"/>
    <w:rsid w:val="00860B5A"/>
    <w:rsid w:val="008638B9"/>
    <w:rsid w:val="00867C71"/>
    <w:rsid w:val="00875D08"/>
    <w:rsid w:val="00883E61"/>
    <w:rsid w:val="00890582"/>
    <w:rsid w:val="00893C10"/>
    <w:rsid w:val="0089630F"/>
    <w:rsid w:val="008A27E1"/>
    <w:rsid w:val="008A6474"/>
    <w:rsid w:val="008C0763"/>
    <w:rsid w:val="008C1D6A"/>
    <w:rsid w:val="008D2C0D"/>
    <w:rsid w:val="008E186E"/>
    <w:rsid w:val="00902E09"/>
    <w:rsid w:val="009034B6"/>
    <w:rsid w:val="00917B47"/>
    <w:rsid w:val="00922DEA"/>
    <w:rsid w:val="00930A68"/>
    <w:rsid w:val="009314BA"/>
    <w:rsid w:val="00935F80"/>
    <w:rsid w:val="0093686F"/>
    <w:rsid w:val="00942FD4"/>
    <w:rsid w:val="00951997"/>
    <w:rsid w:val="00951D23"/>
    <w:rsid w:val="009573AB"/>
    <w:rsid w:val="00961432"/>
    <w:rsid w:val="00963DF1"/>
    <w:rsid w:val="0096764D"/>
    <w:rsid w:val="009750D1"/>
    <w:rsid w:val="00976222"/>
    <w:rsid w:val="00990352"/>
    <w:rsid w:val="00992017"/>
    <w:rsid w:val="009A0909"/>
    <w:rsid w:val="009B5F1F"/>
    <w:rsid w:val="009C35F8"/>
    <w:rsid w:val="009C5DAB"/>
    <w:rsid w:val="009D09D7"/>
    <w:rsid w:val="009D12CD"/>
    <w:rsid w:val="009E6D56"/>
    <w:rsid w:val="009E798F"/>
    <w:rsid w:val="009F49A6"/>
    <w:rsid w:val="009F649F"/>
    <w:rsid w:val="00A014EE"/>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777F9"/>
    <w:rsid w:val="00A94D9B"/>
    <w:rsid w:val="00A97113"/>
    <w:rsid w:val="00AA2C8E"/>
    <w:rsid w:val="00AA73E7"/>
    <w:rsid w:val="00AB2538"/>
    <w:rsid w:val="00AB3BB4"/>
    <w:rsid w:val="00AC171B"/>
    <w:rsid w:val="00AD0543"/>
    <w:rsid w:val="00AE193F"/>
    <w:rsid w:val="00AE26CF"/>
    <w:rsid w:val="00AF0CEE"/>
    <w:rsid w:val="00AF6E13"/>
    <w:rsid w:val="00B02DB9"/>
    <w:rsid w:val="00B116E9"/>
    <w:rsid w:val="00B127A7"/>
    <w:rsid w:val="00B14EE1"/>
    <w:rsid w:val="00B15D49"/>
    <w:rsid w:val="00B23E2A"/>
    <w:rsid w:val="00B31B02"/>
    <w:rsid w:val="00B41BE4"/>
    <w:rsid w:val="00B42703"/>
    <w:rsid w:val="00B434E4"/>
    <w:rsid w:val="00B5692D"/>
    <w:rsid w:val="00B64321"/>
    <w:rsid w:val="00B667AD"/>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4378"/>
    <w:rsid w:val="00BE124B"/>
    <w:rsid w:val="00BF16AA"/>
    <w:rsid w:val="00BF2EBC"/>
    <w:rsid w:val="00BF526C"/>
    <w:rsid w:val="00C0414C"/>
    <w:rsid w:val="00C15F04"/>
    <w:rsid w:val="00C354B8"/>
    <w:rsid w:val="00C41592"/>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C1A00"/>
    <w:rsid w:val="00CC6CF5"/>
    <w:rsid w:val="00CD338B"/>
    <w:rsid w:val="00CD61C0"/>
    <w:rsid w:val="00CF3EBC"/>
    <w:rsid w:val="00CF752D"/>
    <w:rsid w:val="00CF797F"/>
    <w:rsid w:val="00D133AC"/>
    <w:rsid w:val="00D13CDC"/>
    <w:rsid w:val="00D14836"/>
    <w:rsid w:val="00D417C2"/>
    <w:rsid w:val="00D422EF"/>
    <w:rsid w:val="00D54562"/>
    <w:rsid w:val="00D55185"/>
    <w:rsid w:val="00D60936"/>
    <w:rsid w:val="00D709EB"/>
    <w:rsid w:val="00D71003"/>
    <w:rsid w:val="00D74714"/>
    <w:rsid w:val="00D74C80"/>
    <w:rsid w:val="00D82F3F"/>
    <w:rsid w:val="00D8669D"/>
    <w:rsid w:val="00D921C6"/>
    <w:rsid w:val="00D92384"/>
    <w:rsid w:val="00D958C2"/>
    <w:rsid w:val="00D95C3F"/>
    <w:rsid w:val="00DA459F"/>
    <w:rsid w:val="00DB06D1"/>
    <w:rsid w:val="00DD2FD5"/>
    <w:rsid w:val="00DE69F2"/>
    <w:rsid w:val="00DF41CD"/>
    <w:rsid w:val="00E04AB5"/>
    <w:rsid w:val="00E0548F"/>
    <w:rsid w:val="00E11E75"/>
    <w:rsid w:val="00E2182F"/>
    <w:rsid w:val="00E23ABC"/>
    <w:rsid w:val="00E33689"/>
    <w:rsid w:val="00E40877"/>
    <w:rsid w:val="00E50EEA"/>
    <w:rsid w:val="00E52F58"/>
    <w:rsid w:val="00E53469"/>
    <w:rsid w:val="00E54233"/>
    <w:rsid w:val="00E61403"/>
    <w:rsid w:val="00E65805"/>
    <w:rsid w:val="00E7187D"/>
    <w:rsid w:val="00E77E19"/>
    <w:rsid w:val="00E82311"/>
    <w:rsid w:val="00E8764A"/>
    <w:rsid w:val="00E92A64"/>
    <w:rsid w:val="00E954BA"/>
    <w:rsid w:val="00EA21D5"/>
    <w:rsid w:val="00EC1CEA"/>
    <w:rsid w:val="00EC26AA"/>
    <w:rsid w:val="00EC473E"/>
    <w:rsid w:val="00EC6018"/>
    <w:rsid w:val="00ED7A53"/>
    <w:rsid w:val="00EE4273"/>
    <w:rsid w:val="00EF300D"/>
    <w:rsid w:val="00F01013"/>
    <w:rsid w:val="00F02004"/>
    <w:rsid w:val="00F02E69"/>
    <w:rsid w:val="00F042CB"/>
    <w:rsid w:val="00F12D76"/>
    <w:rsid w:val="00F14A41"/>
    <w:rsid w:val="00F21BB4"/>
    <w:rsid w:val="00F357D8"/>
    <w:rsid w:val="00F36942"/>
    <w:rsid w:val="00F371BF"/>
    <w:rsid w:val="00F438EC"/>
    <w:rsid w:val="00F60A20"/>
    <w:rsid w:val="00F65075"/>
    <w:rsid w:val="00F6609E"/>
    <w:rsid w:val="00F6633A"/>
    <w:rsid w:val="00F8384A"/>
    <w:rsid w:val="00F879F2"/>
    <w:rsid w:val="00F938A1"/>
    <w:rsid w:val="00F96885"/>
    <w:rsid w:val="00FC0A95"/>
    <w:rsid w:val="00FC2AE0"/>
    <w:rsid w:val="00FC319B"/>
    <w:rsid w:val="00FC3D9C"/>
    <w:rsid w:val="00FC579D"/>
    <w:rsid w:val="00FD3130"/>
    <w:rsid w:val="00FD3D12"/>
    <w:rsid w:val="00FD3E64"/>
    <w:rsid w:val="00FD6563"/>
    <w:rsid w:val="00FD68A3"/>
    <w:rsid w:val="00FD6CB7"/>
    <w:rsid w:val="00FD7176"/>
    <w:rsid w:val="00FE14B5"/>
    <w:rsid w:val="00FE1BF8"/>
    <w:rsid w:val="00FE48E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2035</Words>
  <Characters>11950</Characters>
  <Application>Microsoft Office Word</Application>
  <DocSecurity>4</DocSecurity>
  <Lines>200</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2026-01-26T13:05:00Z</cp:lastPrinted>
  <dcterms:created xsi:type="dcterms:W3CDTF">2026-01-28T20:56:00Z</dcterms:created>
  <dcterms:modified xsi:type="dcterms:W3CDTF">2026-01-28T20:56:00Z</dcterms:modified>
</cp:coreProperties>
</file>