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221F55"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221F55">
        <w:rPr>
          <w:rFonts w:ascii="Book Antiqua" w:eastAsia="Times New Roman" w:hAnsi="Book Antiqua" w:cs="Times New Roman"/>
          <w:spacing w:val="12"/>
          <w:kern w:val="0"/>
          <w:sz w:val="28"/>
          <w:szCs w:val="28"/>
          <w:lang w:val="es-ES"/>
          <w14:ligatures w14:val="none"/>
        </w:rPr>
        <w:t>GOBIERNO</w:t>
      </w:r>
      <w:r w:rsidR="00CB4BCC" w:rsidRPr="00221F55">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6C6C46"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6C6C46"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0703A22A" w:rsidR="00CB4BCC" w:rsidRPr="006C6C46" w:rsidRDefault="00101518" w:rsidP="00E97768">
      <w:pPr>
        <w:tabs>
          <w:tab w:val="left" w:pos="648"/>
        </w:tabs>
        <w:spacing w:after="0" w:line="240" w:lineRule="auto"/>
        <w:rPr>
          <w:rFonts w:ascii="Book Antiqua" w:eastAsia="Times New Roman" w:hAnsi="Book Antiqua" w:cs="Times New Roman"/>
          <w:kern w:val="0"/>
          <w:szCs w:val="20"/>
          <w:lang w:val="es-ES"/>
          <w14:ligatures w14:val="none"/>
        </w:rPr>
      </w:pPr>
      <w:r w:rsidRPr="006C6C46">
        <w:rPr>
          <w:rFonts w:ascii="Book Antiqua" w:eastAsia="Times New Roman" w:hAnsi="Book Antiqua" w:cs="Times New Roman"/>
          <w:kern w:val="0"/>
          <w:szCs w:val="20"/>
          <w:lang w:val="es-ES"/>
          <w14:ligatures w14:val="none"/>
        </w:rPr>
        <w:t>20</w:t>
      </w:r>
      <w:r w:rsidR="00CB4BCC" w:rsidRPr="006C6C46">
        <w:rPr>
          <w:rFonts w:ascii="Book Antiqua" w:eastAsia="Times New Roman" w:hAnsi="Book Antiqua" w:cs="Times New Roman"/>
          <w:kern w:val="0"/>
          <w:szCs w:val="20"/>
          <w:lang w:val="es-ES"/>
          <w14:ligatures w14:val="none"/>
        </w:rPr>
        <w:t xml:space="preserve"> </w:t>
      </w:r>
      <w:r w:rsidRPr="006C6C46">
        <w:rPr>
          <w:rFonts w:ascii="Book Antiqua" w:eastAsia="Times New Roman" w:hAnsi="Book Antiqua" w:cs="Times New Roman"/>
          <w:kern w:val="0"/>
          <w:szCs w:val="20"/>
          <w:vertAlign w:val="superscript"/>
          <w:lang w:val="es-ES"/>
          <w14:ligatures w14:val="none"/>
        </w:rPr>
        <w:t>m</w:t>
      </w:r>
      <w:r w:rsidR="00CB4BCC" w:rsidRPr="006C6C46">
        <w:rPr>
          <w:rFonts w:ascii="Book Antiqua" w:eastAsia="Times New Roman" w:hAnsi="Book Antiqua" w:cs="Times New Roman"/>
          <w:kern w:val="0"/>
          <w:szCs w:val="20"/>
          <w:vertAlign w:val="superscript"/>
          <w:lang w:val="es-ES"/>
          <w14:ligatures w14:val="none"/>
        </w:rPr>
        <w:t>a.</w:t>
      </w:r>
      <w:r w:rsidR="00CB4BCC" w:rsidRPr="006C6C46">
        <w:rPr>
          <w:rFonts w:ascii="Book Antiqua" w:eastAsia="Times New Roman" w:hAnsi="Book Antiqua" w:cs="Times New Roman"/>
          <w:kern w:val="0"/>
          <w:szCs w:val="20"/>
          <w:lang w:val="es-ES"/>
          <w14:ligatures w14:val="none"/>
        </w:rPr>
        <w:tab/>
        <w:t>Asamblea</w:t>
      </w:r>
      <w:r w:rsidR="00CB4BCC" w:rsidRPr="006C6C46">
        <w:rPr>
          <w:rFonts w:ascii="Book Antiqua" w:eastAsia="Times New Roman" w:hAnsi="Book Antiqua" w:cs="Times New Roman"/>
          <w:kern w:val="0"/>
          <w:szCs w:val="20"/>
          <w:lang w:val="es-ES"/>
          <w14:ligatures w14:val="none"/>
        </w:rPr>
        <w:tab/>
      </w:r>
      <w:r w:rsidR="00E97768" w:rsidRPr="006C6C46">
        <w:rPr>
          <w:rFonts w:ascii="Book Antiqua" w:eastAsia="Times New Roman" w:hAnsi="Book Antiqua" w:cs="Times New Roman"/>
          <w:kern w:val="0"/>
          <w:szCs w:val="20"/>
          <w:lang w:val="es-ES"/>
          <w14:ligatures w14:val="none"/>
        </w:rPr>
        <w:t xml:space="preserve">                                                                                                </w:t>
      </w:r>
      <w:r w:rsidRPr="006C6C46">
        <w:rPr>
          <w:rFonts w:ascii="Book Antiqua" w:eastAsia="Times New Roman" w:hAnsi="Book Antiqua" w:cs="Times New Roman"/>
          <w:kern w:val="0"/>
          <w:szCs w:val="20"/>
          <w:lang w:val="es-ES"/>
          <w14:ligatures w14:val="none"/>
        </w:rPr>
        <w:t>1</w:t>
      </w:r>
      <w:proofErr w:type="gramStart"/>
      <w:r w:rsidRPr="006C6C46">
        <w:rPr>
          <w:rFonts w:ascii="Book Antiqua" w:eastAsia="Times New Roman" w:hAnsi="Book Antiqua" w:cs="Times New Roman"/>
          <w:kern w:val="0"/>
          <w:szCs w:val="20"/>
          <w:vertAlign w:val="superscript"/>
          <w:lang w:val="es-ES"/>
          <w14:ligatures w14:val="none"/>
        </w:rPr>
        <w:t>r</w:t>
      </w:r>
      <w:r w:rsidR="00CB4BCC" w:rsidRPr="006C6C46">
        <w:rPr>
          <w:rFonts w:ascii="Book Antiqua" w:eastAsia="Times New Roman" w:hAnsi="Book Antiqua" w:cs="Times New Roman"/>
          <w:kern w:val="0"/>
          <w:szCs w:val="20"/>
          <w:vertAlign w:val="superscript"/>
          <w:lang w:val="es-ES"/>
          <w14:ligatures w14:val="none"/>
        </w:rPr>
        <w:t>a</w:t>
      </w:r>
      <w:r w:rsidR="00E97768" w:rsidRPr="006C6C46">
        <w:rPr>
          <w:rFonts w:ascii="Book Antiqua" w:eastAsia="Times New Roman" w:hAnsi="Book Antiqua" w:cs="Times New Roman"/>
          <w:kern w:val="0"/>
          <w:szCs w:val="20"/>
          <w:vertAlign w:val="superscript"/>
          <w:lang w:val="es-ES"/>
          <w14:ligatures w14:val="none"/>
        </w:rPr>
        <w:t xml:space="preserve"> </w:t>
      </w:r>
      <w:r w:rsidR="00E97768" w:rsidRPr="006C6C46">
        <w:rPr>
          <w:rFonts w:ascii="Book Antiqua" w:eastAsia="Times New Roman" w:hAnsi="Book Antiqua" w:cs="Times New Roman"/>
          <w:kern w:val="0"/>
          <w:szCs w:val="20"/>
          <w:lang w:val="es-ES"/>
          <w14:ligatures w14:val="none"/>
        </w:rPr>
        <w:t xml:space="preserve"> </w:t>
      </w:r>
      <w:r w:rsidR="00CB4BCC" w:rsidRPr="006C6C46">
        <w:rPr>
          <w:rFonts w:ascii="Book Antiqua" w:eastAsia="Times New Roman" w:hAnsi="Book Antiqua" w:cs="Times New Roman"/>
          <w:kern w:val="0"/>
          <w:szCs w:val="20"/>
          <w:lang w:val="es-ES"/>
          <w14:ligatures w14:val="none"/>
        </w:rPr>
        <w:t>Sesión</w:t>
      </w:r>
      <w:proofErr w:type="gramEnd"/>
    </w:p>
    <w:p w14:paraId="064F0E65" w14:textId="7C78A48E" w:rsidR="00CB4BCC" w:rsidRPr="006C6C46"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C6C46">
        <w:rPr>
          <w:rFonts w:ascii="Book Antiqua" w:eastAsia="Times New Roman" w:hAnsi="Book Antiqua" w:cs="Times New Roman"/>
          <w:kern w:val="0"/>
          <w:szCs w:val="20"/>
          <w:lang w:val="es-ES"/>
          <w14:ligatures w14:val="none"/>
        </w:rPr>
        <w:tab/>
        <w:t>Legislativa</w:t>
      </w:r>
      <w:r w:rsidRPr="006C6C46">
        <w:rPr>
          <w:rFonts w:ascii="Book Antiqua" w:eastAsia="Times New Roman" w:hAnsi="Book Antiqua" w:cs="Times New Roman"/>
          <w:kern w:val="0"/>
          <w:szCs w:val="20"/>
          <w:lang w:val="es-ES"/>
          <w14:ligatures w14:val="none"/>
        </w:rPr>
        <w:tab/>
      </w:r>
      <w:r w:rsidRPr="006C6C46">
        <w:rPr>
          <w:rFonts w:ascii="Book Antiqua" w:eastAsia="Times New Roman" w:hAnsi="Book Antiqua" w:cs="Times New Roman"/>
          <w:kern w:val="0"/>
          <w:szCs w:val="20"/>
          <w:lang w:val="es-ES"/>
          <w14:ligatures w14:val="none"/>
        </w:rPr>
        <w:tab/>
      </w:r>
      <w:r w:rsidR="00E97768" w:rsidRPr="006C6C46">
        <w:rPr>
          <w:rFonts w:ascii="Book Antiqua" w:eastAsia="Times New Roman" w:hAnsi="Book Antiqua" w:cs="Times New Roman"/>
          <w:kern w:val="0"/>
          <w:szCs w:val="20"/>
          <w:lang w:val="es-ES"/>
          <w14:ligatures w14:val="none"/>
        </w:rPr>
        <w:t xml:space="preserve">       </w:t>
      </w:r>
      <w:r w:rsidRPr="006C6C46">
        <w:rPr>
          <w:rFonts w:ascii="Book Antiqua" w:eastAsia="Times New Roman" w:hAnsi="Book Antiqua" w:cs="Times New Roman"/>
          <w:kern w:val="0"/>
          <w:szCs w:val="20"/>
          <w:lang w:val="es-ES"/>
          <w14:ligatures w14:val="none"/>
        </w:rPr>
        <w:t>Ordinaria</w:t>
      </w:r>
    </w:p>
    <w:p w14:paraId="21E7FCE1" w14:textId="77777777" w:rsidR="00CB4BCC" w:rsidRPr="006C6C46"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6C6C46"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221F55" w:rsidRDefault="00101518" w:rsidP="00CB4BCC">
      <w:pPr>
        <w:spacing w:after="0" w:line="240" w:lineRule="auto"/>
        <w:jc w:val="center"/>
        <w:rPr>
          <w:rFonts w:ascii="Book Antiqua" w:eastAsia="Times New Roman" w:hAnsi="Book Antiqua" w:cs="Times New Roman"/>
          <w:spacing w:val="12"/>
          <w:kern w:val="0"/>
          <w:sz w:val="36"/>
          <w:szCs w:val="20"/>
          <w:lang w:val="es-ES"/>
          <w14:ligatures w14:val="none"/>
        </w:rPr>
      </w:pPr>
      <w:r w:rsidRPr="00221F55">
        <w:rPr>
          <w:rFonts w:ascii="Book Antiqua" w:eastAsia="Times New Roman" w:hAnsi="Book Antiqua" w:cs="Times New Roman"/>
          <w:spacing w:val="12"/>
          <w:kern w:val="0"/>
          <w:sz w:val="36"/>
          <w:szCs w:val="20"/>
          <w:lang w:val="es-ES"/>
          <w14:ligatures w14:val="none"/>
        </w:rPr>
        <w:t>CÁMARA DE REPRESENTANTES</w:t>
      </w:r>
    </w:p>
    <w:p w14:paraId="48B3F741" w14:textId="77777777" w:rsidR="00CB4BCC" w:rsidRPr="006C6C46" w:rsidRDefault="00CB4BCC" w:rsidP="00CB4BCC">
      <w:pPr>
        <w:spacing w:after="0" w:line="240" w:lineRule="auto"/>
        <w:jc w:val="center"/>
        <w:rPr>
          <w:rFonts w:ascii="Book Antiqua" w:eastAsia="Times New Roman" w:hAnsi="Book Antiqua" w:cs="Times New Roman"/>
          <w:kern w:val="0"/>
          <w:lang w:val="es-ES"/>
          <w14:ligatures w14:val="none"/>
        </w:rPr>
      </w:pPr>
    </w:p>
    <w:p w14:paraId="3B214DA8" w14:textId="72570FD2" w:rsidR="00CB4BCC" w:rsidRPr="006C6C46" w:rsidRDefault="00CB4BCC" w:rsidP="00CB4BCC">
      <w:pPr>
        <w:spacing w:after="0" w:line="240" w:lineRule="auto"/>
        <w:jc w:val="center"/>
        <w:rPr>
          <w:rFonts w:ascii="Book Antiqua" w:eastAsia="Times New Roman" w:hAnsi="Book Antiqua" w:cs="Times New Roman"/>
          <w:kern w:val="0"/>
          <w:sz w:val="52"/>
          <w:szCs w:val="20"/>
          <w:lang w:val="es-ES"/>
          <w14:ligatures w14:val="none"/>
        </w:rPr>
      </w:pPr>
      <w:r w:rsidRPr="006C6C46">
        <w:rPr>
          <w:rFonts w:ascii="Book Antiqua" w:eastAsia="Times New Roman" w:hAnsi="Book Antiqua" w:cs="Times New Roman"/>
          <w:kern w:val="0"/>
          <w:sz w:val="52"/>
          <w:szCs w:val="20"/>
          <w:lang w:val="es-ES"/>
          <w14:ligatures w14:val="none"/>
        </w:rPr>
        <w:t>P. de</w:t>
      </w:r>
      <w:r w:rsidR="00101518" w:rsidRPr="006C6C46">
        <w:rPr>
          <w:rFonts w:ascii="Book Antiqua" w:eastAsia="Times New Roman" w:hAnsi="Book Antiqua" w:cs="Times New Roman"/>
          <w:kern w:val="0"/>
          <w:sz w:val="52"/>
          <w:szCs w:val="20"/>
          <w:lang w:val="es-ES"/>
          <w14:ligatures w14:val="none"/>
        </w:rPr>
        <w:t xml:space="preserve"> </w:t>
      </w:r>
      <w:r w:rsidR="00993EAF" w:rsidRPr="006C6C46">
        <w:rPr>
          <w:rFonts w:ascii="Book Antiqua" w:eastAsia="Times New Roman" w:hAnsi="Book Antiqua" w:cs="Times New Roman"/>
          <w:kern w:val="0"/>
          <w:sz w:val="52"/>
          <w:szCs w:val="20"/>
          <w:lang w:val="es-ES"/>
          <w14:ligatures w14:val="none"/>
        </w:rPr>
        <w:t>l</w:t>
      </w:r>
      <w:r w:rsidR="00101518" w:rsidRPr="006C6C46">
        <w:rPr>
          <w:rFonts w:ascii="Book Antiqua" w:eastAsia="Times New Roman" w:hAnsi="Book Antiqua" w:cs="Times New Roman"/>
          <w:kern w:val="0"/>
          <w:sz w:val="52"/>
          <w:szCs w:val="20"/>
          <w:lang w:val="es-ES"/>
          <w14:ligatures w14:val="none"/>
        </w:rPr>
        <w:t>a</w:t>
      </w:r>
      <w:r w:rsidR="00993EAF" w:rsidRPr="006C6C46">
        <w:rPr>
          <w:rFonts w:ascii="Book Antiqua" w:eastAsia="Times New Roman" w:hAnsi="Book Antiqua" w:cs="Times New Roman"/>
          <w:kern w:val="0"/>
          <w:sz w:val="52"/>
          <w:szCs w:val="20"/>
          <w:lang w:val="es-ES"/>
          <w14:ligatures w14:val="none"/>
        </w:rPr>
        <w:t xml:space="preserve"> </w:t>
      </w:r>
      <w:r w:rsidR="00101518" w:rsidRPr="006C6C46">
        <w:rPr>
          <w:rFonts w:ascii="Book Antiqua" w:eastAsia="Times New Roman" w:hAnsi="Book Antiqua" w:cs="Times New Roman"/>
          <w:kern w:val="0"/>
          <w:sz w:val="52"/>
          <w:szCs w:val="20"/>
          <w:lang w:val="es-ES"/>
          <w14:ligatures w14:val="none"/>
        </w:rPr>
        <w:t>C</w:t>
      </w:r>
      <w:r w:rsidR="00993EAF" w:rsidRPr="006C6C46">
        <w:rPr>
          <w:rFonts w:ascii="Book Antiqua" w:eastAsia="Times New Roman" w:hAnsi="Book Antiqua" w:cs="Times New Roman"/>
          <w:kern w:val="0"/>
          <w:sz w:val="52"/>
          <w:szCs w:val="20"/>
          <w:lang w:val="es-ES"/>
          <w14:ligatures w14:val="none"/>
        </w:rPr>
        <w:t xml:space="preserve">. </w:t>
      </w:r>
      <w:r w:rsidR="00885975" w:rsidRPr="006C6C46">
        <w:rPr>
          <w:rFonts w:ascii="Book Antiqua" w:eastAsia="Times New Roman" w:hAnsi="Book Antiqua" w:cs="Times New Roman"/>
          <w:kern w:val="0"/>
          <w:sz w:val="52"/>
          <w:szCs w:val="20"/>
          <w:lang w:val="es-ES"/>
          <w14:ligatures w14:val="none"/>
        </w:rPr>
        <w:t>544</w:t>
      </w:r>
    </w:p>
    <w:p w14:paraId="5C12BC4A" w14:textId="77777777" w:rsidR="009B217F" w:rsidRPr="006C6C46" w:rsidRDefault="009B217F" w:rsidP="00CB4BCC">
      <w:pPr>
        <w:spacing w:after="0" w:line="240" w:lineRule="auto"/>
        <w:jc w:val="center"/>
        <w:rPr>
          <w:rFonts w:ascii="Book Antiqua" w:eastAsia="Calibri" w:hAnsi="Book Antiqua" w:cs="Times New Roman"/>
          <w:bCs/>
          <w:kern w:val="0"/>
          <w:sz w:val="28"/>
          <w:szCs w:val="28"/>
          <w:lang w:val="es-ES"/>
          <w14:ligatures w14:val="none"/>
        </w:rPr>
      </w:pPr>
    </w:p>
    <w:p w14:paraId="07AD0618" w14:textId="1C10BE6E" w:rsidR="00CB4BCC" w:rsidRPr="00221F55" w:rsidRDefault="009B217F" w:rsidP="00CB4BCC">
      <w:pPr>
        <w:spacing w:after="0" w:line="240" w:lineRule="auto"/>
        <w:jc w:val="center"/>
        <w:rPr>
          <w:rFonts w:ascii="Book Antiqua" w:eastAsia="Calibri" w:hAnsi="Book Antiqua" w:cs="Times New Roman"/>
          <w:bCs/>
          <w:spacing w:val="12"/>
          <w:kern w:val="0"/>
          <w:sz w:val="28"/>
          <w:szCs w:val="28"/>
          <w:lang w:val="es-ES"/>
          <w14:ligatures w14:val="none"/>
        </w:rPr>
      </w:pPr>
      <w:r w:rsidRPr="00221F55">
        <w:rPr>
          <w:rFonts w:ascii="Book Antiqua" w:eastAsia="Calibri" w:hAnsi="Book Antiqua" w:cs="Times New Roman"/>
          <w:bCs/>
          <w:spacing w:val="12"/>
          <w:kern w:val="0"/>
          <w:sz w:val="28"/>
          <w:szCs w:val="28"/>
          <w:lang w:val="es-ES"/>
          <w14:ligatures w14:val="none"/>
        </w:rPr>
        <w:t>INFORME</w:t>
      </w:r>
      <w:r w:rsidR="008D6629" w:rsidRPr="00221F55">
        <w:rPr>
          <w:rFonts w:ascii="Book Antiqua" w:eastAsia="Calibri" w:hAnsi="Book Antiqua" w:cs="Times New Roman"/>
          <w:bCs/>
          <w:spacing w:val="12"/>
          <w:kern w:val="0"/>
          <w:sz w:val="28"/>
          <w:szCs w:val="28"/>
          <w:lang w:val="es-ES"/>
          <w14:ligatures w14:val="none"/>
        </w:rPr>
        <w:t xml:space="preserve"> POSITIVO</w:t>
      </w:r>
    </w:p>
    <w:p w14:paraId="13CF74F4" w14:textId="77777777" w:rsidR="00CB4BCC" w:rsidRPr="006C6C46" w:rsidRDefault="00CB4BCC" w:rsidP="00CB4BCC">
      <w:pPr>
        <w:spacing w:after="0" w:line="240" w:lineRule="auto"/>
        <w:jc w:val="center"/>
        <w:rPr>
          <w:rFonts w:ascii="Book Antiqua" w:eastAsia="Calibri" w:hAnsi="Book Antiqua" w:cs="Times New Roman"/>
          <w:bCs/>
          <w:kern w:val="0"/>
          <w:sz w:val="28"/>
          <w:szCs w:val="28"/>
          <w:lang w:val="es-ES"/>
          <w14:ligatures w14:val="none"/>
        </w:rPr>
      </w:pPr>
    </w:p>
    <w:p w14:paraId="18C66AE4" w14:textId="5D73DAA4" w:rsidR="00CB4BCC" w:rsidRPr="006C6C46" w:rsidRDefault="00B04AA3"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13</w:t>
      </w:r>
      <w:r w:rsidR="00101518" w:rsidRPr="006C6C46">
        <w:rPr>
          <w:rFonts w:ascii="Book Antiqua" w:eastAsia="Calibri" w:hAnsi="Book Antiqua" w:cs="Times New Roman"/>
          <w:kern w:val="0"/>
          <w:lang w:val="es-ES"/>
          <w14:ligatures w14:val="none"/>
        </w:rPr>
        <w:t xml:space="preserve"> de</w:t>
      </w:r>
      <w:r w:rsidR="006B55C5" w:rsidRPr="006C6C46">
        <w:rPr>
          <w:rFonts w:ascii="Book Antiqua" w:eastAsia="Calibri" w:hAnsi="Book Antiqua" w:cs="Times New Roman"/>
          <w:kern w:val="0"/>
          <w:lang w:val="es-ES"/>
          <w14:ligatures w14:val="none"/>
        </w:rPr>
        <w:t xml:space="preserve"> </w:t>
      </w:r>
      <w:r w:rsidR="00E30A33" w:rsidRPr="006C6C46">
        <w:rPr>
          <w:rFonts w:ascii="Book Antiqua" w:eastAsia="Calibri" w:hAnsi="Book Antiqua" w:cs="Times New Roman"/>
          <w:kern w:val="0"/>
          <w:lang w:val="es-ES"/>
          <w14:ligatures w14:val="none"/>
        </w:rPr>
        <w:t>juni</w:t>
      </w:r>
      <w:r w:rsidR="008F6C49" w:rsidRPr="006C6C46">
        <w:rPr>
          <w:rFonts w:ascii="Book Antiqua" w:eastAsia="Calibri" w:hAnsi="Book Antiqua" w:cs="Times New Roman"/>
          <w:kern w:val="0"/>
          <w:lang w:val="es-ES"/>
          <w14:ligatures w14:val="none"/>
        </w:rPr>
        <w:t>o</w:t>
      </w:r>
      <w:r w:rsidR="00CB4BCC" w:rsidRPr="006C6C46">
        <w:rPr>
          <w:rFonts w:ascii="Book Antiqua" w:eastAsia="Calibri" w:hAnsi="Book Antiqua" w:cs="Times New Roman"/>
          <w:kern w:val="0"/>
          <w:lang w:val="es-ES"/>
          <w14:ligatures w14:val="none"/>
        </w:rPr>
        <w:t xml:space="preserve"> de 202</w:t>
      </w:r>
      <w:r w:rsidR="00101518" w:rsidRPr="006C6C46">
        <w:rPr>
          <w:rFonts w:ascii="Book Antiqua" w:eastAsia="Calibri" w:hAnsi="Book Antiqua" w:cs="Times New Roman"/>
          <w:kern w:val="0"/>
          <w:lang w:val="es-ES"/>
          <w14:ligatures w14:val="none"/>
        </w:rPr>
        <w:t>5</w:t>
      </w:r>
    </w:p>
    <w:p w14:paraId="0EFF73CA" w14:textId="77777777" w:rsidR="00CB4BCC" w:rsidRPr="006C6C46" w:rsidRDefault="00CB4BCC" w:rsidP="00CB4BCC">
      <w:pPr>
        <w:spacing w:after="0" w:line="360" w:lineRule="auto"/>
        <w:jc w:val="center"/>
        <w:rPr>
          <w:rFonts w:ascii="Book Antiqua" w:eastAsia="Calibri" w:hAnsi="Book Antiqua" w:cs="Times New Roman"/>
          <w:bCs/>
          <w:kern w:val="0"/>
          <w:sz w:val="28"/>
          <w:szCs w:val="28"/>
          <w:lang w:val="es-ES"/>
          <w14:ligatures w14:val="none"/>
        </w:rPr>
      </w:pPr>
    </w:p>
    <w:p w14:paraId="624ADA67" w14:textId="6CA982BF" w:rsidR="000743E5" w:rsidRPr="00221F55" w:rsidRDefault="00CB4BCC" w:rsidP="00CB4BCC">
      <w:pPr>
        <w:spacing w:after="0" w:line="360" w:lineRule="auto"/>
        <w:jc w:val="both"/>
        <w:rPr>
          <w:rFonts w:ascii="Book Antiqua" w:eastAsia="Calibri" w:hAnsi="Book Antiqua" w:cs="Times New Roman"/>
          <w:bCs/>
          <w:spacing w:val="12"/>
          <w:kern w:val="0"/>
          <w:lang w:val="es-ES"/>
          <w14:ligatures w14:val="none"/>
        </w:rPr>
      </w:pPr>
      <w:r w:rsidRPr="00221F55">
        <w:rPr>
          <w:rFonts w:ascii="Book Antiqua" w:eastAsia="Calibri" w:hAnsi="Book Antiqua" w:cs="Times New Roman"/>
          <w:bCs/>
          <w:spacing w:val="12"/>
          <w:kern w:val="0"/>
          <w:lang w:val="es-ES"/>
          <w14:ligatures w14:val="none"/>
        </w:rPr>
        <w:t>A</w:t>
      </w:r>
      <w:r w:rsidR="00101518" w:rsidRPr="00221F55">
        <w:rPr>
          <w:rFonts w:ascii="Book Antiqua" w:eastAsia="Calibri" w:hAnsi="Book Antiqua" w:cs="Times New Roman"/>
          <w:bCs/>
          <w:spacing w:val="12"/>
          <w:kern w:val="0"/>
          <w:lang w:val="es-ES"/>
          <w14:ligatures w14:val="none"/>
        </w:rPr>
        <w:t xml:space="preserve"> </w:t>
      </w:r>
      <w:r w:rsidRPr="00221F55">
        <w:rPr>
          <w:rFonts w:ascii="Book Antiqua" w:eastAsia="Calibri" w:hAnsi="Book Antiqua" w:cs="Times New Roman"/>
          <w:bCs/>
          <w:spacing w:val="12"/>
          <w:kern w:val="0"/>
          <w:lang w:val="es-ES"/>
          <w14:ligatures w14:val="none"/>
        </w:rPr>
        <w:t>L</w:t>
      </w:r>
      <w:r w:rsidR="00101518" w:rsidRPr="00221F55">
        <w:rPr>
          <w:rFonts w:ascii="Book Antiqua" w:eastAsia="Calibri" w:hAnsi="Book Antiqua" w:cs="Times New Roman"/>
          <w:bCs/>
          <w:spacing w:val="12"/>
          <w:kern w:val="0"/>
          <w:lang w:val="es-ES"/>
          <w14:ligatures w14:val="none"/>
        </w:rPr>
        <w:t xml:space="preserve">A CÁMARA DE REPRESENTANTES </w:t>
      </w:r>
      <w:r w:rsidRPr="00221F55">
        <w:rPr>
          <w:rFonts w:ascii="Book Antiqua" w:eastAsia="Calibri" w:hAnsi="Book Antiqua" w:cs="Times New Roman"/>
          <w:bCs/>
          <w:spacing w:val="12"/>
          <w:kern w:val="0"/>
          <w:lang w:val="es-ES"/>
          <w14:ligatures w14:val="none"/>
        </w:rPr>
        <w:t>DE PUERTO RICO:</w:t>
      </w:r>
    </w:p>
    <w:p w14:paraId="063281EC" w14:textId="5986B09C" w:rsidR="00CB4BCC" w:rsidRPr="006C6C46" w:rsidRDefault="00CB4BCC" w:rsidP="00583C7D">
      <w:pPr>
        <w:spacing w:after="240" w:line="298" w:lineRule="auto"/>
        <w:ind w:firstLine="706"/>
        <w:jc w:val="both"/>
        <w:rPr>
          <w:rFonts w:ascii="Book Antiqua" w:eastAsia="Calibri" w:hAnsi="Book Antiqua" w:cs="Times New Roman"/>
          <w:kern w:val="0"/>
          <w:lang w:val="es-ES"/>
          <w14:ligatures w14:val="none"/>
        </w:rPr>
      </w:pPr>
      <w:r w:rsidRPr="006C6C46">
        <w:rPr>
          <w:rFonts w:ascii="Book Antiqua" w:eastAsia="Calibri" w:hAnsi="Book Antiqua" w:cs="Times New Roman"/>
          <w:kern w:val="0"/>
          <w:lang w:val="es-ES"/>
          <w14:ligatures w14:val="none"/>
        </w:rPr>
        <w:t xml:space="preserve">La Comisión de </w:t>
      </w:r>
      <w:r w:rsidR="00101518" w:rsidRPr="006C6C46">
        <w:rPr>
          <w:rFonts w:ascii="Book Antiqua" w:eastAsia="Calibri" w:hAnsi="Book Antiqua" w:cs="Times New Roman"/>
          <w:kern w:val="0"/>
          <w:lang w:val="es-ES"/>
          <w14:ligatures w14:val="none"/>
        </w:rPr>
        <w:t>lo Jurídico</w:t>
      </w:r>
      <w:r w:rsidR="00B41268" w:rsidRPr="006C6C46">
        <w:rPr>
          <w:rFonts w:ascii="Book Antiqua" w:eastAsia="Calibri" w:hAnsi="Book Antiqua" w:cs="Times New Roman"/>
          <w:kern w:val="0"/>
          <w:lang w:val="es-ES"/>
          <w14:ligatures w14:val="none"/>
        </w:rPr>
        <w:t xml:space="preserve"> de la Cámara de Representantes</w:t>
      </w:r>
      <w:r w:rsidRPr="006C6C46">
        <w:rPr>
          <w:rFonts w:ascii="Book Antiqua" w:eastAsia="Calibri" w:hAnsi="Book Antiqua" w:cs="Times New Roman"/>
          <w:kern w:val="0"/>
          <w:lang w:val="es-ES"/>
          <w14:ligatures w14:val="none"/>
        </w:rPr>
        <w:t>, previ</w:t>
      </w:r>
      <w:r w:rsidR="00B41268" w:rsidRPr="006C6C46">
        <w:rPr>
          <w:rFonts w:ascii="Book Antiqua" w:eastAsia="Calibri" w:hAnsi="Book Antiqua" w:cs="Times New Roman"/>
          <w:kern w:val="0"/>
          <w:lang w:val="es-ES"/>
          <w14:ligatures w14:val="none"/>
        </w:rPr>
        <w:t>a</w:t>
      </w:r>
      <w:r w:rsidRPr="006C6C46">
        <w:rPr>
          <w:rFonts w:ascii="Book Antiqua" w:eastAsia="Calibri" w:hAnsi="Book Antiqua" w:cs="Times New Roman"/>
          <w:kern w:val="0"/>
          <w:lang w:val="es-ES"/>
          <w14:ligatures w14:val="none"/>
        </w:rPr>
        <w:t xml:space="preserve"> consideración y evaluación</w:t>
      </w:r>
      <w:r w:rsidR="00CC270A" w:rsidRPr="006C6C46">
        <w:rPr>
          <w:rFonts w:ascii="Book Antiqua" w:eastAsia="Calibri" w:hAnsi="Book Antiqua" w:cs="Times New Roman"/>
          <w:kern w:val="0"/>
          <w:lang w:val="es-ES"/>
          <w14:ligatures w14:val="none"/>
        </w:rPr>
        <w:t xml:space="preserve"> del Proyecto de la Cámara </w:t>
      </w:r>
      <w:r w:rsidR="00885975" w:rsidRPr="006C6C46">
        <w:rPr>
          <w:rFonts w:ascii="Book Antiqua" w:eastAsia="Calibri" w:hAnsi="Book Antiqua" w:cs="Times New Roman"/>
          <w:kern w:val="0"/>
          <w:lang w:val="es-ES"/>
          <w14:ligatures w14:val="none"/>
        </w:rPr>
        <w:t>544</w:t>
      </w:r>
      <w:r w:rsidRPr="006C6C46">
        <w:rPr>
          <w:rFonts w:ascii="Book Antiqua" w:eastAsia="Calibri" w:hAnsi="Book Antiqua" w:cs="Times New Roman"/>
          <w:kern w:val="0"/>
          <w:lang w:val="es-ES"/>
          <w14:ligatures w14:val="none"/>
        </w:rPr>
        <w:t xml:space="preserve">, </w:t>
      </w:r>
      <w:r w:rsidRPr="00261CF5">
        <w:rPr>
          <w:rFonts w:ascii="Book Antiqua" w:eastAsia="Calibri" w:hAnsi="Book Antiqua" w:cs="Times New Roman"/>
          <w:b/>
          <w:bCs/>
          <w:kern w:val="0"/>
          <w:lang w:val="es-ES"/>
          <w14:ligatures w14:val="none"/>
        </w:rPr>
        <w:t xml:space="preserve">recomienda </w:t>
      </w:r>
      <w:r w:rsidR="00CC270A" w:rsidRPr="00261CF5">
        <w:rPr>
          <w:rFonts w:ascii="Book Antiqua" w:eastAsia="Calibri" w:hAnsi="Book Antiqua" w:cs="Times New Roman"/>
          <w:b/>
          <w:bCs/>
          <w:kern w:val="0"/>
          <w:lang w:val="es-ES"/>
          <w14:ligatures w14:val="none"/>
        </w:rPr>
        <w:t>su</w:t>
      </w:r>
      <w:r w:rsidRPr="00261CF5">
        <w:rPr>
          <w:rFonts w:ascii="Book Antiqua" w:eastAsia="Calibri" w:hAnsi="Book Antiqua" w:cs="Times New Roman"/>
          <w:b/>
          <w:bCs/>
          <w:kern w:val="0"/>
          <w:lang w:val="es-ES"/>
          <w14:ligatures w14:val="none"/>
        </w:rPr>
        <w:t xml:space="preserve"> aprobación</w:t>
      </w:r>
      <w:r w:rsidR="00145B4D">
        <w:rPr>
          <w:rFonts w:ascii="Book Antiqua" w:eastAsia="Calibri" w:hAnsi="Book Antiqua" w:cs="Times New Roman"/>
          <w:kern w:val="0"/>
          <w:lang w:val="es-ES"/>
          <w14:ligatures w14:val="none"/>
        </w:rPr>
        <w:t>. Esto,</w:t>
      </w:r>
      <w:r w:rsidRPr="006C6C46">
        <w:rPr>
          <w:rFonts w:ascii="Book Antiqua" w:eastAsia="Calibri" w:hAnsi="Book Antiqua" w:cs="Times New Roman"/>
          <w:bCs/>
          <w:iCs/>
          <w:kern w:val="0"/>
          <w:lang w:val="es-ES"/>
          <w14:ligatures w14:val="none"/>
        </w:rPr>
        <w:t xml:space="preserve"> </w:t>
      </w:r>
      <w:r w:rsidR="000177B6" w:rsidRPr="006C6C46">
        <w:rPr>
          <w:rFonts w:ascii="Book Antiqua" w:eastAsia="Calibri" w:hAnsi="Book Antiqua" w:cs="Times New Roman"/>
          <w:kern w:val="0"/>
          <w:lang w:val="es-ES"/>
          <w14:ligatures w14:val="none"/>
        </w:rPr>
        <w:t>con las enmiendas incluidas en el entirillado electrónico que acompaña</w:t>
      </w:r>
      <w:r w:rsidR="00B41268" w:rsidRPr="006C6C46">
        <w:rPr>
          <w:rFonts w:ascii="Book Antiqua" w:eastAsia="Calibri" w:hAnsi="Book Antiqua" w:cs="Times New Roman"/>
          <w:kern w:val="0"/>
          <w:lang w:val="es-ES"/>
          <w14:ligatures w14:val="none"/>
        </w:rPr>
        <w:t xml:space="preserve"> a este informe y que se hace formar parte </w:t>
      </w:r>
      <w:r w:rsidR="00B95B73" w:rsidRPr="006C6C46">
        <w:rPr>
          <w:rFonts w:ascii="Book Antiqua" w:eastAsia="Calibri" w:hAnsi="Book Antiqua" w:cs="Times New Roman"/>
          <w:kern w:val="0"/>
          <w:lang w:val="es-ES"/>
          <w14:ligatures w14:val="none"/>
        </w:rPr>
        <w:t>de este</w:t>
      </w:r>
      <w:r w:rsidR="000177B6" w:rsidRPr="006C6C46">
        <w:rPr>
          <w:rFonts w:ascii="Book Antiqua" w:eastAsia="Calibri" w:hAnsi="Book Antiqua" w:cs="Times New Roman"/>
          <w:kern w:val="0"/>
          <w:lang w:val="es-ES"/>
          <w14:ligatures w14:val="none"/>
        </w:rPr>
        <w:t>.</w:t>
      </w:r>
    </w:p>
    <w:p w14:paraId="083C6F99" w14:textId="688F937E" w:rsidR="00D93876" w:rsidRPr="00221F55" w:rsidRDefault="00CB4BCC" w:rsidP="001A261F">
      <w:pPr>
        <w:spacing w:after="0" w:line="360" w:lineRule="auto"/>
        <w:jc w:val="center"/>
        <w:rPr>
          <w:rFonts w:ascii="Book Antiqua" w:eastAsia="Calibri" w:hAnsi="Book Antiqua" w:cs="Times New Roman"/>
          <w:bCs/>
          <w:spacing w:val="12"/>
          <w:kern w:val="0"/>
          <w:lang w:val="es-ES"/>
          <w14:ligatures w14:val="none"/>
        </w:rPr>
      </w:pPr>
      <w:r w:rsidRPr="00221F55">
        <w:rPr>
          <w:rFonts w:ascii="Book Antiqua" w:eastAsia="Calibri" w:hAnsi="Book Antiqua" w:cs="Times New Roman"/>
          <w:bCs/>
          <w:spacing w:val="12"/>
          <w:kern w:val="0"/>
          <w:lang w:val="es-ES"/>
          <w14:ligatures w14:val="none"/>
        </w:rPr>
        <w:t>ALCANCE DE LA MEDIDA</w:t>
      </w:r>
    </w:p>
    <w:p w14:paraId="17FC3DD5" w14:textId="04F39600" w:rsidR="00026369" w:rsidRDefault="00D93876" w:rsidP="00583C7D">
      <w:pPr>
        <w:spacing w:after="0" w:line="298" w:lineRule="auto"/>
        <w:ind w:firstLine="706"/>
        <w:jc w:val="both"/>
        <w:rPr>
          <w:rFonts w:ascii="Book Antiqua" w:eastAsia="Calibri" w:hAnsi="Book Antiqua" w:cs="Times New Roman"/>
          <w:kern w:val="0"/>
          <w:lang w:val="es-ES"/>
          <w14:ligatures w14:val="none"/>
        </w:rPr>
      </w:pPr>
      <w:r w:rsidRPr="00583C7D">
        <w:rPr>
          <w:rFonts w:ascii="Book Antiqua" w:eastAsia="Calibri" w:hAnsi="Book Antiqua" w:cs="Times New Roman"/>
          <w:kern w:val="0"/>
          <w:lang w:val="es-ES"/>
          <w14:ligatures w14:val="none"/>
        </w:rPr>
        <w:t xml:space="preserve">El P. de la C. </w:t>
      </w:r>
      <w:r w:rsidR="00885975" w:rsidRPr="00583C7D">
        <w:rPr>
          <w:rFonts w:ascii="Book Antiqua" w:eastAsia="Calibri" w:hAnsi="Book Antiqua" w:cs="Times New Roman"/>
          <w:kern w:val="0"/>
          <w:lang w:val="es-ES"/>
          <w14:ligatures w14:val="none"/>
        </w:rPr>
        <w:t>544</w:t>
      </w:r>
      <w:r w:rsidR="002D7355" w:rsidRPr="00583C7D">
        <w:rPr>
          <w:rFonts w:ascii="Book Antiqua" w:eastAsia="Calibri" w:hAnsi="Book Antiqua" w:cs="Times New Roman"/>
          <w:kern w:val="0"/>
          <w:lang w:val="es-ES"/>
          <w14:ligatures w14:val="none"/>
        </w:rPr>
        <w:t xml:space="preserve">, </w:t>
      </w:r>
      <w:r w:rsidRPr="00583C7D">
        <w:rPr>
          <w:rFonts w:ascii="Book Antiqua" w:eastAsia="Calibri" w:hAnsi="Book Antiqua" w:cs="Times New Roman"/>
          <w:kern w:val="0"/>
          <w:lang w:val="es-ES"/>
          <w14:ligatures w14:val="none"/>
        </w:rPr>
        <w:t>propone</w:t>
      </w:r>
      <w:r w:rsidR="00C13643" w:rsidRPr="00583C7D">
        <w:rPr>
          <w:rFonts w:ascii="Book Antiqua" w:eastAsia="Calibri" w:hAnsi="Book Antiqua" w:cs="Times New Roman"/>
          <w:kern w:val="0"/>
          <w:lang w:val="es-ES"/>
          <w14:ligatures w14:val="none"/>
        </w:rPr>
        <w:t xml:space="preserve"> enmendar el Artículo 4-A de la Ley 88-1986, según enmendada, conocida como “Ley de Menores de Puerto Rico”</w:t>
      </w:r>
      <w:r w:rsidR="000B7A81" w:rsidRPr="00583C7D">
        <w:rPr>
          <w:rFonts w:ascii="Book Antiqua" w:eastAsia="Calibri" w:hAnsi="Book Antiqua" w:cs="Times New Roman"/>
          <w:kern w:val="0"/>
          <w:lang w:val="es-ES"/>
          <w14:ligatures w14:val="none"/>
        </w:rPr>
        <w:t>. Esto,</w:t>
      </w:r>
      <w:r w:rsidR="00C13643" w:rsidRPr="00583C7D">
        <w:rPr>
          <w:rFonts w:ascii="Book Antiqua" w:eastAsia="Calibri" w:hAnsi="Book Antiqua" w:cs="Times New Roman"/>
          <w:kern w:val="0"/>
          <w:lang w:val="es-ES"/>
          <w14:ligatures w14:val="none"/>
        </w:rPr>
        <w:t xml:space="preserve"> con el propósito de establecer una excepción clara y específica que </w:t>
      </w:r>
      <w:r w:rsidR="00230060" w:rsidRPr="00583C7D">
        <w:rPr>
          <w:rFonts w:ascii="Book Antiqua" w:eastAsia="Calibri" w:hAnsi="Book Antiqua" w:cs="Times New Roman"/>
          <w:kern w:val="0"/>
          <w:lang w:val="es-ES"/>
          <w14:ligatures w14:val="none"/>
        </w:rPr>
        <w:t xml:space="preserve">le </w:t>
      </w:r>
      <w:r w:rsidR="00C13643" w:rsidRPr="00583C7D">
        <w:rPr>
          <w:rFonts w:ascii="Book Antiqua" w:eastAsia="Calibri" w:hAnsi="Book Antiqua" w:cs="Times New Roman"/>
          <w:kern w:val="0"/>
          <w:lang w:val="es-ES"/>
          <w14:ligatures w14:val="none"/>
        </w:rPr>
        <w:t xml:space="preserve">permita a un tribunal asumir jurisdicción inmediata </w:t>
      </w:r>
      <w:r w:rsidR="00DF213F" w:rsidRPr="00583C7D">
        <w:rPr>
          <w:rFonts w:ascii="Book Antiqua" w:eastAsia="Calibri" w:hAnsi="Book Antiqua" w:cs="Times New Roman"/>
          <w:kern w:val="0"/>
          <w:lang w:val="es-ES"/>
          <w14:ligatures w14:val="none"/>
        </w:rPr>
        <w:t xml:space="preserve">sobre una persona menor de edad a la que se le imputa una falta </w:t>
      </w:r>
      <w:r w:rsidR="000B7A81" w:rsidRPr="00583C7D">
        <w:rPr>
          <w:rFonts w:ascii="Book Antiqua" w:eastAsia="Calibri" w:hAnsi="Book Antiqua" w:cs="Times New Roman"/>
          <w:kern w:val="0"/>
          <w:lang w:val="es-ES"/>
          <w14:ligatures w14:val="none"/>
        </w:rPr>
        <w:t xml:space="preserve">ocurrida </w:t>
      </w:r>
      <w:r w:rsidR="00DF213F" w:rsidRPr="00583C7D">
        <w:rPr>
          <w:rFonts w:ascii="Book Antiqua" w:eastAsia="Calibri" w:hAnsi="Book Antiqua" w:cs="Times New Roman"/>
          <w:kern w:val="0"/>
          <w:lang w:val="es-ES"/>
          <w14:ligatures w14:val="none"/>
        </w:rPr>
        <w:t xml:space="preserve">en un plantel escolar, ya sea en las inmediaciones de la escuela, en la transportación escolar o en actividades escolares, deportivas con fin recreativo, cultural o académico, cuando </w:t>
      </w:r>
      <w:r w:rsidR="00C13643" w:rsidRPr="00583C7D">
        <w:rPr>
          <w:rFonts w:ascii="Book Antiqua" w:eastAsia="Calibri" w:hAnsi="Book Antiqua" w:cs="Times New Roman"/>
          <w:kern w:val="0"/>
          <w:lang w:val="es-ES"/>
          <w14:ligatures w14:val="none"/>
        </w:rPr>
        <w:t>la conducta imputada represente una amenaza sustancial a la seguridad escolar o a la integridad física de otras personas.</w:t>
      </w:r>
    </w:p>
    <w:p w14:paraId="6995135B" w14:textId="77777777" w:rsidR="00583C7D" w:rsidRDefault="00583C7D" w:rsidP="00583C7D">
      <w:pPr>
        <w:spacing w:after="0" w:line="298" w:lineRule="auto"/>
        <w:ind w:firstLine="706"/>
        <w:jc w:val="both"/>
        <w:rPr>
          <w:rFonts w:ascii="Book Antiqua" w:eastAsia="Calibri" w:hAnsi="Book Antiqua" w:cs="Times New Roman"/>
          <w:kern w:val="0"/>
          <w:lang w:val="es-ES"/>
          <w14:ligatures w14:val="none"/>
        </w:rPr>
      </w:pPr>
    </w:p>
    <w:p w14:paraId="09F1FF0D" w14:textId="77777777" w:rsidR="00583C7D" w:rsidRDefault="00583C7D" w:rsidP="00583C7D">
      <w:pPr>
        <w:spacing w:after="0" w:line="298" w:lineRule="auto"/>
        <w:ind w:firstLine="706"/>
        <w:jc w:val="both"/>
        <w:rPr>
          <w:rFonts w:ascii="Book Antiqua" w:eastAsia="Calibri" w:hAnsi="Book Antiqua" w:cs="Times New Roman"/>
          <w:kern w:val="0"/>
          <w:lang w:val="es-ES"/>
          <w14:ligatures w14:val="none"/>
        </w:rPr>
      </w:pPr>
    </w:p>
    <w:p w14:paraId="546EC549" w14:textId="77777777" w:rsidR="00583C7D" w:rsidRPr="00583C7D" w:rsidRDefault="00583C7D" w:rsidP="00583C7D">
      <w:pPr>
        <w:spacing w:after="0" w:line="298" w:lineRule="auto"/>
        <w:ind w:firstLine="706"/>
        <w:jc w:val="both"/>
        <w:rPr>
          <w:rFonts w:ascii="Book Antiqua" w:eastAsia="Calibri" w:hAnsi="Book Antiqua" w:cs="Times New Roman"/>
          <w:kern w:val="0"/>
          <w:lang w:val="es-ES"/>
          <w14:ligatures w14:val="none"/>
        </w:rPr>
      </w:pPr>
    </w:p>
    <w:p w14:paraId="2DB02DD6" w14:textId="77777777" w:rsidR="00145B4D" w:rsidRPr="006C6C46" w:rsidRDefault="00145B4D" w:rsidP="00DF213F">
      <w:pPr>
        <w:spacing w:after="0" w:line="360" w:lineRule="auto"/>
        <w:ind w:firstLine="562"/>
        <w:jc w:val="both"/>
        <w:rPr>
          <w:rFonts w:ascii="Book Antiqua" w:hAnsi="Book Antiqua"/>
          <w:i/>
          <w:iCs/>
          <w:u w:val="single"/>
          <w:lang w:val="es-ES"/>
        </w:rPr>
      </w:pPr>
    </w:p>
    <w:p w14:paraId="1FE93F32" w14:textId="77777777" w:rsidR="00691171" w:rsidRPr="006C6C46" w:rsidRDefault="00691171" w:rsidP="001A1EDF">
      <w:pPr>
        <w:spacing w:after="0" w:line="240" w:lineRule="auto"/>
        <w:jc w:val="center"/>
        <w:rPr>
          <w:rFonts w:ascii="Book Antiqua" w:eastAsia="Times New Roman" w:hAnsi="Book Antiqua" w:cs="Times New Roman"/>
          <w:bCs/>
          <w:kern w:val="0"/>
          <w:lang w:val="es-ES"/>
          <w14:ligatures w14:val="none"/>
        </w:rPr>
      </w:pPr>
    </w:p>
    <w:p w14:paraId="38127374" w14:textId="77777777" w:rsidR="00691171" w:rsidRPr="006C6C46" w:rsidRDefault="00691171" w:rsidP="001A1EDF">
      <w:pPr>
        <w:spacing w:after="0" w:line="240" w:lineRule="auto"/>
        <w:jc w:val="center"/>
        <w:rPr>
          <w:rFonts w:ascii="Book Antiqua" w:eastAsia="Times New Roman" w:hAnsi="Book Antiqua" w:cs="Times New Roman"/>
          <w:bCs/>
          <w:kern w:val="0"/>
          <w:lang w:val="es-ES"/>
          <w14:ligatures w14:val="none"/>
        </w:rPr>
      </w:pPr>
    </w:p>
    <w:p w14:paraId="76455B7F" w14:textId="36A8CC99" w:rsidR="00DE7AE4" w:rsidRPr="00221F55" w:rsidRDefault="003067F4" w:rsidP="00583C7D">
      <w:pPr>
        <w:spacing w:after="120" w:line="240" w:lineRule="auto"/>
        <w:jc w:val="center"/>
        <w:rPr>
          <w:rFonts w:ascii="Book Antiqua" w:eastAsia="Times New Roman" w:hAnsi="Book Antiqua" w:cs="Times New Roman"/>
          <w:bCs/>
          <w:spacing w:val="12"/>
          <w:kern w:val="0"/>
          <w:lang w:val="es-ES"/>
          <w14:ligatures w14:val="none"/>
        </w:rPr>
      </w:pPr>
      <w:r w:rsidRPr="00221F55">
        <w:rPr>
          <w:rFonts w:ascii="Book Antiqua" w:eastAsia="Times New Roman" w:hAnsi="Book Antiqua" w:cs="Times New Roman"/>
          <w:bCs/>
          <w:spacing w:val="12"/>
          <w:kern w:val="0"/>
          <w:lang w:val="es-ES"/>
          <w14:ligatures w14:val="none"/>
        </w:rPr>
        <w:t>TRASFONDO</w:t>
      </w:r>
    </w:p>
    <w:p w14:paraId="163E70F2" w14:textId="576F6DBA" w:rsidR="00230060" w:rsidRPr="006C6C46" w:rsidRDefault="00DE7AE4" w:rsidP="00583C7D">
      <w:pPr>
        <w:pStyle w:val="NormalWeb"/>
        <w:spacing w:before="0" w:beforeAutospacing="0" w:after="120" w:afterAutospacing="0" w:line="298" w:lineRule="auto"/>
        <w:jc w:val="both"/>
        <w:rPr>
          <w:rFonts w:ascii="Book Antiqua" w:hAnsi="Book Antiqua" w:cs="Arial"/>
          <w:lang w:val="es-ES"/>
        </w:rPr>
      </w:pPr>
      <w:r w:rsidRPr="006C6C46">
        <w:rPr>
          <w:rFonts w:ascii="Book Antiqua" w:hAnsi="Book Antiqua"/>
          <w:lang w:val="es-ES"/>
        </w:rPr>
        <w:tab/>
      </w:r>
      <w:r w:rsidR="003F1BD5" w:rsidRPr="006C6C46">
        <w:rPr>
          <w:rFonts w:ascii="Book Antiqua" w:hAnsi="Book Antiqua"/>
          <w:lang w:val="es-ES"/>
        </w:rPr>
        <w:t xml:space="preserve"> </w:t>
      </w:r>
      <w:r w:rsidR="002328CC">
        <w:rPr>
          <w:rFonts w:ascii="Book Antiqua" w:hAnsi="Book Antiqua"/>
          <w:lang w:val="es-ES"/>
        </w:rPr>
        <w:t>E</w:t>
      </w:r>
      <w:r w:rsidR="00230060" w:rsidRPr="006C6C46">
        <w:rPr>
          <w:rFonts w:ascii="Book Antiqua" w:hAnsi="Book Antiqua"/>
          <w:lang w:val="es-ES"/>
        </w:rPr>
        <w:t xml:space="preserve">l Artículo 4-A de la Ley 88-1986, según enmendada, conocida como “Ley de Menores de Puerto Rico”, </w:t>
      </w:r>
      <w:r w:rsidR="00230060" w:rsidRPr="006C6C46">
        <w:rPr>
          <w:rFonts w:ascii="Book Antiqua" w:hAnsi="Book Antiqua" w:cs="Arial"/>
          <w:lang w:val="es-ES"/>
        </w:rPr>
        <w:t xml:space="preserve">requiere </w:t>
      </w:r>
      <w:r w:rsidR="002328CC">
        <w:rPr>
          <w:rFonts w:ascii="Book Antiqua" w:hAnsi="Book Antiqua" w:cs="Arial"/>
          <w:lang w:val="es-ES"/>
        </w:rPr>
        <w:t>lo siguiente:</w:t>
      </w:r>
    </w:p>
    <w:p w14:paraId="133BB83D" w14:textId="4B19708D" w:rsidR="009C629D" w:rsidRPr="006C6C46" w:rsidRDefault="00230060" w:rsidP="009E6E34">
      <w:pPr>
        <w:pStyle w:val="NormalWeb"/>
        <w:spacing w:before="0" w:beforeAutospacing="0" w:after="240" w:afterAutospacing="0"/>
        <w:ind w:left="720" w:right="720"/>
        <w:jc w:val="both"/>
        <w:rPr>
          <w:rFonts w:ascii="Book Antiqua" w:hAnsi="Book Antiqua"/>
          <w:lang w:val="es-ES"/>
        </w:rPr>
      </w:pPr>
      <w:r w:rsidRPr="006C6C46">
        <w:rPr>
          <w:rFonts w:ascii="Book Antiqua" w:hAnsi="Book Antiqua"/>
          <w:lang w:val="es-ES"/>
        </w:rPr>
        <w:t>[a]ntes del Tribunal ejercer su jurisdicción sobre la persona menor de edad, deberá agotarse todo remedio administrativo establecido en el sistema de educación pública o privada, según sea el caso, cuando la falta que se impute haya tenido lugar en un plantel escolar, ya sea en las inmediaciones de la escuela, en la transportación escolar o en actividades escolares, deportivas con</w:t>
      </w:r>
      <w:r w:rsidR="009C629D" w:rsidRPr="006C6C46">
        <w:rPr>
          <w:rFonts w:ascii="Book Antiqua" w:hAnsi="Book Antiqua"/>
          <w:lang w:val="es-ES"/>
        </w:rPr>
        <w:t xml:space="preserve"> fin recreativo, cultural o académico. En caso del tribunal tener que asumir su jurisdicción sobre la persona menor, nada de esto se entenderá en menoscabo del derecho </w:t>
      </w:r>
      <w:proofErr w:type="gramStart"/>
      <w:r w:rsidR="009C629D" w:rsidRPr="006C6C46">
        <w:rPr>
          <w:rFonts w:ascii="Book Antiqua" w:hAnsi="Book Antiqua"/>
          <w:lang w:val="es-ES"/>
        </w:rPr>
        <w:t>del(</w:t>
      </w:r>
      <w:proofErr w:type="gramEnd"/>
      <w:r w:rsidR="009C629D" w:rsidRPr="006C6C46">
        <w:rPr>
          <w:rFonts w:ascii="Book Antiqua" w:hAnsi="Book Antiqua"/>
          <w:lang w:val="es-ES"/>
        </w:rPr>
        <w:t>de la)</w:t>
      </w:r>
      <w:r w:rsidR="00F93BF0" w:rsidRPr="006C6C46">
        <w:rPr>
          <w:rFonts w:ascii="Book Antiqua" w:hAnsi="Book Antiqua"/>
          <w:lang w:val="es-ES"/>
        </w:rPr>
        <w:t xml:space="preserve"> (sic)</w:t>
      </w:r>
      <w:r w:rsidR="009C629D" w:rsidRPr="006C6C46">
        <w:rPr>
          <w:rFonts w:ascii="Book Antiqua" w:hAnsi="Book Antiqua"/>
          <w:lang w:val="es-ES"/>
        </w:rPr>
        <w:t xml:space="preserve"> menor a que su caso sea referido a mediación o desvío, si cualifica según lo establece esta Ley y las Reglas de Asuntos de Menores.</w:t>
      </w:r>
    </w:p>
    <w:p w14:paraId="29D801B0" w14:textId="0B9EE7F6" w:rsidR="006C6C46" w:rsidRPr="00583C7D" w:rsidRDefault="006C6C46" w:rsidP="00583C7D">
      <w:pPr>
        <w:pStyle w:val="NormalWeb"/>
        <w:spacing w:before="0" w:beforeAutospacing="0" w:after="120" w:afterAutospacing="0" w:line="298" w:lineRule="auto"/>
        <w:ind w:firstLine="706"/>
        <w:jc w:val="both"/>
        <w:rPr>
          <w:rFonts w:ascii="Book Antiqua" w:eastAsia="Calibri" w:hAnsi="Book Antiqua"/>
          <w:lang w:val="es-ES"/>
        </w:rPr>
      </w:pPr>
      <w:r w:rsidRPr="00583C7D">
        <w:rPr>
          <w:rFonts w:ascii="Book Antiqua" w:eastAsia="Calibri" w:hAnsi="Book Antiqua"/>
          <w:lang w:val="es-ES"/>
        </w:rPr>
        <w:t>A tenor con lo expresado en la Exposición de Motivos de la medida de autos, en el artículo citado se recoge la política pública de evitar la criminalización innecesaria de menores de edad por incidentes escolares que pueden corregirse mediante medidas disciplinarias adecuadas, con el propósito de preservar su rehabilitación y evitar el estigma de un proceso judicial.  Sin embargo, la aplicación automática y generalizada de este precepto, sin distinción de la naturaleza o gravedad de la falta imputada, ha generado consecuencias adversas para el interés público y la seguridad de las comunidades escolares</w:t>
      </w:r>
      <w:r w:rsidR="00D5566B" w:rsidRPr="00583C7D">
        <w:rPr>
          <w:rFonts w:ascii="Book Antiqua" w:eastAsia="Calibri" w:hAnsi="Book Antiqua"/>
          <w:lang w:val="es-ES"/>
        </w:rPr>
        <w:t>:</w:t>
      </w:r>
    </w:p>
    <w:p w14:paraId="191D7386" w14:textId="69B96752" w:rsidR="00831503" w:rsidRDefault="00831503" w:rsidP="00831503">
      <w:pPr>
        <w:pStyle w:val="NormalWeb"/>
        <w:spacing w:before="0" w:beforeAutospacing="0" w:after="0" w:afterAutospacing="0"/>
        <w:ind w:left="720" w:right="720"/>
        <w:jc w:val="both"/>
        <w:rPr>
          <w:rFonts w:ascii="Book Antiqua" w:hAnsi="Book Antiqua"/>
          <w:lang w:val="es-ES"/>
        </w:rPr>
      </w:pPr>
      <w:r w:rsidRPr="007D662C">
        <w:rPr>
          <w:rFonts w:ascii="Book Antiqua" w:hAnsi="Book Antiqua"/>
          <w:lang w:val="es-ES"/>
        </w:rPr>
        <w:t xml:space="preserve">En la práctica, se ha observado que la exigencia del agotamiento </w:t>
      </w:r>
      <w:r>
        <w:rPr>
          <w:rFonts w:ascii="Book Antiqua" w:hAnsi="Book Antiqua"/>
          <w:lang w:val="es-ES"/>
        </w:rPr>
        <w:t xml:space="preserve">de remedios </w:t>
      </w:r>
      <w:r w:rsidRPr="007D662C">
        <w:rPr>
          <w:rFonts w:ascii="Book Antiqua" w:hAnsi="Book Antiqua"/>
          <w:lang w:val="es-ES"/>
        </w:rPr>
        <w:t>administrativo</w:t>
      </w:r>
      <w:r>
        <w:rPr>
          <w:rFonts w:ascii="Book Antiqua" w:hAnsi="Book Antiqua"/>
          <w:lang w:val="es-ES"/>
        </w:rPr>
        <w:t>s</w:t>
      </w:r>
      <w:r w:rsidRPr="007D662C">
        <w:rPr>
          <w:rFonts w:ascii="Book Antiqua" w:hAnsi="Book Antiqua"/>
          <w:lang w:val="es-ES"/>
        </w:rPr>
        <w:t>, incluso en casos donde las imputaciones constituyen delitos graves o amenazan la integridad física de estudiantes y personal docente, ha provocado dilaciones procesales que afectan la eficacia de la justicia. El proceso interno del Departamento de Educación</w:t>
      </w:r>
      <w:r>
        <w:rPr>
          <w:rFonts w:ascii="Book Antiqua" w:hAnsi="Book Antiqua"/>
          <w:lang w:val="es-ES"/>
        </w:rPr>
        <w:t xml:space="preserve">, </w:t>
      </w:r>
      <w:r w:rsidRPr="007D662C">
        <w:rPr>
          <w:rFonts w:ascii="Book Antiqua" w:hAnsi="Book Antiqua"/>
          <w:lang w:val="es-ES"/>
        </w:rPr>
        <w:t>que incluye la presentación de querellas, celebración de vistas y la notificación de sanciones</w:t>
      </w:r>
      <w:r>
        <w:rPr>
          <w:rFonts w:ascii="Book Antiqua" w:hAnsi="Book Antiqua"/>
          <w:lang w:val="es-ES"/>
        </w:rPr>
        <w:t>,</w:t>
      </w:r>
      <w:r w:rsidRPr="007D662C">
        <w:rPr>
          <w:rFonts w:ascii="Book Antiqua" w:hAnsi="Book Antiqua"/>
          <w:lang w:val="es-ES"/>
        </w:rPr>
        <w:t xml:space="preserve"> puede extenderse por semanas o meses, impidiendo así una intervención judicial oportuna. Estas demoras pueden frustrar el curso del proceso judicial, desalentar a las partes perjudicadas de proseguir con sus denuncias</w:t>
      </w:r>
      <w:r w:rsidRPr="00F45847">
        <w:rPr>
          <w:rFonts w:ascii="Book Antiqua" w:hAnsi="Book Antiqua"/>
          <w:strike/>
          <w:lang w:val="es-ES"/>
        </w:rPr>
        <w:t>,</w:t>
      </w:r>
      <w:r w:rsidRPr="007D662C">
        <w:rPr>
          <w:rFonts w:ascii="Book Antiqua" w:hAnsi="Book Antiqua"/>
          <w:lang w:val="es-ES"/>
        </w:rPr>
        <w:t xml:space="preserve"> y debilitar la confianza en el sistema de justicia y la percepción de seguridad dentro del entorno escolar.</w:t>
      </w:r>
      <w:r>
        <w:rPr>
          <w:rStyle w:val="FootnoteReference"/>
          <w:rFonts w:ascii="Book Antiqua" w:hAnsi="Book Antiqua"/>
          <w:lang w:val="es-ES"/>
        </w:rPr>
        <w:footnoteReference w:id="1"/>
      </w:r>
    </w:p>
    <w:p w14:paraId="140F1917" w14:textId="77777777" w:rsidR="003A3C86" w:rsidRDefault="003A3C86" w:rsidP="003A3C86">
      <w:pPr>
        <w:pStyle w:val="NormalWeb"/>
        <w:spacing w:before="0" w:beforeAutospacing="0" w:after="0" w:afterAutospacing="0"/>
        <w:ind w:right="720"/>
        <w:jc w:val="both"/>
        <w:rPr>
          <w:rFonts w:ascii="Book Antiqua" w:hAnsi="Book Antiqua"/>
          <w:lang w:val="es-ES"/>
        </w:rPr>
      </w:pPr>
    </w:p>
    <w:p w14:paraId="7F1D17CB" w14:textId="4D0FF02B" w:rsidR="00F14B47" w:rsidRPr="009E6E34" w:rsidRDefault="003A3C86" w:rsidP="009E6E34">
      <w:pPr>
        <w:pStyle w:val="NormalWeb"/>
        <w:spacing w:before="0" w:beforeAutospacing="0" w:after="240" w:afterAutospacing="0" w:line="298" w:lineRule="auto"/>
        <w:jc w:val="both"/>
        <w:rPr>
          <w:rFonts w:ascii="Book Antiqua" w:eastAsia="Calibri" w:hAnsi="Book Antiqua"/>
          <w:lang w:val="es-ES"/>
        </w:rPr>
      </w:pPr>
      <w:r>
        <w:rPr>
          <w:rFonts w:ascii="Book Antiqua" w:hAnsi="Book Antiqua"/>
          <w:lang w:val="es-ES"/>
        </w:rPr>
        <w:tab/>
      </w:r>
      <w:r w:rsidRPr="009E6E34">
        <w:rPr>
          <w:rFonts w:ascii="Book Antiqua" w:eastAsia="Calibri" w:hAnsi="Book Antiqua"/>
          <w:lang w:val="es-ES"/>
        </w:rPr>
        <w:t xml:space="preserve">A base de lo expuesto, </w:t>
      </w:r>
      <w:r w:rsidR="009E6E34">
        <w:rPr>
          <w:rFonts w:ascii="Book Antiqua" w:eastAsia="Calibri" w:hAnsi="Book Antiqua"/>
          <w:lang w:val="es-ES"/>
        </w:rPr>
        <w:t>est</w:t>
      </w:r>
      <w:r w:rsidRPr="009E6E34">
        <w:rPr>
          <w:rFonts w:ascii="Book Antiqua" w:eastAsia="Calibri" w:hAnsi="Book Antiqua"/>
          <w:lang w:val="es-ES"/>
        </w:rPr>
        <w:t>a medida propone enmendar el referido estatuto,</w:t>
      </w:r>
      <w:r w:rsidR="00F14B47" w:rsidRPr="009E6E34">
        <w:rPr>
          <w:rFonts w:ascii="Book Antiqua" w:eastAsia="Calibri" w:hAnsi="Book Antiqua"/>
          <w:lang w:val="es-ES"/>
        </w:rPr>
        <w:t xml:space="preserve"> para establecer la excepción que le permita al tribunal asumir jurisdicción inmediata sobre una </w:t>
      </w:r>
      <w:r w:rsidR="00F14B47" w:rsidRPr="009E6E34">
        <w:rPr>
          <w:rFonts w:ascii="Book Antiqua" w:eastAsia="Calibri" w:hAnsi="Book Antiqua"/>
          <w:lang w:val="es-ES"/>
        </w:rPr>
        <w:lastRenderedPageBreak/>
        <w:t xml:space="preserve">persona menor de edad a la que se le imputa una falta que </w:t>
      </w:r>
      <w:r w:rsidR="004F4F5D">
        <w:rPr>
          <w:rFonts w:ascii="Book Antiqua" w:eastAsia="Calibri" w:hAnsi="Book Antiqua"/>
          <w:lang w:val="es-ES"/>
        </w:rPr>
        <w:t xml:space="preserve">ocurrió </w:t>
      </w:r>
      <w:r w:rsidR="00F14B47" w:rsidRPr="009E6E34">
        <w:rPr>
          <w:rFonts w:ascii="Book Antiqua" w:eastAsia="Calibri" w:hAnsi="Book Antiqua"/>
          <w:lang w:val="es-ES"/>
        </w:rPr>
        <w:t>en un plantel escolar, ya sea en las inmediaciones de la escuela, en la transportación escolar o en actividades escolares, deportivas con fin recreativo, cultural o académico, cuando la conducta imputada al menor represente una amenaza sustancial a la seguridad escolar o a la integridad física de otras personas.</w:t>
      </w:r>
    </w:p>
    <w:p w14:paraId="015F67E8" w14:textId="6D7026D0" w:rsidR="00F94272" w:rsidRPr="00221F55" w:rsidRDefault="00CB4BCC" w:rsidP="00E24367">
      <w:pPr>
        <w:spacing w:after="120" w:line="360" w:lineRule="auto"/>
        <w:jc w:val="center"/>
        <w:rPr>
          <w:rFonts w:ascii="Book Antiqua" w:eastAsia="Calibri" w:hAnsi="Book Antiqua" w:cs="Times New Roman"/>
          <w:bCs/>
          <w:spacing w:val="12"/>
          <w:kern w:val="0"/>
          <w:lang w:val="es-ES"/>
          <w14:ligatures w14:val="none"/>
        </w:rPr>
      </w:pPr>
      <w:r w:rsidRPr="00221F55">
        <w:rPr>
          <w:rFonts w:ascii="Book Antiqua" w:eastAsia="Calibri" w:hAnsi="Book Antiqua" w:cs="Times New Roman"/>
          <w:bCs/>
          <w:spacing w:val="12"/>
          <w:kern w:val="0"/>
          <w:lang w:val="es-ES"/>
          <w14:ligatures w14:val="none"/>
        </w:rPr>
        <w:t>ANÁLISIS DE LA MEDIDA</w:t>
      </w:r>
    </w:p>
    <w:p w14:paraId="7C8BD02B" w14:textId="7D463006" w:rsidR="00D07F8C" w:rsidRPr="00BC6C5E" w:rsidRDefault="00CB4BCC" w:rsidP="00BC6C5E">
      <w:pPr>
        <w:spacing w:after="120" w:line="298" w:lineRule="auto"/>
        <w:ind w:firstLine="706"/>
        <w:jc w:val="both"/>
        <w:rPr>
          <w:rFonts w:ascii="Book Antiqua" w:eastAsia="Calibri" w:hAnsi="Book Antiqua" w:cs="Times New Roman"/>
          <w:kern w:val="0"/>
          <w:lang w:val="es-ES"/>
          <w14:ligatures w14:val="none"/>
        </w:rPr>
      </w:pPr>
      <w:r w:rsidRPr="00BC6C5E">
        <w:rPr>
          <w:rFonts w:ascii="Book Antiqua" w:eastAsia="Calibri" w:hAnsi="Book Antiqua" w:cs="Times New Roman"/>
          <w:kern w:val="0"/>
          <w:lang w:val="es-ES"/>
          <w14:ligatures w14:val="none"/>
        </w:rPr>
        <w:t xml:space="preserve">Como parte de la evaluación </w:t>
      </w:r>
      <w:r w:rsidR="00A94F88" w:rsidRPr="00BC6C5E">
        <w:rPr>
          <w:rFonts w:ascii="Book Antiqua" w:eastAsia="Calibri" w:hAnsi="Book Antiqua" w:cs="Times New Roman"/>
          <w:kern w:val="0"/>
          <w:lang w:val="es-ES"/>
          <w14:ligatures w14:val="none"/>
        </w:rPr>
        <w:t xml:space="preserve">del P. de la C. </w:t>
      </w:r>
      <w:r w:rsidR="00885975" w:rsidRPr="00BC6C5E">
        <w:rPr>
          <w:rFonts w:ascii="Book Antiqua" w:eastAsia="Calibri" w:hAnsi="Book Antiqua" w:cs="Times New Roman"/>
          <w:kern w:val="0"/>
          <w:lang w:val="es-ES"/>
          <w14:ligatures w14:val="none"/>
        </w:rPr>
        <w:t>544</w:t>
      </w:r>
      <w:r w:rsidRPr="00BC6C5E">
        <w:rPr>
          <w:rFonts w:ascii="Book Antiqua" w:eastAsia="Calibri" w:hAnsi="Book Antiqua" w:cs="Times New Roman"/>
          <w:kern w:val="0"/>
          <w:lang w:val="es-ES"/>
          <w14:ligatures w14:val="none"/>
        </w:rPr>
        <w:t xml:space="preserve">, </w:t>
      </w:r>
      <w:r w:rsidR="00A94F88" w:rsidRPr="00BC6C5E">
        <w:rPr>
          <w:rFonts w:ascii="Book Antiqua" w:eastAsia="Calibri" w:hAnsi="Book Antiqua" w:cs="Times New Roman"/>
          <w:kern w:val="0"/>
          <w:lang w:val="es-ES"/>
          <w14:ligatures w14:val="none"/>
        </w:rPr>
        <w:t>l</w:t>
      </w:r>
      <w:r w:rsidRPr="00BC6C5E">
        <w:rPr>
          <w:rFonts w:ascii="Book Antiqua" w:eastAsia="Calibri" w:hAnsi="Book Antiqua" w:cs="Times New Roman"/>
          <w:kern w:val="0"/>
          <w:lang w:val="es-ES"/>
          <w14:ligatures w14:val="none"/>
        </w:rPr>
        <w:t xml:space="preserve">a Comisión de </w:t>
      </w:r>
      <w:r w:rsidR="00A94F88" w:rsidRPr="00BC6C5E">
        <w:rPr>
          <w:rFonts w:ascii="Book Antiqua" w:eastAsia="Calibri" w:hAnsi="Book Antiqua" w:cs="Times New Roman"/>
          <w:kern w:val="0"/>
          <w:lang w:val="es-ES"/>
          <w14:ligatures w14:val="none"/>
        </w:rPr>
        <w:t xml:space="preserve">lo Jurídico </w:t>
      </w:r>
      <w:r w:rsidRPr="00BC6C5E">
        <w:rPr>
          <w:rFonts w:ascii="Book Antiqua" w:eastAsia="Calibri" w:hAnsi="Book Antiqua" w:cs="Times New Roman"/>
          <w:kern w:val="0"/>
          <w:lang w:val="es-ES"/>
          <w14:ligatures w14:val="none"/>
        </w:rPr>
        <w:t>solicitó</w:t>
      </w:r>
      <w:r w:rsidR="00FE2E3C" w:rsidRPr="00BC6C5E">
        <w:rPr>
          <w:rFonts w:ascii="Book Antiqua" w:eastAsia="Calibri" w:hAnsi="Book Antiqua" w:cs="Times New Roman"/>
          <w:kern w:val="0"/>
          <w:lang w:val="es-ES"/>
          <w14:ligatures w14:val="none"/>
        </w:rPr>
        <w:t xml:space="preserve"> </w:t>
      </w:r>
      <w:r w:rsidR="00FD5DF9" w:rsidRPr="00BC6C5E">
        <w:rPr>
          <w:rFonts w:ascii="Book Antiqua" w:eastAsia="Calibri" w:hAnsi="Book Antiqua" w:cs="Times New Roman"/>
          <w:kern w:val="0"/>
          <w:lang w:val="es-ES"/>
          <w14:ligatures w14:val="none"/>
        </w:rPr>
        <w:t xml:space="preserve">y recibió </w:t>
      </w:r>
      <w:r w:rsidR="00FE2E3C" w:rsidRPr="00BC6C5E">
        <w:rPr>
          <w:rFonts w:ascii="Book Antiqua" w:eastAsia="Calibri" w:hAnsi="Book Antiqua" w:cs="Times New Roman"/>
          <w:kern w:val="0"/>
          <w:lang w:val="es-ES"/>
          <w14:ligatures w14:val="none"/>
        </w:rPr>
        <w:t>comentarios</w:t>
      </w:r>
      <w:r w:rsidRPr="00BC6C5E">
        <w:rPr>
          <w:rFonts w:ascii="Book Antiqua" w:eastAsia="Calibri" w:hAnsi="Book Antiqua" w:cs="Times New Roman"/>
          <w:kern w:val="0"/>
          <w:lang w:val="es-ES"/>
          <w14:ligatures w14:val="none"/>
        </w:rPr>
        <w:t xml:space="preserve"> </w:t>
      </w:r>
      <w:r w:rsidR="009450C8" w:rsidRPr="00BC6C5E">
        <w:rPr>
          <w:rFonts w:ascii="Book Antiqua" w:eastAsia="Calibri" w:hAnsi="Book Antiqua" w:cs="Times New Roman"/>
          <w:kern w:val="0"/>
          <w:lang w:val="es-ES"/>
          <w14:ligatures w14:val="none"/>
        </w:rPr>
        <w:t>de</w:t>
      </w:r>
      <w:r w:rsidR="00150999" w:rsidRPr="00BC6C5E">
        <w:rPr>
          <w:rFonts w:ascii="Book Antiqua" w:eastAsia="Calibri" w:hAnsi="Book Antiqua" w:cs="Times New Roman"/>
          <w:kern w:val="0"/>
          <w:lang w:val="es-ES"/>
          <w14:ligatures w14:val="none"/>
        </w:rPr>
        <w:t xml:space="preserve">l Departamento de Educación y </w:t>
      </w:r>
      <w:r w:rsidR="00D07F8C" w:rsidRPr="00BC6C5E">
        <w:rPr>
          <w:rFonts w:ascii="Book Antiqua" w:eastAsia="Calibri" w:hAnsi="Book Antiqua" w:cs="Times New Roman"/>
          <w:kern w:val="0"/>
          <w:lang w:val="es-ES"/>
          <w14:ligatures w14:val="none"/>
        </w:rPr>
        <w:t>d</w:t>
      </w:r>
      <w:r w:rsidR="00150999" w:rsidRPr="00BC6C5E">
        <w:rPr>
          <w:rFonts w:ascii="Book Antiqua" w:eastAsia="Calibri" w:hAnsi="Book Antiqua" w:cs="Times New Roman"/>
          <w:kern w:val="0"/>
          <w:lang w:val="es-ES"/>
          <w14:ligatures w14:val="none"/>
        </w:rPr>
        <w:t>el Departamento de Corrección y Rehabilitación de Puerto Rico</w:t>
      </w:r>
      <w:r w:rsidR="00D07F8C" w:rsidRPr="00BC6C5E">
        <w:rPr>
          <w:rFonts w:ascii="Book Antiqua" w:eastAsia="Calibri" w:hAnsi="Book Antiqua" w:cs="Times New Roman"/>
          <w:kern w:val="0"/>
          <w:lang w:val="es-ES"/>
          <w14:ligatures w14:val="none"/>
        </w:rPr>
        <w:t>.</w:t>
      </w:r>
      <w:r w:rsidR="00C36D0D">
        <w:rPr>
          <w:rStyle w:val="FootnoteReference"/>
          <w:rFonts w:ascii="Book Antiqua" w:eastAsia="Calibri" w:hAnsi="Book Antiqua" w:cs="Times New Roman"/>
          <w:kern w:val="0"/>
          <w:lang w:val="es-ES"/>
          <w14:ligatures w14:val="none"/>
        </w:rPr>
        <w:footnoteReference w:id="2"/>
      </w:r>
      <w:r w:rsidR="00D07F8C" w:rsidRPr="00BC6C5E">
        <w:rPr>
          <w:rFonts w:ascii="Book Antiqua" w:eastAsia="Calibri" w:hAnsi="Book Antiqua" w:cs="Times New Roman"/>
          <w:kern w:val="0"/>
          <w:lang w:val="es-ES"/>
          <w14:ligatures w14:val="none"/>
        </w:rPr>
        <w:t xml:space="preserve"> Ambas entidades endosa</w:t>
      </w:r>
      <w:r w:rsidR="00CE2FB0" w:rsidRPr="00BC6C5E">
        <w:rPr>
          <w:rFonts w:ascii="Book Antiqua" w:eastAsia="Calibri" w:hAnsi="Book Antiqua" w:cs="Times New Roman"/>
          <w:kern w:val="0"/>
          <w:lang w:val="es-ES"/>
          <w14:ligatures w14:val="none"/>
        </w:rPr>
        <w:t>ro</w:t>
      </w:r>
      <w:r w:rsidR="00D07F8C" w:rsidRPr="00BC6C5E">
        <w:rPr>
          <w:rFonts w:ascii="Book Antiqua" w:eastAsia="Calibri" w:hAnsi="Book Antiqua" w:cs="Times New Roman"/>
          <w:kern w:val="0"/>
          <w:lang w:val="es-ES"/>
          <w14:ligatures w14:val="none"/>
        </w:rPr>
        <w:t xml:space="preserve">n la medida, especialmente el </w:t>
      </w:r>
      <w:r w:rsidR="00D07F8C" w:rsidRPr="00257012">
        <w:rPr>
          <w:rFonts w:ascii="Book Antiqua" w:eastAsia="Calibri" w:hAnsi="Book Antiqua" w:cs="Times New Roman"/>
          <w:b/>
          <w:bCs/>
          <w:kern w:val="0"/>
          <w:lang w:val="es-ES"/>
          <w14:ligatures w14:val="none"/>
        </w:rPr>
        <w:t>Departamento de Educación</w:t>
      </w:r>
      <w:r w:rsidR="00D07F8C" w:rsidRPr="00BC6C5E">
        <w:rPr>
          <w:rFonts w:ascii="Book Antiqua" w:eastAsia="Calibri" w:hAnsi="Book Antiqua" w:cs="Times New Roman"/>
          <w:kern w:val="0"/>
          <w:lang w:val="es-ES"/>
          <w14:ligatures w14:val="none"/>
        </w:rPr>
        <w:t xml:space="preserve">, parte de cuyas expresiones reproducimos a continuación: </w:t>
      </w:r>
    </w:p>
    <w:p w14:paraId="52B33ECF" w14:textId="4845EB7D" w:rsidR="00D07F8C" w:rsidRPr="00D07F8C" w:rsidRDefault="00D07F8C" w:rsidP="00BC6C5E">
      <w:pPr>
        <w:autoSpaceDE w:val="0"/>
        <w:autoSpaceDN w:val="0"/>
        <w:adjustRightInd w:val="0"/>
        <w:spacing w:after="120" w:line="240" w:lineRule="auto"/>
        <w:ind w:left="720" w:right="720"/>
        <w:jc w:val="both"/>
        <w:rPr>
          <w:rFonts w:ascii="Book Antiqua" w:hAnsi="Book Antiqua" w:cs="AppleSystemUIFont"/>
          <w:kern w:val="0"/>
          <w:lang w:val="es-ES"/>
        </w:rPr>
      </w:pPr>
      <w:r w:rsidRPr="00D07F8C">
        <w:rPr>
          <w:rFonts w:ascii="Book Antiqua" w:hAnsi="Book Antiqua" w:cs="AppleSystemUIFont"/>
          <w:kern w:val="0"/>
          <w:lang w:val="es-ES"/>
        </w:rPr>
        <w:t>El Departamento de Educación de Puerto Rico coincide plenamente con los términos del P. de la C. 544. El proyecto describe con precisión, en su exposición de motivos, los problemas que han enfrentado los procuradores para manejar sus casos, que han presentado ante nuestra atención para intentar minimizan el impacto que el proceso disciplinario en la escuela o en el Departamento de Educación podría causar al proceso de menores en los tribunales</w:t>
      </w:r>
      <w:r>
        <w:rPr>
          <w:rFonts w:ascii="Book Antiqua" w:hAnsi="Book Antiqua" w:cs="AppleSystemUIFont"/>
          <w:kern w:val="0"/>
          <w:lang w:val="es-ES"/>
        </w:rPr>
        <w:t>.</w:t>
      </w:r>
    </w:p>
    <w:p w14:paraId="71A74B94" w14:textId="23F88B0C" w:rsidR="00D07F8C" w:rsidRPr="00D07F8C" w:rsidRDefault="00D07F8C" w:rsidP="00BC6C5E">
      <w:pPr>
        <w:autoSpaceDE w:val="0"/>
        <w:autoSpaceDN w:val="0"/>
        <w:adjustRightInd w:val="0"/>
        <w:spacing w:after="120" w:line="240" w:lineRule="auto"/>
        <w:ind w:left="720" w:right="720"/>
        <w:jc w:val="both"/>
        <w:rPr>
          <w:rFonts w:ascii="Book Antiqua" w:hAnsi="Book Antiqua" w:cs="AppleSystemUIFont"/>
          <w:kern w:val="0"/>
          <w:lang w:val="es-ES"/>
        </w:rPr>
      </w:pPr>
      <w:r w:rsidRPr="00D07F8C">
        <w:rPr>
          <w:rFonts w:ascii="Book Antiqua" w:hAnsi="Book Antiqua" w:cs="AppleSystemUIFont"/>
          <w:kern w:val="0"/>
          <w:lang w:val="es-ES"/>
        </w:rPr>
        <w:t>Estos problemas tambi</w:t>
      </w:r>
      <w:r w:rsidRPr="00D07F8C">
        <w:rPr>
          <w:rFonts w:ascii="Cambria" w:hAnsi="Cambria" w:cs="Cambria"/>
          <w:kern w:val="0"/>
          <w:lang w:val="es-ES"/>
        </w:rPr>
        <w:t>é</w:t>
      </w:r>
      <w:r w:rsidRPr="00D07F8C">
        <w:rPr>
          <w:rFonts w:ascii="Book Antiqua" w:hAnsi="Book Antiqua" w:cs="AppleSystemUIFont"/>
          <w:kern w:val="0"/>
          <w:lang w:val="es-ES"/>
        </w:rPr>
        <w:t xml:space="preserve">n han afectado los procesos disciplinarios en el ámbito escolar y han creado una presión adicional a nuestro personal, que teme aplicar los procedimientos y afectar un caso judicial futuro o verse obligados a tomar decisiones distintas de las que consideran adecuadas para cumplir con los criterios que podrían evaluarse en el futuro en el foro judicial. </w:t>
      </w:r>
    </w:p>
    <w:p w14:paraId="66BE06B2" w14:textId="243C9370" w:rsidR="00D07F8C" w:rsidRDefault="00D07F8C" w:rsidP="00BC6C5E">
      <w:pPr>
        <w:autoSpaceDE w:val="0"/>
        <w:autoSpaceDN w:val="0"/>
        <w:adjustRightInd w:val="0"/>
        <w:spacing w:after="120" w:line="240" w:lineRule="auto"/>
        <w:ind w:left="720" w:right="720"/>
        <w:jc w:val="both"/>
        <w:rPr>
          <w:rFonts w:ascii="Book Antiqua" w:hAnsi="Book Antiqua" w:cs="AppleSystemUIFont"/>
          <w:kern w:val="0"/>
          <w:lang w:val="es-ES"/>
        </w:rPr>
      </w:pPr>
      <w:r w:rsidRPr="00D07F8C">
        <w:rPr>
          <w:rFonts w:ascii="Book Antiqua" w:hAnsi="Book Antiqua" w:cs="AppleSystemUIFont"/>
          <w:kern w:val="0"/>
          <w:lang w:val="es-ES"/>
        </w:rPr>
        <w:t xml:space="preserve">Se reconoce que nuestra reglamentación requiere salvaguardar el debido proceso de ley al estudiante con mayor rigurosidad mientras se lleva a cabo el proceso disciplinario formal. </w:t>
      </w:r>
      <w:r>
        <w:rPr>
          <w:rFonts w:ascii="Book Antiqua" w:hAnsi="Book Antiqua" w:cs="AppleSystemUIFont"/>
          <w:kern w:val="0"/>
          <w:lang w:val="es-ES"/>
        </w:rPr>
        <w:t xml:space="preserve"> </w:t>
      </w:r>
      <w:r w:rsidRPr="00D07F8C">
        <w:rPr>
          <w:rFonts w:ascii="Book Antiqua" w:hAnsi="Book Antiqua" w:cs="AppleSystemUIFont"/>
          <w:kern w:val="0"/>
          <w:lang w:val="es-ES"/>
        </w:rPr>
        <w:t xml:space="preserve">Esto, debido a las implicaciones académicas que podría tener en su vida. </w:t>
      </w:r>
      <w:r>
        <w:rPr>
          <w:rFonts w:ascii="Book Antiqua" w:hAnsi="Book Antiqua" w:cs="AppleSystemUIFont"/>
          <w:kern w:val="0"/>
          <w:lang w:val="es-ES"/>
        </w:rPr>
        <w:t xml:space="preserve"> </w:t>
      </w:r>
      <w:r w:rsidRPr="00D07F8C">
        <w:rPr>
          <w:rFonts w:ascii="Book Antiqua" w:hAnsi="Book Antiqua" w:cs="AppleSystemUIFont"/>
          <w:kern w:val="0"/>
          <w:lang w:val="es-ES"/>
        </w:rPr>
        <w:t xml:space="preserve">Por lo tanto, se requiere un procedimiento de vistas formales, generalmente con abogados, ante un oficial examinador, desfile de prueba, interrogatorio y contrainterrogatorio de testigos, y finalmente la radicación del informe del oficial examinador para que el </w:t>
      </w:r>
      <w:proofErr w:type="gramStart"/>
      <w:r w:rsidR="00215852">
        <w:rPr>
          <w:rFonts w:ascii="Book Antiqua" w:hAnsi="Book Antiqua" w:cs="AppleSystemUIFont"/>
          <w:kern w:val="0"/>
          <w:lang w:val="es-ES"/>
        </w:rPr>
        <w:t>S</w:t>
      </w:r>
      <w:r w:rsidRPr="00D07F8C">
        <w:rPr>
          <w:rFonts w:ascii="Book Antiqua" w:hAnsi="Book Antiqua" w:cs="AppleSystemUIFont"/>
          <w:kern w:val="0"/>
          <w:lang w:val="es-ES"/>
        </w:rPr>
        <w:t>ecretario</w:t>
      </w:r>
      <w:proofErr w:type="gramEnd"/>
      <w:r w:rsidRPr="00D07F8C">
        <w:rPr>
          <w:rFonts w:ascii="Book Antiqua" w:hAnsi="Book Antiqua" w:cs="AppleSystemUIFont"/>
          <w:kern w:val="0"/>
          <w:lang w:val="es-ES"/>
        </w:rPr>
        <w:t xml:space="preserve"> de </w:t>
      </w:r>
      <w:r w:rsidR="00215852">
        <w:rPr>
          <w:rFonts w:ascii="Book Antiqua" w:hAnsi="Book Antiqua" w:cs="AppleSystemUIFont"/>
          <w:kern w:val="0"/>
          <w:lang w:val="es-ES"/>
        </w:rPr>
        <w:t>E</w:t>
      </w:r>
      <w:r w:rsidRPr="00D07F8C">
        <w:rPr>
          <w:rFonts w:ascii="Book Antiqua" w:hAnsi="Book Antiqua" w:cs="AppleSystemUIFont"/>
          <w:kern w:val="0"/>
          <w:lang w:val="es-ES"/>
        </w:rPr>
        <w:t>ducación imponga la sanción final. Estos casos son revisables ante el Tribunal de Apelaciones de Puerto Rico, por lo que requieren absoluto cumplimiento con las formalidades establecidas en el reglamento.</w:t>
      </w:r>
    </w:p>
    <w:p w14:paraId="4AFD71B8" w14:textId="500BF830" w:rsidR="00D07F8C" w:rsidRDefault="00D07F8C" w:rsidP="003E02D9">
      <w:pPr>
        <w:autoSpaceDE w:val="0"/>
        <w:autoSpaceDN w:val="0"/>
        <w:adjustRightInd w:val="0"/>
        <w:spacing w:after="120" w:line="240" w:lineRule="auto"/>
        <w:ind w:left="720" w:right="720"/>
        <w:jc w:val="both"/>
        <w:rPr>
          <w:rFonts w:ascii="Book Antiqua" w:hAnsi="Book Antiqua" w:cs="AppleSystemUIFont"/>
          <w:kern w:val="0"/>
          <w:lang w:val="es-ES"/>
        </w:rPr>
      </w:pPr>
      <w:r w:rsidRPr="00D07F8C">
        <w:rPr>
          <w:rFonts w:ascii="Book Antiqua" w:hAnsi="Book Antiqua" w:cs="AppleSystemUIFont"/>
          <w:kern w:val="0"/>
          <w:lang w:val="es-ES"/>
        </w:rPr>
        <w:lastRenderedPageBreak/>
        <w:t>Consideramos que no se desvirtúa el propósito de la ley con la enmienda tratada, ya que los asuntos menos críticos son atendidos en el Procedimiento de Queja Informal del Reglamento de Estudiantes y Asistencia Obligatoria del</w:t>
      </w:r>
      <w:r>
        <w:rPr>
          <w:rFonts w:ascii="Book Antiqua" w:hAnsi="Book Antiqua" w:cs="AppleSystemUIFont"/>
          <w:kern w:val="0"/>
          <w:lang w:val="es-ES"/>
        </w:rPr>
        <w:t xml:space="preserve"> </w:t>
      </w:r>
      <w:r w:rsidRPr="00D07F8C">
        <w:rPr>
          <w:rFonts w:ascii="Book Antiqua" w:hAnsi="Book Antiqua" w:cs="AppleSystemUIFont"/>
          <w:kern w:val="0"/>
          <w:lang w:val="es-ES"/>
        </w:rPr>
        <w:t xml:space="preserve">Departamento de Educación (9243), y generalmente no derivan a procesos de menores. El Reglamento de Estudiantes dispone que el Procedimiento de Queja Formal solo es aplicable en aquellos casos en los que la conducta del estudiante constituya o pueda constituir Falta Clase </w:t>
      </w:r>
      <w:r>
        <w:rPr>
          <w:rFonts w:ascii="Book Antiqua" w:hAnsi="Book Antiqua" w:cs="AppleSystemUIFont"/>
          <w:kern w:val="0"/>
          <w:lang w:val="es-ES"/>
        </w:rPr>
        <w:t>II</w:t>
      </w:r>
      <w:r w:rsidRPr="00D07F8C">
        <w:rPr>
          <w:rFonts w:ascii="Book Antiqua" w:hAnsi="Book Antiqua" w:cs="AppleSystemUIFont"/>
          <w:kern w:val="0"/>
          <w:lang w:val="es-ES"/>
        </w:rPr>
        <w:t xml:space="preserve"> o </w:t>
      </w:r>
      <w:r>
        <w:rPr>
          <w:rFonts w:ascii="Book Antiqua" w:hAnsi="Book Antiqua" w:cs="AppleSystemUIFont"/>
          <w:kern w:val="0"/>
          <w:lang w:val="es-ES"/>
        </w:rPr>
        <w:t>III</w:t>
      </w:r>
      <w:r w:rsidRPr="00D07F8C">
        <w:rPr>
          <w:rFonts w:ascii="Book Antiqua" w:hAnsi="Book Antiqua" w:cs="AppleSystemUIFont"/>
          <w:kern w:val="0"/>
          <w:lang w:val="es-ES"/>
        </w:rPr>
        <w:t xml:space="preserve"> o se catalogue como una de suma peligrosidad para los estudiantes, el personal o la comunidad escolar.</w:t>
      </w:r>
    </w:p>
    <w:p w14:paraId="0784EBD1" w14:textId="78008F1C" w:rsidR="00D07F8C" w:rsidRPr="00D07F8C" w:rsidRDefault="00D07F8C" w:rsidP="006143E9">
      <w:pPr>
        <w:autoSpaceDE w:val="0"/>
        <w:autoSpaceDN w:val="0"/>
        <w:adjustRightInd w:val="0"/>
        <w:spacing w:after="240" w:line="240" w:lineRule="auto"/>
        <w:ind w:left="720" w:right="720"/>
        <w:jc w:val="both"/>
        <w:rPr>
          <w:rFonts w:ascii="Book Antiqua" w:hAnsi="Book Antiqua" w:cs="AppleSystemUIFont"/>
          <w:kern w:val="0"/>
          <w:lang w:val="es-ES"/>
        </w:rPr>
      </w:pPr>
      <w:r>
        <w:rPr>
          <w:rFonts w:ascii="Book Antiqua" w:hAnsi="Book Antiqua" w:cs="AppleSystemUIFont"/>
          <w:kern w:val="0"/>
          <w:lang w:val="es-ES"/>
        </w:rPr>
        <w:t>E</w:t>
      </w:r>
      <w:r w:rsidRPr="00D07F8C">
        <w:rPr>
          <w:rFonts w:ascii="Book Antiqua" w:hAnsi="Book Antiqua" w:cs="AppleSystemUIFont"/>
          <w:kern w:val="0"/>
          <w:lang w:val="es-ES"/>
        </w:rPr>
        <w:t xml:space="preserve">stamos de acuerdo en que la pieza legislativa fortalece la política pública que pretende garantizar el Artículo 4-A de la Ley Núm. 88-1986, al establecer un mecanismo separado que permita atender con urgencia y de forma proporcional los casos que requieran una intervención judicial inmediata. </w:t>
      </w:r>
      <w:r>
        <w:rPr>
          <w:rFonts w:ascii="Book Antiqua" w:hAnsi="Book Antiqua" w:cs="AppleSystemUIFont"/>
          <w:kern w:val="0"/>
          <w:lang w:val="es-ES"/>
        </w:rPr>
        <w:t xml:space="preserve"> </w:t>
      </w:r>
      <w:r w:rsidRPr="00D07F8C">
        <w:rPr>
          <w:rFonts w:ascii="Book Antiqua" w:hAnsi="Book Antiqua" w:cs="AppleSystemUIFont"/>
          <w:kern w:val="0"/>
          <w:lang w:val="es-ES"/>
        </w:rPr>
        <w:t>Esto complementa el procedimiento disciplinario que se esté llevando a cabo en el ámbito escolar y provee un mecanismo adicional para salvaguardar la seguridad de las personas afectadas por la conducta desplegada.</w:t>
      </w:r>
    </w:p>
    <w:p w14:paraId="0B921457" w14:textId="07F1D8EF" w:rsidR="00AB7C01" w:rsidRPr="006C6C46" w:rsidRDefault="006143E9" w:rsidP="00444E22">
      <w:pPr>
        <w:pStyle w:val="NormalWeb"/>
        <w:shd w:val="clear" w:color="auto" w:fill="FFFFFF"/>
        <w:spacing w:before="0" w:beforeAutospacing="0" w:after="240" w:afterAutospacing="0" w:line="298" w:lineRule="auto"/>
        <w:ind w:firstLine="706"/>
        <w:jc w:val="both"/>
        <w:rPr>
          <w:rFonts w:ascii="Book Antiqua" w:eastAsia="Book Antiqua" w:hAnsi="Book Antiqua" w:cs="Book Antiqua"/>
          <w:lang w:val="es-ES"/>
        </w:rPr>
      </w:pPr>
      <w:r>
        <w:rPr>
          <w:rFonts w:ascii="Book Antiqua" w:hAnsi="Book Antiqua"/>
          <w:lang w:val="es-ES"/>
        </w:rPr>
        <w:t xml:space="preserve">Por su parte, </w:t>
      </w:r>
      <w:r w:rsidRPr="00BC6C5E">
        <w:rPr>
          <w:rFonts w:ascii="Book Antiqua" w:eastAsia="Calibri" w:hAnsi="Book Antiqua"/>
          <w:lang w:val="es-ES"/>
        </w:rPr>
        <w:t xml:space="preserve">el </w:t>
      </w:r>
      <w:r w:rsidRPr="00C4350A">
        <w:rPr>
          <w:rFonts w:ascii="Book Antiqua" w:eastAsia="Calibri" w:hAnsi="Book Antiqua"/>
          <w:b/>
          <w:bCs/>
          <w:lang w:val="es-ES"/>
        </w:rPr>
        <w:t>Departamento de Corrección y Rehabilitación</w:t>
      </w:r>
      <w:r w:rsidR="00160EEF">
        <w:rPr>
          <w:rFonts w:ascii="Book Antiqua" w:eastAsia="Calibri" w:hAnsi="Book Antiqua"/>
          <w:lang w:val="es-ES"/>
        </w:rPr>
        <w:t xml:space="preserve"> recomendó ciertas enmiendas que también se pudieran atender mediante reglamentación:</w:t>
      </w:r>
      <w:r w:rsidR="00C4350A">
        <w:rPr>
          <w:rFonts w:ascii="Book Antiqua" w:eastAsia="Calibri" w:hAnsi="Book Antiqua"/>
          <w:lang w:val="es-ES"/>
        </w:rPr>
        <w:t xml:space="preserve"> una definición mas precisa o detallada del concepto </w:t>
      </w:r>
      <w:r w:rsidR="00C4350A">
        <w:rPr>
          <w:rFonts w:ascii="Book Antiqua" w:eastAsia="Calibri" w:hAnsi="Book Antiqua"/>
          <w:i/>
          <w:iCs/>
          <w:lang w:val="es-ES"/>
        </w:rPr>
        <w:t xml:space="preserve">amenaza sustancial; </w:t>
      </w:r>
      <w:r w:rsidR="00A56296">
        <w:rPr>
          <w:rFonts w:ascii="Book Antiqua" w:eastAsia="Calibri" w:hAnsi="Book Antiqua"/>
          <w:lang w:val="es-ES"/>
        </w:rPr>
        <w:t xml:space="preserve">y un mandato para recopilar datos sobre la implementación de </w:t>
      </w:r>
      <w:r w:rsidR="005405A8">
        <w:rPr>
          <w:rFonts w:ascii="Book Antiqua" w:eastAsia="Calibri" w:hAnsi="Book Antiqua"/>
          <w:lang w:val="es-ES"/>
        </w:rPr>
        <w:t>lo propuesto en esta medida</w:t>
      </w:r>
      <w:r w:rsidR="00B309BD">
        <w:rPr>
          <w:rFonts w:ascii="Book Antiqua" w:eastAsia="Calibri" w:hAnsi="Book Antiqua"/>
          <w:lang w:val="es-ES"/>
        </w:rPr>
        <w:t xml:space="preserve"> para evaluar la efectividad</w:t>
      </w:r>
      <w:r w:rsidR="005405A8">
        <w:rPr>
          <w:rFonts w:ascii="Book Antiqua" w:eastAsia="Calibri" w:hAnsi="Book Antiqua"/>
          <w:lang w:val="es-ES"/>
        </w:rPr>
        <w:t xml:space="preserve"> </w:t>
      </w:r>
      <w:r w:rsidR="00B309BD">
        <w:rPr>
          <w:rFonts w:ascii="Book Antiqua" w:eastAsia="Calibri" w:hAnsi="Book Antiqua"/>
          <w:lang w:val="es-ES"/>
        </w:rPr>
        <w:t>de la</w:t>
      </w:r>
      <w:r w:rsidR="005405A8">
        <w:rPr>
          <w:rFonts w:ascii="Book Antiqua" w:eastAsia="Calibri" w:hAnsi="Book Antiqua"/>
          <w:lang w:val="es-ES"/>
        </w:rPr>
        <w:t xml:space="preserve"> excepció</w:t>
      </w:r>
      <w:r w:rsidR="00B309BD">
        <w:rPr>
          <w:rFonts w:ascii="Book Antiqua" w:eastAsia="Calibri" w:hAnsi="Book Antiqua"/>
          <w:lang w:val="es-ES"/>
        </w:rPr>
        <w:t>n de agotar el trámite administrativo.</w:t>
      </w:r>
    </w:p>
    <w:p w14:paraId="05AB363F" w14:textId="6B5734D1" w:rsidR="000B4646" w:rsidRPr="00221F55" w:rsidRDefault="00CB4BCC" w:rsidP="00FD1808">
      <w:pPr>
        <w:spacing w:after="0" w:line="360" w:lineRule="auto"/>
        <w:jc w:val="center"/>
        <w:rPr>
          <w:rFonts w:ascii="Book Antiqua" w:eastAsia="Book Antiqua" w:hAnsi="Book Antiqua" w:cs="Book Antiqua"/>
          <w:spacing w:val="12"/>
          <w:kern w:val="0"/>
          <w:lang w:val="es-ES"/>
          <w14:ligatures w14:val="none"/>
        </w:rPr>
      </w:pPr>
      <w:r w:rsidRPr="00221F55">
        <w:rPr>
          <w:rFonts w:ascii="Book Antiqua" w:eastAsia="Book Antiqua" w:hAnsi="Book Antiqua" w:cs="Book Antiqua"/>
          <w:spacing w:val="12"/>
          <w:kern w:val="0"/>
          <w:lang w:val="es-ES"/>
          <w14:ligatures w14:val="none"/>
        </w:rPr>
        <w:t>CONCLUSIÓN</w:t>
      </w:r>
    </w:p>
    <w:p w14:paraId="21488ADE" w14:textId="03B9F212" w:rsidR="000743E5" w:rsidRPr="006C6C46" w:rsidRDefault="006035A6" w:rsidP="00A352AB">
      <w:pPr>
        <w:pStyle w:val="NormalWeb"/>
        <w:spacing w:before="0" w:beforeAutospacing="0" w:after="0" w:afterAutospacing="0" w:line="360" w:lineRule="auto"/>
        <w:ind w:firstLine="708"/>
        <w:jc w:val="both"/>
        <w:rPr>
          <w:rFonts w:ascii="Book Antiqua" w:hAnsi="Book Antiqua"/>
          <w:lang w:val="es-ES"/>
        </w:rPr>
      </w:pPr>
      <w:r>
        <w:rPr>
          <w:rFonts w:ascii="Book Antiqua" w:hAnsi="Book Antiqua"/>
          <w:lang w:val="es-ES"/>
        </w:rPr>
        <w:t xml:space="preserve">Esta Comisión </w:t>
      </w:r>
      <w:r w:rsidR="00C02922">
        <w:rPr>
          <w:rFonts w:ascii="Book Antiqua" w:hAnsi="Book Antiqua"/>
          <w:lang w:val="es-ES"/>
        </w:rPr>
        <w:t xml:space="preserve">concurre y </w:t>
      </w:r>
      <w:r>
        <w:rPr>
          <w:rFonts w:ascii="Book Antiqua" w:hAnsi="Book Antiqua"/>
          <w:lang w:val="es-ES"/>
        </w:rPr>
        <w:t xml:space="preserve">otorga deferencia al visto bueno de las referidas agencias. </w:t>
      </w:r>
      <w:r w:rsidR="000743E5" w:rsidRPr="006C6C46">
        <w:rPr>
          <w:rFonts w:ascii="Book Antiqua" w:hAnsi="Book Antiqua"/>
          <w:lang w:val="es-ES"/>
        </w:rPr>
        <w:t xml:space="preserve">Por los fundamentos expuestos, </w:t>
      </w:r>
      <w:r w:rsidR="00C02922" w:rsidRPr="001728AF">
        <w:rPr>
          <w:rFonts w:ascii="Book Antiqua" w:hAnsi="Book Antiqua"/>
          <w:b/>
          <w:bCs/>
          <w:lang w:val="es-ES"/>
        </w:rPr>
        <w:t xml:space="preserve">se </w:t>
      </w:r>
      <w:r w:rsidR="000743E5" w:rsidRPr="001728AF">
        <w:rPr>
          <w:rFonts w:ascii="Book Antiqua" w:hAnsi="Book Antiqua"/>
          <w:b/>
          <w:bCs/>
          <w:lang w:val="es-ES"/>
        </w:rPr>
        <w:t>recomienda</w:t>
      </w:r>
      <w:r w:rsidR="000743E5" w:rsidRPr="006C6C46">
        <w:rPr>
          <w:rFonts w:ascii="Book Antiqua" w:hAnsi="Book Antiqua"/>
          <w:lang w:val="es-ES"/>
        </w:rPr>
        <w:t xml:space="preserve"> </w:t>
      </w:r>
      <w:r w:rsidR="000743E5" w:rsidRPr="008F7E99">
        <w:rPr>
          <w:rFonts w:ascii="Book Antiqua" w:hAnsi="Book Antiqua"/>
          <w:b/>
          <w:bCs/>
          <w:lang w:val="es-ES"/>
        </w:rPr>
        <w:t>la aprobación</w:t>
      </w:r>
      <w:r w:rsidR="000743E5" w:rsidRPr="006C6C46">
        <w:rPr>
          <w:rFonts w:ascii="Book Antiqua" w:hAnsi="Book Antiqua"/>
          <w:lang w:val="es-ES"/>
        </w:rPr>
        <w:t xml:space="preserve"> del P. de la C. </w:t>
      </w:r>
      <w:r w:rsidR="00885975" w:rsidRPr="006C6C46">
        <w:rPr>
          <w:rFonts w:ascii="Book Antiqua" w:hAnsi="Book Antiqua"/>
          <w:lang w:val="es-ES"/>
        </w:rPr>
        <w:t>544</w:t>
      </w:r>
      <w:r w:rsidR="000743E5" w:rsidRPr="006C6C46">
        <w:rPr>
          <w:rFonts w:ascii="Book Antiqua" w:hAnsi="Book Antiqua"/>
          <w:lang w:val="es-ES"/>
        </w:rPr>
        <w:t xml:space="preserve">, con las enmiendas </w:t>
      </w:r>
      <w:r w:rsidR="000743E5" w:rsidRPr="006C6C46">
        <w:rPr>
          <w:rFonts w:ascii="Book Antiqua" w:eastAsia="Calibri" w:hAnsi="Book Antiqua"/>
          <w:lang w:val="es-ES"/>
        </w:rPr>
        <w:t xml:space="preserve">incluidas en el entirillado electrónico que acompaña </w:t>
      </w:r>
      <w:r w:rsidR="003B1A05">
        <w:rPr>
          <w:rFonts w:ascii="Book Antiqua" w:eastAsia="Calibri" w:hAnsi="Book Antiqua"/>
          <w:lang w:val="es-ES"/>
        </w:rPr>
        <w:t>al presente</w:t>
      </w:r>
      <w:r w:rsidR="000743E5" w:rsidRPr="006C6C46">
        <w:rPr>
          <w:rFonts w:ascii="Book Antiqua" w:eastAsia="Calibri" w:hAnsi="Book Antiqua"/>
          <w:lang w:val="es-ES"/>
        </w:rPr>
        <w:t xml:space="preserve"> y que se hace formar parte </w:t>
      </w:r>
      <w:r w:rsidR="00304F2B" w:rsidRPr="006C6C46">
        <w:rPr>
          <w:rFonts w:ascii="Book Antiqua" w:eastAsia="Calibri" w:hAnsi="Book Antiqua"/>
          <w:lang w:val="es-ES"/>
        </w:rPr>
        <w:t>de este</w:t>
      </w:r>
      <w:r w:rsidR="000743E5" w:rsidRPr="006C6C46">
        <w:rPr>
          <w:rFonts w:ascii="Book Antiqua" w:eastAsia="Calibri" w:hAnsi="Book Antiqua"/>
          <w:lang w:val="es-ES"/>
        </w:rPr>
        <w:t>.</w:t>
      </w:r>
    </w:p>
    <w:p w14:paraId="65B94A4B" w14:textId="77777777" w:rsidR="00BA0FB9" w:rsidRPr="006C6C46" w:rsidRDefault="00BA0FB9" w:rsidP="000B4646">
      <w:pPr>
        <w:spacing w:after="0" w:line="360" w:lineRule="auto"/>
        <w:jc w:val="both"/>
        <w:rPr>
          <w:rFonts w:ascii="Book Antiqua" w:eastAsia="Book Antiqua" w:hAnsi="Book Antiqua" w:cs="Book Antiqua"/>
          <w:kern w:val="0"/>
          <w:lang w:val="es-ES"/>
          <w14:ligatures w14:val="none"/>
        </w:rPr>
      </w:pPr>
    </w:p>
    <w:p w14:paraId="5144D337" w14:textId="4C44A593" w:rsidR="00CB4BCC" w:rsidRPr="006C6C46" w:rsidRDefault="00CB4BCC" w:rsidP="000B4646">
      <w:pPr>
        <w:spacing w:after="0" w:line="360" w:lineRule="auto"/>
        <w:jc w:val="both"/>
        <w:rPr>
          <w:rFonts w:ascii="Book Antiqua" w:eastAsia="Book Antiqua" w:hAnsi="Book Antiqua" w:cs="Book Antiqua"/>
          <w:kern w:val="0"/>
          <w:lang w:val="es-ES"/>
          <w14:ligatures w14:val="none"/>
        </w:rPr>
      </w:pPr>
      <w:r w:rsidRPr="006C6C46">
        <w:rPr>
          <w:rFonts w:ascii="Book Antiqua" w:eastAsia="Book Antiqua" w:hAnsi="Book Antiqua" w:cs="Book Antiqua"/>
          <w:kern w:val="0"/>
          <w:lang w:val="es-ES"/>
          <w14:ligatures w14:val="none"/>
        </w:rPr>
        <w:t xml:space="preserve">Respetuosamente </w:t>
      </w:r>
      <w:r w:rsidR="001728AF">
        <w:rPr>
          <w:rFonts w:ascii="Book Antiqua" w:eastAsia="Book Antiqua" w:hAnsi="Book Antiqua" w:cs="Book Antiqua"/>
          <w:kern w:val="0"/>
          <w:lang w:val="es-ES"/>
          <w14:ligatures w14:val="none"/>
        </w:rPr>
        <w:t>presenta</w:t>
      </w:r>
      <w:r w:rsidRPr="006C6C46">
        <w:rPr>
          <w:rFonts w:ascii="Book Antiqua" w:eastAsia="Book Antiqua" w:hAnsi="Book Antiqua" w:cs="Book Antiqua"/>
          <w:kern w:val="0"/>
          <w:lang w:val="es-ES"/>
          <w14:ligatures w14:val="none"/>
        </w:rPr>
        <w:t>do,</w:t>
      </w:r>
    </w:p>
    <w:p w14:paraId="5867B946" w14:textId="77777777" w:rsidR="00CB4BCC" w:rsidRPr="006C6C46" w:rsidRDefault="00CB4BCC" w:rsidP="00CB4BCC">
      <w:pPr>
        <w:spacing w:after="0" w:line="360" w:lineRule="auto"/>
        <w:jc w:val="both"/>
        <w:rPr>
          <w:rFonts w:ascii="Book Antiqua" w:eastAsia="Book Antiqua" w:hAnsi="Book Antiqua" w:cs="Book Antiqua"/>
          <w:bCs/>
          <w:iCs/>
          <w:kern w:val="0"/>
          <w:lang w:val="es-ES"/>
          <w14:ligatures w14:val="none"/>
        </w:rPr>
      </w:pPr>
    </w:p>
    <w:p w14:paraId="725277FD" w14:textId="77777777" w:rsidR="00F46CE1" w:rsidRPr="006C6C46" w:rsidRDefault="00F46CE1" w:rsidP="00CB4BCC">
      <w:pPr>
        <w:spacing w:after="0" w:line="360" w:lineRule="auto"/>
        <w:jc w:val="both"/>
        <w:rPr>
          <w:rFonts w:ascii="Book Antiqua" w:eastAsia="Book Antiqua" w:hAnsi="Book Antiqua" w:cs="Book Antiqua"/>
          <w:bCs/>
          <w:iCs/>
          <w:kern w:val="0"/>
          <w:lang w:val="es-ES"/>
          <w14:ligatures w14:val="none"/>
        </w:rPr>
      </w:pPr>
    </w:p>
    <w:p w14:paraId="1E3B9989" w14:textId="4D34957A" w:rsidR="00CB4BCC" w:rsidRPr="006C6C46" w:rsidRDefault="00320217" w:rsidP="00CB4BCC">
      <w:pPr>
        <w:spacing w:after="0" w:line="240" w:lineRule="auto"/>
        <w:jc w:val="both"/>
        <w:rPr>
          <w:rFonts w:ascii="Book Antiqua" w:eastAsia="Book Antiqua" w:hAnsi="Book Antiqua" w:cs="Book Antiqua"/>
          <w:smallCaps/>
          <w:kern w:val="0"/>
          <w:lang w:val="es-ES"/>
          <w14:ligatures w14:val="none"/>
        </w:rPr>
      </w:pPr>
      <w:r w:rsidRPr="006C6C46">
        <w:rPr>
          <w:rFonts w:ascii="Book Antiqua" w:eastAsia="Book Antiqua" w:hAnsi="Book Antiqua" w:cs="Book Antiqua"/>
          <w:smallCaps/>
          <w:kern w:val="0"/>
          <w:lang w:val="es-ES"/>
          <w14:ligatures w14:val="none"/>
        </w:rPr>
        <w:t>José J. Pérez Cordero</w:t>
      </w:r>
    </w:p>
    <w:p w14:paraId="6F7DCDD8" w14:textId="77777777" w:rsidR="00CB4BCC" w:rsidRPr="006C6C46" w:rsidRDefault="00CB4BCC" w:rsidP="00CB4BCC">
      <w:pPr>
        <w:spacing w:after="0" w:line="240" w:lineRule="auto"/>
        <w:jc w:val="both"/>
        <w:rPr>
          <w:rFonts w:ascii="Book Antiqua" w:eastAsia="Book Antiqua" w:hAnsi="Book Antiqua" w:cs="Book Antiqua"/>
          <w:kern w:val="0"/>
          <w:lang w:val="es-ES"/>
          <w14:ligatures w14:val="none"/>
        </w:rPr>
      </w:pPr>
      <w:r w:rsidRPr="006C6C46">
        <w:rPr>
          <w:rFonts w:ascii="Book Antiqua" w:eastAsia="Book Antiqua" w:hAnsi="Book Antiqua" w:cs="Book Antiqua"/>
          <w:kern w:val="0"/>
          <w:lang w:val="es-ES"/>
          <w14:ligatures w14:val="none"/>
        </w:rPr>
        <w:t>Presidente</w:t>
      </w:r>
    </w:p>
    <w:p w14:paraId="36546E0C" w14:textId="3E46AF7F" w:rsidR="00AD63FF" w:rsidRPr="006C6C46" w:rsidRDefault="00320217" w:rsidP="008D6629">
      <w:pPr>
        <w:spacing w:after="0" w:line="240" w:lineRule="auto"/>
        <w:rPr>
          <w:rFonts w:ascii="Book Antiqua" w:hAnsi="Book Antiqua"/>
          <w:lang w:val="es-ES"/>
        </w:rPr>
      </w:pPr>
      <w:r w:rsidRPr="006C6C46">
        <w:rPr>
          <w:rFonts w:ascii="Book Antiqua" w:eastAsia="Book Antiqua" w:hAnsi="Book Antiqua" w:cs="Book Antiqua"/>
          <w:kern w:val="0"/>
          <w:lang w:val="es-ES"/>
          <w14:ligatures w14:val="none"/>
        </w:rPr>
        <w:t>Comisión de lo Jurídico</w:t>
      </w:r>
    </w:p>
    <w:sectPr w:rsidR="00AD63FF" w:rsidRPr="006C6C46"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7C6E0" w14:textId="77777777" w:rsidR="00A07380" w:rsidRDefault="00A07380">
      <w:pPr>
        <w:spacing w:after="0" w:line="240" w:lineRule="auto"/>
      </w:pPr>
      <w:r>
        <w:separator/>
      </w:r>
    </w:p>
  </w:endnote>
  <w:endnote w:type="continuationSeparator" w:id="0">
    <w:p w14:paraId="1A9815CC" w14:textId="77777777" w:rsidR="00A07380" w:rsidRDefault="00A07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7A31" w14:textId="77777777" w:rsidR="00A07380" w:rsidRDefault="00A07380">
      <w:pPr>
        <w:spacing w:after="0" w:line="240" w:lineRule="auto"/>
      </w:pPr>
      <w:r>
        <w:separator/>
      </w:r>
    </w:p>
  </w:footnote>
  <w:footnote w:type="continuationSeparator" w:id="0">
    <w:p w14:paraId="26EF1515" w14:textId="77777777" w:rsidR="00A07380" w:rsidRDefault="00A07380">
      <w:pPr>
        <w:spacing w:after="0" w:line="240" w:lineRule="auto"/>
      </w:pPr>
      <w:r>
        <w:continuationSeparator/>
      </w:r>
    </w:p>
  </w:footnote>
  <w:footnote w:id="1">
    <w:p w14:paraId="08BDA64F" w14:textId="4F6DD01F" w:rsidR="00831503" w:rsidRPr="00831503" w:rsidRDefault="00831503" w:rsidP="00831503">
      <w:pPr>
        <w:pStyle w:val="FootnoteText"/>
        <w:jc w:val="both"/>
        <w:rPr>
          <w:rFonts w:ascii="Book Antiqua" w:hAnsi="Book Antiqua"/>
          <w:lang w:val="es-ES"/>
        </w:rPr>
      </w:pPr>
      <w:r w:rsidRPr="00831503">
        <w:rPr>
          <w:rStyle w:val="FootnoteReference"/>
          <w:rFonts w:ascii="Book Antiqua" w:hAnsi="Book Antiqua"/>
          <w:lang w:val="es-ES"/>
        </w:rPr>
        <w:footnoteRef/>
      </w:r>
      <w:r w:rsidRPr="00831503">
        <w:rPr>
          <w:rFonts w:ascii="Book Antiqua" w:hAnsi="Book Antiqua"/>
          <w:lang w:val="es-ES"/>
        </w:rPr>
        <w:t xml:space="preserve"> Exposición de Motivos, P. de la C. 544.</w:t>
      </w:r>
    </w:p>
  </w:footnote>
  <w:footnote w:id="2">
    <w:p w14:paraId="5E350E1D" w14:textId="33007DB0" w:rsidR="00C36D0D" w:rsidRPr="00141D61" w:rsidRDefault="00C36D0D">
      <w:pPr>
        <w:pStyle w:val="FootnoteText"/>
        <w:rPr>
          <w:rFonts w:ascii="Book Antiqua" w:hAnsi="Book Antiqua"/>
        </w:rPr>
      </w:pPr>
      <w:r w:rsidRPr="00141D61">
        <w:rPr>
          <w:rStyle w:val="FootnoteReference"/>
          <w:rFonts w:ascii="Book Antiqua" w:hAnsi="Book Antiqua"/>
        </w:rPr>
        <w:footnoteRef/>
      </w:r>
      <w:r w:rsidRPr="00141D61">
        <w:rPr>
          <w:rFonts w:ascii="Book Antiqua" w:hAnsi="Book Antiqua"/>
        </w:rPr>
        <w:t xml:space="preserve"> También se le solicitaron comentarios a la Oficina para el Desarrollo Socioeconómico y Comunitario.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431A2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18"/>
        <w:szCs w:val="18"/>
      </w:rPr>
      <w:id w:val="623126574"/>
      <w:docPartObj>
        <w:docPartGallery w:val="Page Numbers (Top of Page)"/>
        <w:docPartUnique/>
      </w:docPartObj>
    </w:sdtPr>
    <w:sdtEndPr>
      <w:rPr>
        <w:rStyle w:val="PageNumber"/>
      </w:rPr>
    </w:sdtEndPr>
    <w:sdtContent>
      <w:p w14:paraId="6FBBE18B" w14:textId="2EE44C99" w:rsidR="00431A25" w:rsidRPr="00431A25" w:rsidRDefault="00431A25" w:rsidP="002547E9">
        <w:pPr>
          <w:pStyle w:val="Header"/>
          <w:framePr w:wrap="none" w:vAnchor="text" w:hAnchor="margin" w:xAlign="right" w:y="1"/>
          <w:rPr>
            <w:rStyle w:val="PageNumber"/>
            <w:rFonts w:ascii="Book Antiqua" w:hAnsi="Book Antiqua"/>
            <w:sz w:val="18"/>
            <w:szCs w:val="18"/>
          </w:rPr>
        </w:pPr>
        <w:r w:rsidRPr="00431A25">
          <w:rPr>
            <w:rStyle w:val="PageNumber"/>
            <w:rFonts w:ascii="Book Antiqua" w:hAnsi="Book Antiqua"/>
            <w:sz w:val="18"/>
            <w:szCs w:val="18"/>
          </w:rPr>
          <w:fldChar w:fldCharType="begin"/>
        </w:r>
        <w:r w:rsidRPr="00431A25">
          <w:rPr>
            <w:rStyle w:val="PageNumber"/>
            <w:rFonts w:ascii="Book Antiqua" w:hAnsi="Book Antiqua"/>
            <w:sz w:val="18"/>
            <w:szCs w:val="18"/>
          </w:rPr>
          <w:instrText xml:space="preserve"> PAGE </w:instrText>
        </w:r>
        <w:r w:rsidRPr="00431A25">
          <w:rPr>
            <w:rStyle w:val="PageNumber"/>
            <w:rFonts w:ascii="Book Antiqua" w:hAnsi="Book Antiqua"/>
            <w:sz w:val="18"/>
            <w:szCs w:val="18"/>
          </w:rPr>
          <w:fldChar w:fldCharType="separate"/>
        </w:r>
        <w:r w:rsidRPr="00431A25">
          <w:rPr>
            <w:rStyle w:val="PageNumber"/>
            <w:rFonts w:ascii="Book Antiqua" w:hAnsi="Book Antiqua"/>
            <w:noProof/>
            <w:sz w:val="18"/>
            <w:szCs w:val="18"/>
          </w:rPr>
          <w:t>4</w:t>
        </w:r>
        <w:r w:rsidRPr="00431A25">
          <w:rPr>
            <w:rStyle w:val="PageNumber"/>
            <w:rFonts w:ascii="Book Antiqua" w:hAnsi="Book Antiqua"/>
            <w:sz w:val="18"/>
            <w:szCs w:val="18"/>
          </w:rPr>
          <w:fldChar w:fldCharType="end"/>
        </w:r>
      </w:p>
    </w:sdtContent>
  </w:sdt>
  <w:p w14:paraId="01DC0CA7" w14:textId="0C15CEA1" w:rsidR="00017DE0" w:rsidRPr="00431A25" w:rsidRDefault="00BA0FB9" w:rsidP="00BA0FB9">
    <w:pPr>
      <w:pStyle w:val="Header"/>
      <w:ind w:right="360"/>
      <w:rPr>
        <w:rFonts w:ascii="Book Antiqua" w:hAnsi="Book Antiqua"/>
        <w:sz w:val="18"/>
        <w:szCs w:val="18"/>
      </w:rPr>
    </w:pPr>
    <w:r w:rsidRPr="00431A25">
      <w:rPr>
        <w:rFonts w:ascii="Book Antiqua" w:hAnsi="Book Antiqua"/>
        <w:sz w:val="18"/>
        <w:szCs w:val="18"/>
      </w:rPr>
      <w:t>Comisión de lo Jurídico</w:t>
    </w:r>
  </w:p>
  <w:p w14:paraId="63732081" w14:textId="533A34BE" w:rsidR="00BA0FB9" w:rsidRPr="00431A25" w:rsidRDefault="00BA0FB9" w:rsidP="00BA0FB9">
    <w:pPr>
      <w:pStyle w:val="Header"/>
      <w:ind w:right="360"/>
      <w:rPr>
        <w:rFonts w:ascii="Book Antiqua" w:hAnsi="Book Antiqua"/>
        <w:sz w:val="18"/>
        <w:szCs w:val="18"/>
      </w:rPr>
    </w:pPr>
    <w:r w:rsidRPr="00431A25">
      <w:rPr>
        <w:rFonts w:ascii="Book Antiqua" w:hAnsi="Book Antiqua"/>
        <w:sz w:val="18"/>
        <w:szCs w:val="18"/>
      </w:rPr>
      <w:t xml:space="preserve">Informe P. de la C. </w:t>
    </w:r>
    <w:r w:rsidR="00885975">
      <w:rPr>
        <w:rFonts w:ascii="Book Antiqua" w:hAnsi="Book Antiqua"/>
        <w:sz w:val="18"/>
        <w:szCs w:val="18"/>
      </w:rPr>
      <w:t>544</w:t>
    </w:r>
  </w:p>
  <w:p w14:paraId="4C9DFBF4" w14:textId="77777777" w:rsidR="00BA0FB9" w:rsidRPr="00431A25" w:rsidRDefault="00BA0FB9" w:rsidP="00BA0FB9">
    <w:pPr>
      <w:pStyle w:val="Header"/>
      <w:ind w:right="360"/>
      <w:rPr>
        <w:rFonts w:ascii="Book Antiqua" w:hAnsi="Book Antiqua"/>
        <w:sz w:val="18"/>
        <w:szCs w:val="18"/>
      </w:rPr>
    </w:pPr>
  </w:p>
  <w:p w14:paraId="21538D54" w14:textId="77777777" w:rsidR="00BA0FB9" w:rsidRPr="00431A25" w:rsidRDefault="00BA0FB9" w:rsidP="00BA0FB9">
    <w:pPr>
      <w:pStyle w:val="Header"/>
      <w:ind w:right="360"/>
      <w:rPr>
        <w:rFonts w:ascii="Book Antiqua" w:hAnsi="Book Antiqu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927"/>
    <w:multiLevelType w:val="multilevel"/>
    <w:tmpl w:val="609C9C44"/>
    <w:lvl w:ilvl="0">
      <w:start w:val="1"/>
      <w:numFmt w:val="decimal"/>
      <w:lvlText w:val="(%1)"/>
      <w:lvlJc w:val="left"/>
      <w:pPr>
        <w:tabs>
          <w:tab w:val="decimal" w:pos="360"/>
        </w:tabs>
        <w:ind w:left="720"/>
      </w:pPr>
      <w:rPr>
        <w:rFonts w:ascii="Times New Roman" w:hAnsi="Times New Roman"/>
        <w:strike w:val="0"/>
        <w:color w:val="000000"/>
        <w:spacing w:val="-3"/>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B93B74"/>
    <w:multiLevelType w:val="multilevel"/>
    <w:tmpl w:val="2C22A138"/>
    <w:lvl w:ilvl="0">
      <w:start w:val="1"/>
      <w:numFmt w:val="lowerLetter"/>
      <w:lvlText w:val="(%1)"/>
      <w:lvlJc w:val="left"/>
      <w:pPr>
        <w:tabs>
          <w:tab w:val="decimal" w:pos="360"/>
        </w:tabs>
        <w:ind w:left="720"/>
      </w:pPr>
      <w:rPr>
        <w:rFonts w:ascii="Times New Roman" w:hAnsi="Times New Roman"/>
        <w:strike w:val="0"/>
        <w:color w:val="000000"/>
        <w:spacing w:val="-4"/>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DB15EF"/>
    <w:multiLevelType w:val="hybridMultilevel"/>
    <w:tmpl w:val="1D8A786C"/>
    <w:lvl w:ilvl="0" w:tplc="201076A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80B1DF7"/>
    <w:multiLevelType w:val="hybridMultilevel"/>
    <w:tmpl w:val="873C67BE"/>
    <w:lvl w:ilvl="0" w:tplc="7B6A0ED6">
      <w:start w:val="1"/>
      <w:numFmt w:val="decimal"/>
      <w:lvlText w:val="%1."/>
      <w:lvlJc w:val="left"/>
      <w:pPr>
        <w:ind w:left="1068" w:hanging="360"/>
      </w:pPr>
      <w:rPr>
        <w:rFonts w:eastAsia="Times New Roman"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696F133F"/>
    <w:multiLevelType w:val="hybridMultilevel"/>
    <w:tmpl w:val="1D8A786C"/>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71FF0A0E"/>
    <w:multiLevelType w:val="hybridMultilevel"/>
    <w:tmpl w:val="F82AEA58"/>
    <w:lvl w:ilvl="0" w:tplc="D0A6ED1C">
      <w:start w:val="1"/>
      <w:numFmt w:val="decimal"/>
      <w:lvlText w:val="%1."/>
      <w:lvlJc w:val="left"/>
      <w:pPr>
        <w:ind w:left="720" w:hanging="360"/>
      </w:pPr>
      <w:rPr>
        <w:rFonts w:asciiTheme="minorHAnsi" w:hAnsiTheme="minorHAnsi" w:hint="default"/>
        <w:color w:val="auto"/>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672496"/>
    <w:multiLevelType w:val="multilevel"/>
    <w:tmpl w:val="9E940364"/>
    <w:lvl w:ilvl="0">
      <w:start w:val="1"/>
      <w:numFmt w:val="lowerLetter"/>
      <w:lvlText w:val="(%1)"/>
      <w:lvlJc w:val="left"/>
      <w:pPr>
        <w:tabs>
          <w:tab w:val="decimal" w:pos="360"/>
        </w:tabs>
        <w:ind w:left="720"/>
      </w:pPr>
      <w:rPr>
        <w:rFonts w:ascii="Times New Roman" w:hAnsi="Times New Roman"/>
        <w:strike w:val="0"/>
        <w:color w:val="000000"/>
        <w:spacing w:val="-5"/>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47962422">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3"/>
  </w:num>
  <w:num w:numId="3" w16cid:durableId="574238919">
    <w:abstractNumId w:val="7"/>
  </w:num>
  <w:num w:numId="4" w16cid:durableId="343898412">
    <w:abstractNumId w:val="0"/>
  </w:num>
  <w:num w:numId="5" w16cid:durableId="1590113569">
    <w:abstractNumId w:val="8"/>
  </w:num>
  <w:num w:numId="6" w16cid:durableId="1407730645">
    <w:abstractNumId w:val="2"/>
  </w:num>
  <w:num w:numId="7" w16cid:durableId="396049233">
    <w:abstractNumId w:val="6"/>
  </w:num>
  <w:num w:numId="8" w16cid:durableId="8608570">
    <w:abstractNumId w:val="9"/>
  </w:num>
  <w:num w:numId="9" w16cid:durableId="439227840">
    <w:abstractNumId w:val="1"/>
  </w:num>
  <w:num w:numId="10" w16cid:durableId="18516816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0D1C"/>
    <w:rsid w:val="0000415C"/>
    <w:rsid w:val="00007A1D"/>
    <w:rsid w:val="000136F7"/>
    <w:rsid w:val="000140F6"/>
    <w:rsid w:val="000177B6"/>
    <w:rsid w:val="00017DE0"/>
    <w:rsid w:val="00026369"/>
    <w:rsid w:val="000277D6"/>
    <w:rsid w:val="00033266"/>
    <w:rsid w:val="0004577D"/>
    <w:rsid w:val="000510A4"/>
    <w:rsid w:val="00053414"/>
    <w:rsid w:val="00057149"/>
    <w:rsid w:val="0005781F"/>
    <w:rsid w:val="0006603C"/>
    <w:rsid w:val="00067A08"/>
    <w:rsid w:val="00070932"/>
    <w:rsid w:val="000743E5"/>
    <w:rsid w:val="00076BDB"/>
    <w:rsid w:val="00087EB1"/>
    <w:rsid w:val="00096272"/>
    <w:rsid w:val="000A5BDE"/>
    <w:rsid w:val="000B15BE"/>
    <w:rsid w:val="000B30BC"/>
    <w:rsid w:val="000B40E9"/>
    <w:rsid w:val="000B4646"/>
    <w:rsid w:val="000B7A81"/>
    <w:rsid w:val="000C18F3"/>
    <w:rsid w:val="000C7D20"/>
    <w:rsid w:val="000D434B"/>
    <w:rsid w:val="000D6426"/>
    <w:rsid w:val="000D7951"/>
    <w:rsid w:val="000E2502"/>
    <w:rsid w:val="000E3E7B"/>
    <w:rsid w:val="000F0B24"/>
    <w:rsid w:val="000F3725"/>
    <w:rsid w:val="000F39DA"/>
    <w:rsid w:val="000F48F4"/>
    <w:rsid w:val="00101518"/>
    <w:rsid w:val="00103370"/>
    <w:rsid w:val="00110219"/>
    <w:rsid w:val="001155A8"/>
    <w:rsid w:val="00127DAC"/>
    <w:rsid w:val="00131433"/>
    <w:rsid w:val="00134979"/>
    <w:rsid w:val="00137636"/>
    <w:rsid w:val="001407A8"/>
    <w:rsid w:val="00141D61"/>
    <w:rsid w:val="00145B4D"/>
    <w:rsid w:val="0014669D"/>
    <w:rsid w:val="00150999"/>
    <w:rsid w:val="00151C0B"/>
    <w:rsid w:val="00151EAB"/>
    <w:rsid w:val="00155053"/>
    <w:rsid w:val="00160EEF"/>
    <w:rsid w:val="00162770"/>
    <w:rsid w:val="00163F28"/>
    <w:rsid w:val="00165172"/>
    <w:rsid w:val="00165BB2"/>
    <w:rsid w:val="00165F38"/>
    <w:rsid w:val="0016625F"/>
    <w:rsid w:val="00167D19"/>
    <w:rsid w:val="001721E3"/>
    <w:rsid w:val="00172308"/>
    <w:rsid w:val="001728AF"/>
    <w:rsid w:val="00185F11"/>
    <w:rsid w:val="00186A03"/>
    <w:rsid w:val="00191A62"/>
    <w:rsid w:val="001A1EDF"/>
    <w:rsid w:val="001A261F"/>
    <w:rsid w:val="001B058C"/>
    <w:rsid w:val="001C15F8"/>
    <w:rsid w:val="001C2B46"/>
    <w:rsid w:val="001C6691"/>
    <w:rsid w:val="001E040E"/>
    <w:rsid w:val="001E0551"/>
    <w:rsid w:val="001F2813"/>
    <w:rsid w:val="001F65F6"/>
    <w:rsid w:val="001F682B"/>
    <w:rsid w:val="00202382"/>
    <w:rsid w:val="00202B70"/>
    <w:rsid w:val="00203B38"/>
    <w:rsid w:val="002044FE"/>
    <w:rsid w:val="00204A9D"/>
    <w:rsid w:val="00210FB3"/>
    <w:rsid w:val="00211176"/>
    <w:rsid w:val="002136CB"/>
    <w:rsid w:val="00215852"/>
    <w:rsid w:val="00217313"/>
    <w:rsid w:val="00217E90"/>
    <w:rsid w:val="00221F55"/>
    <w:rsid w:val="002221F0"/>
    <w:rsid w:val="00230060"/>
    <w:rsid w:val="002323A7"/>
    <w:rsid w:val="002328CC"/>
    <w:rsid w:val="00234AC6"/>
    <w:rsid w:val="00242BF0"/>
    <w:rsid w:val="002453ED"/>
    <w:rsid w:val="00250F0F"/>
    <w:rsid w:val="00252E35"/>
    <w:rsid w:val="002541BE"/>
    <w:rsid w:val="00257012"/>
    <w:rsid w:val="00261CF5"/>
    <w:rsid w:val="00272B73"/>
    <w:rsid w:val="00275073"/>
    <w:rsid w:val="00275C5D"/>
    <w:rsid w:val="0027635C"/>
    <w:rsid w:val="00293CD3"/>
    <w:rsid w:val="00297549"/>
    <w:rsid w:val="002A374A"/>
    <w:rsid w:val="002A439F"/>
    <w:rsid w:val="002A51A7"/>
    <w:rsid w:val="002A5686"/>
    <w:rsid w:val="002B28D2"/>
    <w:rsid w:val="002B2A35"/>
    <w:rsid w:val="002B4C35"/>
    <w:rsid w:val="002C0D49"/>
    <w:rsid w:val="002D2E26"/>
    <w:rsid w:val="002D7355"/>
    <w:rsid w:val="002E49F0"/>
    <w:rsid w:val="002F0998"/>
    <w:rsid w:val="002F18AB"/>
    <w:rsid w:val="002F4AC2"/>
    <w:rsid w:val="002F4E78"/>
    <w:rsid w:val="002F4F33"/>
    <w:rsid w:val="00300B4D"/>
    <w:rsid w:val="00303DE8"/>
    <w:rsid w:val="00304F2B"/>
    <w:rsid w:val="003067F4"/>
    <w:rsid w:val="00310674"/>
    <w:rsid w:val="00310C64"/>
    <w:rsid w:val="00311554"/>
    <w:rsid w:val="00311DA7"/>
    <w:rsid w:val="003140AD"/>
    <w:rsid w:val="0031417B"/>
    <w:rsid w:val="0031443B"/>
    <w:rsid w:val="00317204"/>
    <w:rsid w:val="00320217"/>
    <w:rsid w:val="003206D9"/>
    <w:rsid w:val="00322C70"/>
    <w:rsid w:val="0032636C"/>
    <w:rsid w:val="00332DC5"/>
    <w:rsid w:val="00337C3E"/>
    <w:rsid w:val="00337DDD"/>
    <w:rsid w:val="00362098"/>
    <w:rsid w:val="00371D82"/>
    <w:rsid w:val="00377601"/>
    <w:rsid w:val="0038195D"/>
    <w:rsid w:val="00385EA0"/>
    <w:rsid w:val="00387AA8"/>
    <w:rsid w:val="003927E7"/>
    <w:rsid w:val="00395718"/>
    <w:rsid w:val="003A1A56"/>
    <w:rsid w:val="003A3C86"/>
    <w:rsid w:val="003A4D3E"/>
    <w:rsid w:val="003A543A"/>
    <w:rsid w:val="003A56B4"/>
    <w:rsid w:val="003B1A05"/>
    <w:rsid w:val="003B1BD1"/>
    <w:rsid w:val="003B1C96"/>
    <w:rsid w:val="003B48B0"/>
    <w:rsid w:val="003C2B1D"/>
    <w:rsid w:val="003C30E4"/>
    <w:rsid w:val="003C3D24"/>
    <w:rsid w:val="003C3D38"/>
    <w:rsid w:val="003C5B2F"/>
    <w:rsid w:val="003C61C9"/>
    <w:rsid w:val="003D0CCD"/>
    <w:rsid w:val="003D2144"/>
    <w:rsid w:val="003D4C49"/>
    <w:rsid w:val="003D57D1"/>
    <w:rsid w:val="003E02D9"/>
    <w:rsid w:val="003E2C27"/>
    <w:rsid w:val="003E31B6"/>
    <w:rsid w:val="003E5F73"/>
    <w:rsid w:val="003F1BD5"/>
    <w:rsid w:val="003F6738"/>
    <w:rsid w:val="003F6B6E"/>
    <w:rsid w:val="0040058A"/>
    <w:rsid w:val="004011C3"/>
    <w:rsid w:val="00401E40"/>
    <w:rsid w:val="00410994"/>
    <w:rsid w:val="00414D73"/>
    <w:rsid w:val="00416B0C"/>
    <w:rsid w:val="0042272E"/>
    <w:rsid w:val="0042546D"/>
    <w:rsid w:val="00425F9C"/>
    <w:rsid w:val="00426675"/>
    <w:rsid w:val="0042743B"/>
    <w:rsid w:val="0042783C"/>
    <w:rsid w:val="00430F11"/>
    <w:rsid w:val="00431A25"/>
    <w:rsid w:val="00432086"/>
    <w:rsid w:val="00440ED7"/>
    <w:rsid w:val="00444A9E"/>
    <w:rsid w:val="00444E22"/>
    <w:rsid w:val="00450143"/>
    <w:rsid w:val="0045102D"/>
    <w:rsid w:val="004524C9"/>
    <w:rsid w:val="00453CFE"/>
    <w:rsid w:val="00455EAC"/>
    <w:rsid w:val="00457F21"/>
    <w:rsid w:val="004642B0"/>
    <w:rsid w:val="00465F31"/>
    <w:rsid w:val="004678C2"/>
    <w:rsid w:val="00471331"/>
    <w:rsid w:val="00486A6E"/>
    <w:rsid w:val="0049095B"/>
    <w:rsid w:val="004918F4"/>
    <w:rsid w:val="004922A1"/>
    <w:rsid w:val="004B05BC"/>
    <w:rsid w:val="004B6E61"/>
    <w:rsid w:val="004B7CE5"/>
    <w:rsid w:val="004C0DAB"/>
    <w:rsid w:val="004C3C30"/>
    <w:rsid w:val="004D03F0"/>
    <w:rsid w:val="004D19BF"/>
    <w:rsid w:val="004D2FC8"/>
    <w:rsid w:val="004D3B29"/>
    <w:rsid w:val="004D5E8E"/>
    <w:rsid w:val="004E1D46"/>
    <w:rsid w:val="004F380E"/>
    <w:rsid w:val="004F4F5D"/>
    <w:rsid w:val="004F67ED"/>
    <w:rsid w:val="005003E2"/>
    <w:rsid w:val="005044D6"/>
    <w:rsid w:val="00512BB2"/>
    <w:rsid w:val="00512D7C"/>
    <w:rsid w:val="00513338"/>
    <w:rsid w:val="005149DD"/>
    <w:rsid w:val="00517B4E"/>
    <w:rsid w:val="0052051E"/>
    <w:rsid w:val="00532969"/>
    <w:rsid w:val="00532FBC"/>
    <w:rsid w:val="005405A8"/>
    <w:rsid w:val="005429CD"/>
    <w:rsid w:val="00544732"/>
    <w:rsid w:val="00544B79"/>
    <w:rsid w:val="005452A6"/>
    <w:rsid w:val="0054585D"/>
    <w:rsid w:val="0055257F"/>
    <w:rsid w:val="005534C8"/>
    <w:rsid w:val="0055498A"/>
    <w:rsid w:val="00566EB3"/>
    <w:rsid w:val="00570CCC"/>
    <w:rsid w:val="00571EBB"/>
    <w:rsid w:val="00574681"/>
    <w:rsid w:val="00581564"/>
    <w:rsid w:val="00583C7D"/>
    <w:rsid w:val="00590826"/>
    <w:rsid w:val="00595807"/>
    <w:rsid w:val="00595B66"/>
    <w:rsid w:val="005979DD"/>
    <w:rsid w:val="005A1F4B"/>
    <w:rsid w:val="005A32FE"/>
    <w:rsid w:val="005A7DF9"/>
    <w:rsid w:val="005B08F8"/>
    <w:rsid w:val="005B1D73"/>
    <w:rsid w:val="005B1E02"/>
    <w:rsid w:val="005B2906"/>
    <w:rsid w:val="005B2A11"/>
    <w:rsid w:val="005B2E79"/>
    <w:rsid w:val="005C4B93"/>
    <w:rsid w:val="005C5B93"/>
    <w:rsid w:val="005C6FEA"/>
    <w:rsid w:val="005D185C"/>
    <w:rsid w:val="005D2E19"/>
    <w:rsid w:val="005D2EA0"/>
    <w:rsid w:val="005D415D"/>
    <w:rsid w:val="005E4419"/>
    <w:rsid w:val="005E49FD"/>
    <w:rsid w:val="005E5A32"/>
    <w:rsid w:val="005E6827"/>
    <w:rsid w:val="005F06F3"/>
    <w:rsid w:val="005F2D63"/>
    <w:rsid w:val="006035A6"/>
    <w:rsid w:val="00604524"/>
    <w:rsid w:val="00604F86"/>
    <w:rsid w:val="00610995"/>
    <w:rsid w:val="006143E9"/>
    <w:rsid w:val="00616C07"/>
    <w:rsid w:val="006227E0"/>
    <w:rsid w:val="006238A3"/>
    <w:rsid w:val="00625ACE"/>
    <w:rsid w:val="00626E0B"/>
    <w:rsid w:val="00633DA8"/>
    <w:rsid w:val="00634555"/>
    <w:rsid w:val="00635FC4"/>
    <w:rsid w:val="0063667B"/>
    <w:rsid w:val="0064035D"/>
    <w:rsid w:val="006425CA"/>
    <w:rsid w:val="00642B14"/>
    <w:rsid w:val="0064366D"/>
    <w:rsid w:val="00644953"/>
    <w:rsid w:val="00645C61"/>
    <w:rsid w:val="00650E61"/>
    <w:rsid w:val="0065253D"/>
    <w:rsid w:val="00656229"/>
    <w:rsid w:val="00656F82"/>
    <w:rsid w:val="00661A92"/>
    <w:rsid w:val="00662077"/>
    <w:rsid w:val="00663C6C"/>
    <w:rsid w:val="00666BEA"/>
    <w:rsid w:val="0067020F"/>
    <w:rsid w:val="006702E7"/>
    <w:rsid w:val="00671E3F"/>
    <w:rsid w:val="006756B5"/>
    <w:rsid w:val="00677CD2"/>
    <w:rsid w:val="00681750"/>
    <w:rsid w:val="00682620"/>
    <w:rsid w:val="00683C80"/>
    <w:rsid w:val="00690458"/>
    <w:rsid w:val="00690505"/>
    <w:rsid w:val="00690C0B"/>
    <w:rsid w:val="00691171"/>
    <w:rsid w:val="006B55C5"/>
    <w:rsid w:val="006B7588"/>
    <w:rsid w:val="006C178D"/>
    <w:rsid w:val="006C26B3"/>
    <w:rsid w:val="006C3AC9"/>
    <w:rsid w:val="006C6C46"/>
    <w:rsid w:val="006C6C95"/>
    <w:rsid w:val="006D53F4"/>
    <w:rsid w:val="006D5901"/>
    <w:rsid w:val="006D5BFE"/>
    <w:rsid w:val="006E019A"/>
    <w:rsid w:val="006E331B"/>
    <w:rsid w:val="006E3AFA"/>
    <w:rsid w:val="006E413B"/>
    <w:rsid w:val="006E441B"/>
    <w:rsid w:val="006E44D0"/>
    <w:rsid w:val="006E6FCA"/>
    <w:rsid w:val="006E7A54"/>
    <w:rsid w:val="006E7EED"/>
    <w:rsid w:val="006F1D71"/>
    <w:rsid w:val="0070391A"/>
    <w:rsid w:val="00703AB8"/>
    <w:rsid w:val="00706C48"/>
    <w:rsid w:val="00710CB1"/>
    <w:rsid w:val="00711B31"/>
    <w:rsid w:val="00716BB6"/>
    <w:rsid w:val="0072272E"/>
    <w:rsid w:val="00724D9D"/>
    <w:rsid w:val="00726602"/>
    <w:rsid w:val="00727AFB"/>
    <w:rsid w:val="007323DD"/>
    <w:rsid w:val="007343F0"/>
    <w:rsid w:val="00734878"/>
    <w:rsid w:val="007353C9"/>
    <w:rsid w:val="00735498"/>
    <w:rsid w:val="00737B0E"/>
    <w:rsid w:val="00747451"/>
    <w:rsid w:val="00754522"/>
    <w:rsid w:val="007606C7"/>
    <w:rsid w:val="00761B64"/>
    <w:rsid w:val="0076367F"/>
    <w:rsid w:val="00764B9A"/>
    <w:rsid w:val="0077111F"/>
    <w:rsid w:val="00781046"/>
    <w:rsid w:val="0078410D"/>
    <w:rsid w:val="007926D0"/>
    <w:rsid w:val="00794D28"/>
    <w:rsid w:val="007A57DF"/>
    <w:rsid w:val="007A5E0C"/>
    <w:rsid w:val="007B40D9"/>
    <w:rsid w:val="007B43B9"/>
    <w:rsid w:val="007C0447"/>
    <w:rsid w:val="007C07C2"/>
    <w:rsid w:val="007C2647"/>
    <w:rsid w:val="007C2A8D"/>
    <w:rsid w:val="007C2F35"/>
    <w:rsid w:val="007C4BC1"/>
    <w:rsid w:val="007C4D01"/>
    <w:rsid w:val="007C4E34"/>
    <w:rsid w:val="007D0A2E"/>
    <w:rsid w:val="007D1087"/>
    <w:rsid w:val="007D1174"/>
    <w:rsid w:val="007D1DEA"/>
    <w:rsid w:val="007D21C9"/>
    <w:rsid w:val="007D6F71"/>
    <w:rsid w:val="007E1DCE"/>
    <w:rsid w:val="007E1FA6"/>
    <w:rsid w:val="007E324B"/>
    <w:rsid w:val="007E3968"/>
    <w:rsid w:val="007E4D0B"/>
    <w:rsid w:val="007E520E"/>
    <w:rsid w:val="00803808"/>
    <w:rsid w:val="008048EC"/>
    <w:rsid w:val="00813C43"/>
    <w:rsid w:val="008169F6"/>
    <w:rsid w:val="00817714"/>
    <w:rsid w:val="00821032"/>
    <w:rsid w:val="00831503"/>
    <w:rsid w:val="00834729"/>
    <w:rsid w:val="0083507A"/>
    <w:rsid w:val="00836760"/>
    <w:rsid w:val="00836B0A"/>
    <w:rsid w:val="00847C71"/>
    <w:rsid w:val="008511D3"/>
    <w:rsid w:val="00853FFE"/>
    <w:rsid w:val="008541FB"/>
    <w:rsid w:val="00860A65"/>
    <w:rsid w:val="00862C0D"/>
    <w:rsid w:val="00866738"/>
    <w:rsid w:val="008703A0"/>
    <w:rsid w:val="0087092F"/>
    <w:rsid w:val="00871F42"/>
    <w:rsid w:val="00873F4D"/>
    <w:rsid w:val="00875E12"/>
    <w:rsid w:val="00877607"/>
    <w:rsid w:val="00880772"/>
    <w:rsid w:val="00884F8A"/>
    <w:rsid w:val="00885975"/>
    <w:rsid w:val="00887AA1"/>
    <w:rsid w:val="00891F60"/>
    <w:rsid w:val="008A29AF"/>
    <w:rsid w:val="008A3931"/>
    <w:rsid w:val="008A70CD"/>
    <w:rsid w:val="008B0257"/>
    <w:rsid w:val="008B1DBA"/>
    <w:rsid w:val="008B1E85"/>
    <w:rsid w:val="008B5563"/>
    <w:rsid w:val="008B7499"/>
    <w:rsid w:val="008C0062"/>
    <w:rsid w:val="008C4002"/>
    <w:rsid w:val="008D6629"/>
    <w:rsid w:val="008E19A5"/>
    <w:rsid w:val="008E3355"/>
    <w:rsid w:val="008E6281"/>
    <w:rsid w:val="008E66DF"/>
    <w:rsid w:val="008F12F9"/>
    <w:rsid w:val="008F2F73"/>
    <w:rsid w:val="008F509B"/>
    <w:rsid w:val="008F5B4F"/>
    <w:rsid w:val="008F6C49"/>
    <w:rsid w:val="008F7E99"/>
    <w:rsid w:val="00901D6D"/>
    <w:rsid w:val="00902B84"/>
    <w:rsid w:val="00907023"/>
    <w:rsid w:val="00907242"/>
    <w:rsid w:val="00915134"/>
    <w:rsid w:val="00917264"/>
    <w:rsid w:val="00921D43"/>
    <w:rsid w:val="009220C9"/>
    <w:rsid w:val="00924D99"/>
    <w:rsid w:val="009266CF"/>
    <w:rsid w:val="00935627"/>
    <w:rsid w:val="0093575A"/>
    <w:rsid w:val="00940EB4"/>
    <w:rsid w:val="009450C8"/>
    <w:rsid w:val="009457C1"/>
    <w:rsid w:val="009512F7"/>
    <w:rsid w:val="00952D5D"/>
    <w:rsid w:val="00953EB2"/>
    <w:rsid w:val="0095527E"/>
    <w:rsid w:val="0095620B"/>
    <w:rsid w:val="009643AD"/>
    <w:rsid w:val="00966787"/>
    <w:rsid w:val="009725A9"/>
    <w:rsid w:val="00981DCF"/>
    <w:rsid w:val="00982CB0"/>
    <w:rsid w:val="0098467A"/>
    <w:rsid w:val="009847AF"/>
    <w:rsid w:val="009877D1"/>
    <w:rsid w:val="00991596"/>
    <w:rsid w:val="00993383"/>
    <w:rsid w:val="00993EAF"/>
    <w:rsid w:val="0099414C"/>
    <w:rsid w:val="00996ED7"/>
    <w:rsid w:val="00997187"/>
    <w:rsid w:val="00997CA0"/>
    <w:rsid w:val="00997EC4"/>
    <w:rsid w:val="009A04F8"/>
    <w:rsid w:val="009A34A6"/>
    <w:rsid w:val="009A40AE"/>
    <w:rsid w:val="009A704E"/>
    <w:rsid w:val="009B217F"/>
    <w:rsid w:val="009C2103"/>
    <w:rsid w:val="009C629D"/>
    <w:rsid w:val="009C6405"/>
    <w:rsid w:val="009C72E9"/>
    <w:rsid w:val="009E04CA"/>
    <w:rsid w:val="009E198A"/>
    <w:rsid w:val="009E3525"/>
    <w:rsid w:val="009E6DB5"/>
    <w:rsid w:val="009E6E34"/>
    <w:rsid w:val="009F6B5A"/>
    <w:rsid w:val="009F7109"/>
    <w:rsid w:val="009F7A36"/>
    <w:rsid w:val="009F7D90"/>
    <w:rsid w:val="00A0085F"/>
    <w:rsid w:val="00A01F1A"/>
    <w:rsid w:val="00A0671A"/>
    <w:rsid w:val="00A07380"/>
    <w:rsid w:val="00A10A5B"/>
    <w:rsid w:val="00A11846"/>
    <w:rsid w:val="00A12FB3"/>
    <w:rsid w:val="00A2335A"/>
    <w:rsid w:val="00A27278"/>
    <w:rsid w:val="00A30B31"/>
    <w:rsid w:val="00A352AB"/>
    <w:rsid w:val="00A360D2"/>
    <w:rsid w:val="00A436EA"/>
    <w:rsid w:val="00A4506C"/>
    <w:rsid w:val="00A453D6"/>
    <w:rsid w:val="00A45DD0"/>
    <w:rsid w:val="00A50D44"/>
    <w:rsid w:val="00A56296"/>
    <w:rsid w:val="00A619BC"/>
    <w:rsid w:val="00A63F11"/>
    <w:rsid w:val="00A80596"/>
    <w:rsid w:val="00A816AC"/>
    <w:rsid w:val="00A84B57"/>
    <w:rsid w:val="00A877FA"/>
    <w:rsid w:val="00A879E7"/>
    <w:rsid w:val="00A925FE"/>
    <w:rsid w:val="00A92C00"/>
    <w:rsid w:val="00A94F88"/>
    <w:rsid w:val="00AA1A70"/>
    <w:rsid w:val="00AA662B"/>
    <w:rsid w:val="00AB7C01"/>
    <w:rsid w:val="00AC073E"/>
    <w:rsid w:val="00AD2C7C"/>
    <w:rsid w:val="00AD63FF"/>
    <w:rsid w:val="00AE0139"/>
    <w:rsid w:val="00AE0FC0"/>
    <w:rsid w:val="00AE2C76"/>
    <w:rsid w:val="00AF7B69"/>
    <w:rsid w:val="00B01CED"/>
    <w:rsid w:val="00B028B7"/>
    <w:rsid w:val="00B03DC3"/>
    <w:rsid w:val="00B0458E"/>
    <w:rsid w:val="00B04AA3"/>
    <w:rsid w:val="00B13836"/>
    <w:rsid w:val="00B1497F"/>
    <w:rsid w:val="00B166D9"/>
    <w:rsid w:val="00B20FD6"/>
    <w:rsid w:val="00B21720"/>
    <w:rsid w:val="00B22333"/>
    <w:rsid w:val="00B309BD"/>
    <w:rsid w:val="00B379A4"/>
    <w:rsid w:val="00B41268"/>
    <w:rsid w:val="00B421AC"/>
    <w:rsid w:val="00B425AD"/>
    <w:rsid w:val="00B4316B"/>
    <w:rsid w:val="00B457F6"/>
    <w:rsid w:val="00B461B7"/>
    <w:rsid w:val="00B47C44"/>
    <w:rsid w:val="00B512CC"/>
    <w:rsid w:val="00B5398B"/>
    <w:rsid w:val="00B56E27"/>
    <w:rsid w:val="00B635DC"/>
    <w:rsid w:val="00B6557B"/>
    <w:rsid w:val="00B70A60"/>
    <w:rsid w:val="00B7115C"/>
    <w:rsid w:val="00B72C62"/>
    <w:rsid w:val="00B752A0"/>
    <w:rsid w:val="00B763D3"/>
    <w:rsid w:val="00B77119"/>
    <w:rsid w:val="00B77CEE"/>
    <w:rsid w:val="00B77ED2"/>
    <w:rsid w:val="00B82581"/>
    <w:rsid w:val="00B86D18"/>
    <w:rsid w:val="00B8792F"/>
    <w:rsid w:val="00B95B73"/>
    <w:rsid w:val="00B970C8"/>
    <w:rsid w:val="00BA02DF"/>
    <w:rsid w:val="00BA06F2"/>
    <w:rsid w:val="00BA0FB9"/>
    <w:rsid w:val="00BA793A"/>
    <w:rsid w:val="00BC15B4"/>
    <w:rsid w:val="00BC44F1"/>
    <w:rsid w:val="00BC6187"/>
    <w:rsid w:val="00BC6C5E"/>
    <w:rsid w:val="00BC6D11"/>
    <w:rsid w:val="00BD2A04"/>
    <w:rsid w:val="00BD2C11"/>
    <w:rsid w:val="00BD6DF0"/>
    <w:rsid w:val="00BE4E95"/>
    <w:rsid w:val="00BE6F4B"/>
    <w:rsid w:val="00BF4209"/>
    <w:rsid w:val="00BF7047"/>
    <w:rsid w:val="00C02922"/>
    <w:rsid w:val="00C10604"/>
    <w:rsid w:val="00C13643"/>
    <w:rsid w:val="00C32493"/>
    <w:rsid w:val="00C3522B"/>
    <w:rsid w:val="00C36D0D"/>
    <w:rsid w:val="00C4228B"/>
    <w:rsid w:val="00C4350A"/>
    <w:rsid w:val="00C43F3E"/>
    <w:rsid w:val="00C50727"/>
    <w:rsid w:val="00C531EE"/>
    <w:rsid w:val="00C537C7"/>
    <w:rsid w:val="00C5445D"/>
    <w:rsid w:val="00C60DB5"/>
    <w:rsid w:val="00C62701"/>
    <w:rsid w:val="00C6479D"/>
    <w:rsid w:val="00C662B4"/>
    <w:rsid w:val="00C665B7"/>
    <w:rsid w:val="00C66EA5"/>
    <w:rsid w:val="00C72216"/>
    <w:rsid w:val="00C7578D"/>
    <w:rsid w:val="00C843F8"/>
    <w:rsid w:val="00C851B0"/>
    <w:rsid w:val="00C9258E"/>
    <w:rsid w:val="00C925B9"/>
    <w:rsid w:val="00CA4A6F"/>
    <w:rsid w:val="00CA6F77"/>
    <w:rsid w:val="00CA7F00"/>
    <w:rsid w:val="00CB4BCC"/>
    <w:rsid w:val="00CB5162"/>
    <w:rsid w:val="00CB5CF2"/>
    <w:rsid w:val="00CC270A"/>
    <w:rsid w:val="00CC52C2"/>
    <w:rsid w:val="00CD1910"/>
    <w:rsid w:val="00CD4363"/>
    <w:rsid w:val="00CD5176"/>
    <w:rsid w:val="00CD557A"/>
    <w:rsid w:val="00CE2FB0"/>
    <w:rsid w:val="00CE3AB5"/>
    <w:rsid w:val="00CE4AF5"/>
    <w:rsid w:val="00CE5A0D"/>
    <w:rsid w:val="00CE5CD3"/>
    <w:rsid w:val="00CE72F1"/>
    <w:rsid w:val="00CF0B27"/>
    <w:rsid w:val="00CF3141"/>
    <w:rsid w:val="00CF6F95"/>
    <w:rsid w:val="00D0041B"/>
    <w:rsid w:val="00D01CCF"/>
    <w:rsid w:val="00D032B8"/>
    <w:rsid w:val="00D03AD0"/>
    <w:rsid w:val="00D075A4"/>
    <w:rsid w:val="00D07914"/>
    <w:rsid w:val="00D07F8C"/>
    <w:rsid w:val="00D12599"/>
    <w:rsid w:val="00D14319"/>
    <w:rsid w:val="00D163E3"/>
    <w:rsid w:val="00D1673D"/>
    <w:rsid w:val="00D2019A"/>
    <w:rsid w:val="00D22AEA"/>
    <w:rsid w:val="00D25253"/>
    <w:rsid w:val="00D26763"/>
    <w:rsid w:val="00D27AA3"/>
    <w:rsid w:val="00D32AE6"/>
    <w:rsid w:val="00D3587B"/>
    <w:rsid w:val="00D362C9"/>
    <w:rsid w:val="00D4136E"/>
    <w:rsid w:val="00D43787"/>
    <w:rsid w:val="00D44CC7"/>
    <w:rsid w:val="00D5566B"/>
    <w:rsid w:val="00D5588C"/>
    <w:rsid w:val="00D5739A"/>
    <w:rsid w:val="00D61097"/>
    <w:rsid w:val="00D6730D"/>
    <w:rsid w:val="00D761B6"/>
    <w:rsid w:val="00D82974"/>
    <w:rsid w:val="00D874CD"/>
    <w:rsid w:val="00D90CE6"/>
    <w:rsid w:val="00D91688"/>
    <w:rsid w:val="00D93876"/>
    <w:rsid w:val="00D94AF4"/>
    <w:rsid w:val="00D95E58"/>
    <w:rsid w:val="00D97A87"/>
    <w:rsid w:val="00DA2863"/>
    <w:rsid w:val="00DA2C43"/>
    <w:rsid w:val="00DA6C13"/>
    <w:rsid w:val="00DB2921"/>
    <w:rsid w:val="00DC0BD4"/>
    <w:rsid w:val="00DC0D78"/>
    <w:rsid w:val="00DC1C4E"/>
    <w:rsid w:val="00DC6B0B"/>
    <w:rsid w:val="00DC6E5E"/>
    <w:rsid w:val="00DD0FC6"/>
    <w:rsid w:val="00DD1E4B"/>
    <w:rsid w:val="00DD5E21"/>
    <w:rsid w:val="00DD78FE"/>
    <w:rsid w:val="00DE1A7D"/>
    <w:rsid w:val="00DE5009"/>
    <w:rsid w:val="00DE7AE4"/>
    <w:rsid w:val="00DF1EBF"/>
    <w:rsid w:val="00DF213F"/>
    <w:rsid w:val="00DF30B9"/>
    <w:rsid w:val="00E029D3"/>
    <w:rsid w:val="00E06368"/>
    <w:rsid w:val="00E068BB"/>
    <w:rsid w:val="00E07A79"/>
    <w:rsid w:val="00E116C0"/>
    <w:rsid w:val="00E17BB6"/>
    <w:rsid w:val="00E22A58"/>
    <w:rsid w:val="00E23E0E"/>
    <w:rsid w:val="00E24367"/>
    <w:rsid w:val="00E258F1"/>
    <w:rsid w:val="00E266C8"/>
    <w:rsid w:val="00E3066B"/>
    <w:rsid w:val="00E3093D"/>
    <w:rsid w:val="00E30A33"/>
    <w:rsid w:val="00E36B40"/>
    <w:rsid w:val="00E370D2"/>
    <w:rsid w:val="00E374DF"/>
    <w:rsid w:val="00E37F53"/>
    <w:rsid w:val="00E40788"/>
    <w:rsid w:val="00E40A24"/>
    <w:rsid w:val="00E54C56"/>
    <w:rsid w:val="00E54C5F"/>
    <w:rsid w:val="00E54EEA"/>
    <w:rsid w:val="00E61E41"/>
    <w:rsid w:val="00E634DC"/>
    <w:rsid w:val="00E6632B"/>
    <w:rsid w:val="00E677EF"/>
    <w:rsid w:val="00E67EED"/>
    <w:rsid w:val="00E72C81"/>
    <w:rsid w:val="00E739D1"/>
    <w:rsid w:val="00E7548B"/>
    <w:rsid w:val="00E80252"/>
    <w:rsid w:val="00E83E01"/>
    <w:rsid w:val="00E92CD9"/>
    <w:rsid w:val="00E9488F"/>
    <w:rsid w:val="00E96311"/>
    <w:rsid w:val="00E9671F"/>
    <w:rsid w:val="00E97768"/>
    <w:rsid w:val="00EA0FC2"/>
    <w:rsid w:val="00EA2870"/>
    <w:rsid w:val="00EA521C"/>
    <w:rsid w:val="00EA5AE0"/>
    <w:rsid w:val="00EB1266"/>
    <w:rsid w:val="00EB4353"/>
    <w:rsid w:val="00EB43A8"/>
    <w:rsid w:val="00EB5F3B"/>
    <w:rsid w:val="00EB69A8"/>
    <w:rsid w:val="00EC3B17"/>
    <w:rsid w:val="00EC4BBD"/>
    <w:rsid w:val="00EC5282"/>
    <w:rsid w:val="00ED4AE2"/>
    <w:rsid w:val="00ED4FD9"/>
    <w:rsid w:val="00ED6374"/>
    <w:rsid w:val="00ED72E0"/>
    <w:rsid w:val="00EE0C91"/>
    <w:rsid w:val="00EE179A"/>
    <w:rsid w:val="00EE2704"/>
    <w:rsid w:val="00EE40F2"/>
    <w:rsid w:val="00EE560D"/>
    <w:rsid w:val="00EE757C"/>
    <w:rsid w:val="00EF1733"/>
    <w:rsid w:val="00EF1784"/>
    <w:rsid w:val="00EF27F9"/>
    <w:rsid w:val="00EF5599"/>
    <w:rsid w:val="00EF75BF"/>
    <w:rsid w:val="00F02B4A"/>
    <w:rsid w:val="00F03882"/>
    <w:rsid w:val="00F10FD2"/>
    <w:rsid w:val="00F12193"/>
    <w:rsid w:val="00F14B47"/>
    <w:rsid w:val="00F16319"/>
    <w:rsid w:val="00F16798"/>
    <w:rsid w:val="00F2281A"/>
    <w:rsid w:val="00F2640D"/>
    <w:rsid w:val="00F35191"/>
    <w:rsid w:val="00F3708A"/>
    <w:rsid w:val="00F46CE1"/>
    <w:rsid w:val="00F50CDC"/>
    <w:rsid w:val="00F55C5F"/>
    <w:rsid w:val="00F61973"/>
    <w:rsid w:val="00F62406"/>
    <w:rsid w:val="00F64361"/>
    <w:rsid w:val="00F67A76"/>
    <w:rsid w:val="00F67BF9"/>
    <w:rsid w:val="00F73E6F"/>
    <w:rsid w:val="00F74C3D"/>
    <w:rsid w:val="00F75B7B"/>
    <w:rsid w:val="00F85421"/>
    <w:rsid w:val="00F85460"/>
    <w:rsid w:val="00F85AC7"/>
    <w:rsid w:val="00F86B2F"/>
    <w:rsid w:val="00F86E81"/>
    <w:rsid w:val="00F87F4D"/>
    <w:rsid w:val="00F91156"/>
    <w:rsid w:val="00F92D14"/>
    <w:rsid w:val="00F93BF0"/>
    <w:rsid w:val="00F94272"/>
    <w:rsid w:val="00F94EBE"/>
    <w:rsid w:val="00F97740"/>
    <w:rsid w:val="00FA5065"/>
    <w:rsid w:val="00FA6928"/>
    <w:rsid w:val="00FB21AE"/>
    <w:rsid w:val="00FB5E09"/>
    <w:rsid w:val="00FB6934"/>
    <w:rsid w:val="00FC2512"/>
    <w:rsid w:val="00FC321F"/>
    <w:rsid w:val="00FC7F10"/>
    <w:rsid w:val="00FD0271"/>
    <w:rsid w:val="00FD1808"/>
    <w:rsid w:val="00FD341F"/>
    <w:rsid w:val="00FD5230"/>
    <w:rsid w:val="00FD53B7"/>
    <w:rsid w:val="00FD57B8"/>
    <w:rsid w:val="00FD5DF9"/>
    <w:rsid w:val="00FD6918"/>
    <w:rsid w:val="00FE2235"/>
    <w:rsid w:val="00FE2E3C"/>
    <w:rsid w:val="00FE3BB3"/>
    <w:rsid w:val="00FE51C5"/>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1FB"/>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E7AE4"/>
  </w:style>
  <w:style w:type="paragraph" w:customStyle="1" w:styleId="p1">
    <w:name w:val="p1"/>
    <w:basedOn w:val="Normal"/>
    <w:rsid w:val="00DF213F"/>
    <w:pPr>
      <w:spacing w:after="0" w:line="240" w:lineRule="auto"/>
    </w:pPr>
    <w:rPr>
      <w:rFonts w:ascii="Times New Roman" w:eastAsia="Times New Roman" w:hAnsi="Times New Roman" w:cs="Times New Roman"/>
      <w:color w:val="000000"/>
      <w:kern w:val="0"/>
      <w:sz w:val="18"/>
      <w:szCs w:val="18"/>
      <w14:ligatures w14:val="none"/>
    </w:rPr>
  </w:style>
  <w:style w:type="paragraph" w:customStyle="1" w:styleId="p2">
    <w:name w:val="p2"/>
    <w:basedOn w:val="Normal"/>
    <w:rsid w:val="00DF213F"/>
    <w:pPr>
      <w:spacing w:after="0" w:line="240" w:lineRule="auto"/>
    </w:pPr>
    <w:rPr>
      <w:rFonts w:ascii="Times New Roman" w:eastAsia="Times New Roman" w:hAnsi="Times New Roman" w:cs="Times New Roman"/>
      <w:color w:val="000000"/>
      <w:kern w:val="0"/>
      <w:sz w:val="15"/>
      <w:szCs w:val="15"/>
      <w14:ligatures w14:val="none"/>
    </w:rPr>
  </w:style>
  <w:style w:type="character" w:customStyle="1" w:styleId="s1">
    <w:name w:val="s1"/>
    <w:basedOn w:val="DefaultParagraphFont"/>
    <w:rsid w:val="00DF213F"/>
    <w:rPr>
      <w:rFonts w:ascii="Helvetica" w:hAnsi="Helvetica" w:hint="default"/>
      <w:sz w:val="17"/>
      <w:szCs w:val="17"/>
    </w:rPr>
  </w:style>
  <w:style w:type="character" w:customStyle="1" w:styleId="s2">
    <w:name w:val="s2"/>
    <w:basedOn w:val="DefaultParagraphFont"/>
    <w:rsid w:val="00DF213F"/>
    <w:rPr>
      <w:rFonts w:ascii="Helvetica" w:hAnsi="Helvetica" w:hint="default"/>
      <w:color w:val="0000FF"/>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9123">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8186">
      <w:bodyDiv w:val="1"/>
      <w:marLeft w:val="0"/>
      <w:marRight w:val="0"/>
      <w:marTop w:val="0"/>
      <w:marBottom w:val="0"/>
      <w:divBdr>
        <w:top w:val="none" w:sz="0" w:space="0" w:color="auto"/>
        <w:left w:val="none" w:sz="0" w:space="0" w:color="auto"/>
        <w:bottom w:val="none" w:sz="0" w:space="0" w:color="auto"/>
        <w:right w:val="none" w:sz="0" w:space="0" w:color="auto"/>
      </w:divBdr>
    </w:div>
    <w:div w:id="501243246">
      <w:bodyDiv w:val="1"/>
      <w:marLeft w:val="0"/>
      <w:marRight w:val="0"/>
      <w:marTop w:val="0"/>
      <w:marBottom w:val="0"/>
      <w:divBdr>
        <w:top w:val="none" w:sz="0" w:space="0" w:color="auto"/>
        <w:left w:val="none" w:sz="0" w:space="0" w:color="auto"/>
        <w:bottom w:val="none" w:sz="0" w:space="0" w:color="auto"/>
        <w:right w:val="none" w:sz="0" w:space="0" w:color="auto"/>
      </w:divBdr>
    </w:div>
    <w:div w:id="521672444">
      <w:bodyDiv w:val="1"/>
      <w:marLeft w:val="0"/>
      <w:marRight w:val="0"/>
      <w:marTop w:val="0"/>
      <w:marBottom w:val="0"/>
      <w:divBdr>
        <w:top w:val="none" w:sz="0" w:space="0" w:color="auto"/>
        <w:left w:val="none" w:sz="0" w:space="0" w:color="auto"/>
        <w:bottom w:val="none" w:sz="0" w:space="0" w:color="auto"/>
        <w:right w:val="none" w:sz="0" w:space="0" w:color="auto"/>
      </w:divBdr>
      <w:divsChild>
        <w:div w:id="789515322">
          <w:marLeft w:val="0"/>
          <w:marRight w:val="0"/>
          <w:marTop w:val="0"/>
          <w:marBottom w:val="0"/>
          <w:divBdr>
            <w:top w:val="none" w:sz="0" w:space="0" w:color="auto"/>
            <w:left w:val="none" w:sz="0" w:space="0" w:color="auto"/>
            <w:bottom w:val="none" w:sz="0" w:space="0" w:color="auto"/>
            <w:right w:val="none" w:sz="0" w:space="0" w:color="auto"/>
          </w:divBdr>
          <w:divsChild>
            <w:div w:id="242878552">
              <w:marLeft w:val="0"/>
              <w:marRight w:val="0"/>
              <w:marTop w:val="0"/>
              <w:marBottom w:val="0"/>
              <w:divBdr>
                <w:top w:val="none" w:sz="0" w:space="0" w:color="auto"/>
                <w:left w:val="none" w:sz="0" w:space="0" w:color="auto"/>
                <w:bottom w:val="none" w:sz="0" w:space="0" w:color="auto"/>
                <w:right w:val="none" w:sz="0" w:space="0" w:color="auto"/>
              </w:divBdr>
              <w:divsChild>
                <w:div w:id="1297834695">
                  <w:marLeft w:val="0"/>
                  <w:marRight w:val="0"/>
                  <w:marTop w:val="0"/>
                  <w:marBottom w:val="0"/>
                  <w:divBdr>
                    <w:top w:val="none" w:sz="0" w:space="0" w:color="auto"/>
                    <w:left w:val="none" w:sz="0" w:space="0" w:color="auto"/>
                    <w:bottom w:val="none" w:sz="0" w:space="0" w:color="auto"/>
                    <w:right w:val="none" w:sz="0" w:space="0" w:color="auto"/>
                  </w:divBdr>
                  <w:divsChild>
                    <w:div w:id="84909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3540">
      <w:bodyDiv w:val="1"/>
      <w:marLeft w:val="0"/>
      <w:marRight w:val="0"/>
      <w:marTop w:val="0"/>
      <w:marBottom w:val="0"/>
      <w:divBdr>
        <w:top w:val="none" w:sz="0" w:space="0" w:color="auto"/>
        <w:left w:val="none" w:sz="0" w:space="0" w:color="auto"/>
        <w:bottom w:val="none" w:sz="0" w:space="0" w:color="auto"/>
        <w:right w:val="none" w:sz="0" w:space="0" w:color="auto"/>
      </w:divBdr>
      <w:divsChild>
        <w:div w:id="1379085633">
          <w:marLeft w:val="0"/>
          <w:marRight w:val="0"/>
          <w:marTop w:val="0"/>
          <w:marBottom w:val="0"/>
          <w:divBdr>
            <w:top w:val="none" w:sz="0" w:space="0" w:color="auto"/>
            <w:left w:val="none" w:sz="0" w:space="0" w:color="auto"/>
            <w:bottom w:val="none" w:sz="0" w:space="0" w:color="auto"/>
            <w:right w:val="none" w:sz="0" w:space="0" w:color="auto"/>
          </w:divBdr>
          <w:divsChild>
            <w:div w:id="1524519347">
              <w:marLeft w:val="0"/>
              <w:marRight w:val="0"/>
              <w:marTop w:val="0"/>
              <w:marBottom w:val="0"/>
              <w:divBdr>
                <w:top w:val="none" w:sz="0" w:space="0" w:color="auto"/>
                <w:left w:val="none" w:sz="0" w:space="0" w:color="auto"/>
                <w:bottom w:val="none" w:sz="0" w:space="0" w:color="auto"/>
                <w:right w:val="none" w:sz="0" w:space="0" w:color="auto"/>
              </w:divBdr>
              <w:divsChild>
                <w:div w:id="5582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241317">
      <w:bodyDiv w:val="1"/>
      <w:marLeft w:val="0"/>
      <w:marRight w:val="0"/>
      <w:marTop w:val="0"/>
      <w:marBottom w:val="0"/>
      <w:divBdr>
        <w:top w:val="none" w:sz="0" w:space="0" w:color="auto"/>
        <w:left w:val="none" w:sz="0" w:space="0" w:color="auto"/>
        <w:bottom w:val="none" w:sz="0" w:space="0" w:color="auto"/>
        <w:right w:val="none" w:sz="0" w:space="0" w:color="auto"/>
      </w:divBdr>
      <w:divsChild>
        <w:div w:id="1672221916">
          <w:marLeft w:val="0"/>
          <w:marRight w:val="0"/>
          <w:marTop w:val="0"/>
          <w:marBottom w:val="0"/>
          <w:divBdr>
            <w:top w:val="none" w:sz="0" w:space="0" w:color="auto"/>
            <w:left w:val="none" w:sz="0" w:space="0" w:color="auto"/>
            <w:bottom w:val="none" w:sz="0" w:space="0" w:color="auto"/>
            <w:right w:val="none" w:sz="0" w:space="0" w:color="auto"/>
          </w:divBdr>
          <w:divsChild>
            <w:div w:id="1593974795">
              <w:marLeft w:val="0"/>
              <w:marRight w:val="0"/>
              <w:marTop w:val="0"/>
              <w:marBottom w:val="0"/>
              <w:divBdr>
                <w:top w:val="none" w:sz="0" w:space="0" w:color="auto"/>
                <w:left w:val="none" w:sz="0" w:space="0" w:color="auto"/>
                <w:bottom w:val="none" w:sz="0" w:space="0" w:color="auto"/>
                <w:right w:val="none" w:sz="0" w:space="0" w:color="auto"/>
              </w:divBdr>
              <w:divsChild>
                <w:div w:id="58415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59671">
      <w:bodyDiv w:val="1"/>
      <w:marLeft w:val="0"/>
      <w:marRight w:val="0"/>
      <w:marTop w:val="0"/>
      <w:marBottom w:val="0"/>
      <w:divBdr>
        <w:top w:val="none" w:sz="0" w:space="0" w:color="auto"/>
        <w:left w:val="none" w:sz="0" w:space="0" w:color="auto"/>
        <w:bottom w:val="none" w:sz="0" w:space="0" w:color="auto"/>
        <w:right w:val="none" w:sz="0" w:space="0" w:color="auto"/>
      </w:divBdr>
    </w:div>
    <w:div w:id="1397586453">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91121">
      <w:bodyDiv w:val="1"/>
      <w:marLeft w:val="0"/>
      <w:marRight w:val="0"/>
      <w:marTop w:val="0"/>
      <w:marBottom w:val="0"/>
      <w:divBdr>
        <w:top w:val="none" w:sz="0" w:space="0" w:color="auto"/>
        <w:left w:val="none" w:sz="0" w:space="0" w:color="auto"/>
        <w:bottom w:val="none" w:sz="0" w:space="0" w:color="auto"/>
        <w:right w:val="none" w:sz="0" w:space="0" w:color="auto"/>
      </w:divBdr>
      <w:divsChild>
        <w:div w:id="1605917287">
          <w:marLeft w:val="0"/>
          <w:marRight w:val="0"/>
          <w:marTop w:val="0"/>
          <w:marBottom w:val="0"/>
          <w:divBdr>
            <w:top w:val="none" w:sz="0" w:space="0" w:color="auto"/>
            <w:left w:val="none" w:sz="0" w:space="0" w:color="auto"/>
            <w:bottom w:val="none" w:sz="0" w:space="0" w:color="auto"/>
            <w:right w:val="none" w:sz="0" w:space="0" w:color="auto"/>
          </w:divBdr>
          <w:divsChild>
            <w:div w:id="1471167942">
              <w:marLeft w:val="0"/>
              <w:marRight w:val="0"/>
              <w:marTop w:val="0"/>
              <w:marBottom w:val="0"/>
              <w:divBdr>
                <w:top w:val="none" w:sz="0" w:space="0" w:color="auto"/>
                <w:left w:val="none" w:sz="0" w:space="0" w:color="auto"/>
                <w:bottom w:val="none" w:sz="0" w:space="0" w:color="auto"/>
                <w:right w:val="none" w:sz="0" w:space="0" w:color="auto"/>
              </w:divBdr>
              <w:divsChild>
                <w:div w:id="74175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09682">
      <w:bodyDiv w:val="1"/>
      <w:marLeft w:val="0"/>
      <w:marRight w:val="0"/>
      <w:marTop w:val="0"/>
      <w:marBottom w:val="0"/>
      <w:divBdr>
        <w:top w:val="none" w:sz="0" w:space="0" w:color="auto"/>
        <w:left w:val="none" w:sz="0" w:space="0" w:color="auto"/>
        <w:bottom w:val="none" w:sz="0" w:space="0" w:color="auto"/>
        <w:right w:val="none" w:sz="0" w:space="0" w:color="auto"/>
      </w:divBdr>
      <w:divsChild>
        <w:div w:id="337780097">
          <w:marLeft w:val="0"/>
          <w:marRight w:val="0"/>
          <w:marTop w:val="0"/>
          <w:marBottom w:val="0"/>
          <w:divBdr>
            <w:top w:val="none" w:sz="0" w:space="0" w:color="auto"/>
            <w:left w:val="none" w:sz="0" w:space="0" w:color="auto"/>
            <w:bottom w:val="none" w:sz="0" w:space="0" w:color="auto"/>
            <w:right w:val="none" w:sz="0" w:space="0" w:color="auto"/>
          </w:divBdr>
          <w:divsChild>
            <w:div w:id="985206799">
              <w:marLeft w:val="0"/>
              <w:marRight w:val="0"/>
              <w:marTop w:val="0"/>
              <w:marBottom w:val="0"/>
              <w:divBdr>
                <w:top w:val="none" w:sz="0" w:space="0" w:color="auto"/>
                <w:left w:val="none" w:sz="0" w:space="0" w:color="auto"/>
                <w:bottom w:val="none" w:sz="0" w:space="0" w:color="auto"/>
                <w:right w:val="none" w:sz="0" w:space="0" w:color="auto"/>
              </w:divBdr>
              <w:divsChild>
                <w:div w:id="2240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169739">
      <w:bodyDiv w:val="1"/>
      <w:marLeft w:val="0"/>
      <w:marRight w:val="0"/>
      <w:marTop w:val="0"/>
      <w:marBottom w:val="0"/>
      <w:divBdr>
        <w:top w:val="none" w:sz="0" w:space="0" w:color="auto"/>
        <w:left w:val="none" w:sz="0" w:space="0" w:color="auto"/>
        <w:bottom w:val="none" w:sz="0" w:space="0" w:color="auto"/>
        <w:right w:val="none" w:sz="0" w:space="0" w:color="auto"/>
      </w:divBdr>
      <w:divsChild>
        <w:div w:id="1071080671">
          <w:marLeft w:val="0"/>
          <w:marRight w:val="0"/>
          <w:marTop w:val="0"/>
          <w:marBottom w:val="0"/>
          <w:divBdr>
            <w:top w:val="none" w:sz="0" w:space="0" w:color="auto"/>
            <w:left w:val="none" w:sz="0" w:space="0" w:color="auto"/>
            <w:bottom w:val="none" w:sz="0" w:space="0" w:color="auto"/>
            <w:right w:val="none" w:sz="0" w:space="0" w:color="auto"/>
          </w:divBdr>
          <w:divsChild>
            <w:div w:id="616176994">
              <w:marLeft w:val="0"/>
              <w:marRight w:val="0"/>
              <w:marTop w:val="0"/>
              <w:marBottom w:val="0"/>
              <w:divBdr>
                <w:top w:val="none" w:sz="0" w:space="0" w:color="auto"/>
                <w:left w:val="none" w:sz="0" w:space="0" w:color="auto"/>
                <w:bottom w:val="none" w:sz="0" w:space="0" w:color="auto"/>
                <w:right w:val="none" w:sz="0" w:space="0" w:color="auto"/>
              </w:divBdr>
              <w:divsChild>
                <w:div w:id="1713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650444">
      <w:bodyDiv w:val="1"/>
      <w:marLeft w:val="0"/>
      <w:marRight w:val="0"/>
      <w:marTop w:val="0"/>
      <w:marBottom w:val="0"/>
      <w:divBdr>
        <w:top w:val="none" w:sz="0" w:space="0" w:color="auto"/>
        <w:left w:val="none" w:sz="0" w:space="0" w:color="auto"/>
        <w:bottom w:val="none" w:sz="0" w:space="0" w:color="auto"/>
        <w:right w:val="none" w:sz="0" w:space="0" w:color="auto"/>
      </w:divBdr>
      <w:divsChild>
        <w:div w:id="2123571996">
          <w:marLeft w:val="0"/>
          <w:marRight w:val="0"/>
          <w:marTop w:val="0"/>
          <w:marBottom w:val="0"/>
          <w:divBdr>
            <w:top w:val="none" w:sz="0" w:space="0" w:color="auto"/>
            <w:left w:val="none" w:sz="0" w:space="0" w:color="auto"/>
            <w:bottom w:val="none" w:sz="0" w:space="0" w:color="auto"/>
            <w:right w:val="none" w:sz="0" w:space="0" w:color="auto"/>
          </w:divBdr>
          <w:divsChild>
            <w:div w:id="981350674">
              <w:marLeft w:val="0"/>
              <w:marRight w:val="0"/>
              <w:marTop w:val="0"/>
              <w:marBottom w:val="0"/>
              <w:divBdr>
                <w:top w:val="none" w:sz="0" w:space="0" w:color="auto"/>
                <w:left w:val="none" w:sz="0" w:space="0" w:color="auto"/>
                <w:bottom w:val="none" w:sz="0" w:space="0" w:color="auto"/>
                <w:right w:val="none" w:sz="0" w:space="0" w:color="auto"/>
              </w:divBdr>
              <w:divsChild>
                <w:div w:id="150774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50A457-E7C9-4ECA-93F0-A98B28666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3.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4.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6681</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Kristal Rivera Sanchez</cp:lastModifiedBy>
  <cp:revision>2</cp:revision>
  <cp:lastPrinted>2025-04-04T20:44:00Z</cp:lastPrinted>
  <dcterms:created xsi:type="dcterms:W3CDTF">2025-06-13T17:23:00Z</dcterms:created>
  <dcterms:modified xsi:type="dcterms:W3CDTF">2025-06-13T17:23:00Z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