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AA5872C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E06415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E06415" w:rsidRPr="00E06415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d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07727076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35494E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548</w:t>
      </w:r>
    </w:p>
    <w:p w14:paraId="6CA3DF2C" w14:textId="77777777" w:rsidR="00DF7D86" w:rsidRPr="00251481" w:rsidRDefault="0038510E" w:rsidP="00FC1C6B">
      <w:pPr>
        <w:spacing w:after="16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3520CF9C" w:rsidR="00DF7D86" w:rsidRDefault="00530189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23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C1DDA">
        <w:rPr>
          <w:rFonts w:ascii="Book Antiqua" w:eastAsia="Book Antiqua" w:hAnsi="Book Antiqua" w:cs="Book Antiqua"/>
          <w:color w:val="000000" w:themeColor="text1"/>
          <w:lang w:val="es-PR"/>
        </w:rPr>
        <w:t>octu</w:t>
      </w:r>
      <w:r w:rsidR="00045619">
        <w:rPr>
          <w:rFonts w:ascii="Book Antiqua" w:eastAsia="Book Antiqua" w:hAnsi="Book Antiqua" w:cs="Book Antiqua"/>
          <w:color w:val="000000" w:themeColor="text1"/>
          <w:lang w:val="es-PR"/>
        </w:rPr>
        <w:t>bre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>5</w:t>
      </w:r>
    </w:p>
    <w:p w14:paraId="2714CB15" w14:textId="77777777" w:rsidR="00DF7D86" w:rsidRPr="00251481" w:rsidRDefault="0038510E" w:rsidP="002A065A">
      <w:pPr>
        <w:spacing w:after="240"/>
        <w:jc w:val="both"/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lang w:val="es-PR"/>
        </w:rPr>
        <w:t>A LA CÁMARA DE REPRESENTANTES DE PUERTO RICO</w:t>
      </w:r>
    </w:p>
    <w:p w14:paraId="48CACF04" w14:textId="5CEF0EA9" w:rsidR="00DF7D86" w:rsidRPr="001711E6" w:rsidRDefault="00436471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CD2E6C">
        <w:rPr>
          <w:rFonts w:ascii="Book Antiqua" w:eastAsia="Book Antiqua" w:hAnsi="Book Antiqua" w:cs="Book Antiqua"/>
          <w:color w:val="000000" w:themeColor="text1"/>
          <w:lang w:val="es-PR"/>
        </w:rPr>
        <w:t xml:space="preserve">y la Comisión de Asuntos de la Mujer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P. de la C. </w:t>
      </w:r>
      <w:r w:rsidR="00C135C0">
        <w:rPr>
          <w:rFonts w:ascii="Book Antiqua" w:eastAsia="Book Antiqua" w:hAnsi="Book Antiqua" w:cs="Book Antiqua"/>
          <w:color w:val="000000" w:themeColor="text1"/>
          <w:lang w:val="es-PR"/>
        </w:rPr>
        <w:t>548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enda</w:t>
      </w:r>
      <w:r w:rsidR="00CD2E6C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CD2E6C">
        <w:rPr>
          <w:rFonts w:ascii="Book Antiqua" w:eastAsia="Book Antiqua" w:hAnsi="Book Antiqua" w:cs="Book Antiqua"/>
          <w:color w:val="000000" w:themeColor="text1"/>
          <w:lang w:val="es-PR"/>
        </w:rPr>
        <w:t>. Ello,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que se encuentran en el 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entrillado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251481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t>ALCANCE DE LA MEDIDA</w:t>
      </w:r>
    </w:p>
    <w:p w14:paraId="1840F209" w14:textId="679367B8" w:rsidR="0099305E" w:rsidRDefault="003B38A4" w:rsidP="004F3EF4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CD2E6C">
        <w:rPr>
          <w:rFonts w:ascii="Book Antiqua" w:eastAsia="Book Antiqua" w:hAnsi="Book Antiqua" w:cs="Book Antiqua"/>
          <w:color w:val="000000" w:themeColor="text1"/>
          <w:lang w:val="es-PR"/>
        </w:rPr>
        <w:t>54</w:t>
      </w:r>
      <w:r w:rsidR="006D046A"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F5E71" w:rsidRPr="008F5E71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</w:t>
      </w:r>
      <w:r w:rsidR="00446C76">
        <w:rPr>
          <w:rFonts w:ascii="Book Antiqua" w:hAnsi="Book Antiqua"/>
          <w:szCs w:val="24"/>
          <w:lang w:val="es-PR"/>
        </w:rPr>
        <w:t xml:space="preserve">el </w:t>
      </w:r>
      <w:bookmarkStart w:id="0" w:name="_Hlk191987003"/>
      <w:r w:rsidR="00160142" w:rsidRPr="00160142">
        <w:rPr>
          <w:rFonts w:ascii="Book Antiqua" w:hAnsi="Book Antiqua"/>
          <w:szCs w:val="24"/>
          <w:lang w:val="es-PR"/>
        </w:rPr>
        <w:t>Artículo 18 (p), el Artículo 45 (i), el Artículo 53 (f) y (h), y añadir un nuevo inciso (f) al Artículo 72 de la Ley 205-2004, según enmendada</w:t>
      </w:r>
      <w:r w:rsidR="00160142">
        <w:rPr>
          <w:rFonts w:ascii="Book Antiqua" w:hAnsi="Book Antiqua"/>
          <w:szCs w:val="24"/>
          <w:lang w:val="es-PR"/>
        </w:rPr>
        <w:t>,</w:t>
      </w:r>
      <w:r w:rsidR="00160142">
        <w:rPr>
          <w:rStyle w:val="FootnoteReference"/>
          <w:rFonts w:ascii="Book Antiqua" w:hAnsi="Book Antiqua"/>
          <w:szCs w:val="24"/>
          <w:lang w:val="es-PR"/>
        </w:rPr>
        <w:footnoteReference w:id="1"/>
      </w:r>
      <w:r w:rsidR="00160142" w:rsidRPr="00160142">
        <w:rPr>
          <w:rFonts w:ascii="Book Antiqua" w:hAnsi="Book Antiqua"/>
          <w:szCs w:val="24"/>
          <w:lang w:val="es-PR"/>
        </w:rPr>
        <w:t xml:space="preserve"> y añadir un nuevo inciso (k) al Artículo 5 de la Ley 206-2004, según enmendada</w:t>
      </w:r>
      <w:r w:rsidR="00160142">
        <w:rPr>
          <w:rFonts w:ascii="Book Antiqua" w:hAnsi="Book Antiqua"/>
          <w:szCs w:val="24"/>
          <w:lang w:val="es-PR"/>
        </w:rPr>
        <w:t>,</w:t>
      </w:r>
      <w:r w:rsidR="00160142">
        <w:rPr>
          <w:rStyle w:val="FootnoteReference"/>
          <w:rFonts w:ascii="Book Antiqua" w:hAnsi="Book Antiqua"/>
          <w:szCs w:val="24"/>
          <w:lang w:val="es-PR"/>
        </w:rPr>
        <w:footnoteReference w:id="2"/>
      </w:r>
      <w:r w:rsidR="00160142" w:rsidRPr="00160142">
        <w:rPr>
          <w:rFonts w:ascii="Book Antiqua" w:hAnsi="Book Antiqua"/>
          <w:szCs w:val="24"/>
          <w:lang w:val="es-PR"/>
        </w:rPr>
        <w:t xml:space="preserve"> a los fines de establecer las horas requeridas en adiestramientos sobre la violencia doméstica, tanto a los fiscales como a los procuradores de familia y menores del Departamento de Justicia</w:t>
      </w:r>
      <w:r w:rsidR="00446C76">
        <w:rPr>
          <w:rFonts w:ascii="Book Antiqua" w:hAnsi="Book Antiqua"/>
          <w:szCs w:val="24"/>
          <w:lang w:val="es-PR"/>
        </w:rPr>
        <w:t xml:space="preserve">; </w:t>
      </w:r>
      <w:bookmarkEnd w:id="0"/>
      <w:r w:rsidR="00446C76">
        <w:rPr>
          <w:rFonts w:ascii="Book Antiqua" w:hAnsi="Book Antiqua"/>
          <w:szCs w:val="24"/>
          <w:lang w:val="es-PR"/>
        </w:rPr>
        <w:t>y para otros fines relacionados</w:t>
      </w:r>
      <w:r w:rsidR="0000086C" w:rsidRPr="004F3EF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24E69447" w14:textId="77777777" w:rsidR="00DD01DF" w:rsidRDefault="00DD01DF" w:rsidP="002A065A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</w:p>
    <w:p w14:paraId="72B27ED2" w14:textId="77777777" w:rsidR="00DD01DF" w:rsidRDefault="00DD01DF" w:rsidP="002A065A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</w:p>
    <w:p w14:paraId="79980CAA" w14:textId="77777777" w:rsidR="00DD01DF" w:rsidRDefault="00DD01DF" w:rsidP="002A065A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</w:pPr>
    </w:p>
    <w:p w14:paraId="4595A8FA" w14:textId="6DF8B72C" w:rsidR="003B38A4" w:rsidRPr="001711E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C35AA">
        <w:rPr>
          <w:rFonts w:ascii="Book Antiqua" w:eastAsia="Book Antiqua" w:hAnsi="Book Antiqua" w:cs="Book Antiqua"/>
          <w:b/>
          <w:bCs/>
          <w:color w:val="000000" w:themeColor="text1"/>
          <w:spacing w:val="12"/>
          <w:lang w:val="es-PR"/>
        </w:rPr>
        <w:lastRenderedPageBreak/>
        <w:t>ANÁLISIS DE LA MEDIDA</w:t>
      </w:r>
    </w:p>
    <w:p w14:paraId="2065EFE5" w14:textId="77777777" w:rsidR="00183174" w:rsidRDefault="00A201D9" w:rsidP="0006462E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Es</w:t>
      </w:r>
      <w:r w:rsidR="006A6E87" w:rsidRPr="006A6E87">
        <w:rPr>
          <w:rFonts w:ascii="Book Antiqua" w:eastAsia="Book Antiqua" w:hAnsi="Book Antiqua" w:cs="Book Antiqua"/>
          <w:color w:val="000000" w:themeColor="text1"/>
          <w:lang w:val="es-PR"/>
        </w:rPr>
        <w:t xml:space="preserve"> necesario ampliar el conocimiento sobre este tema</w:t>
      </w:r>
      <w:r w:rsidR="003C7E94">
        <w:rPr>
          <w:rFonts w:ascii="Book Antiqua" w:eastAsia="Book Antiqua" w:hAnsi="Book Antiqua" w:cs="Book Antiqua"/>
          <w:color w:val="000000" w:themeColor="text1"/>
          <w:lang w:val="es-PR"/>
        </w:rPr>
        <w:t xml:space="preserve"> de violencia doméstica</w:t>
      </w:r>
      <w:r w:rsidR="006A6E87" w:rsidRPr="006A6E87">
        <w:rPr>
          <w:rFonts w:ascii="Book Antiqua" w:eastAsia="Book Antiqua" w:hAnsi="Book Antiqua" w:cs="Book Antiqua"/>
          <w:color w:val="000000" w:themeColor="text1"/>
          <w:lang w:val="es-PR"/>
        </w:rPr>
        <w:t xml:space="preserve"> a los funcionarios que son pieza clave en el andamiaje de protección, prevención y apoyo a las víctimas sobrevivientes.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A201D9">
        <w:rPr>
          <w:rFonts w:ascii="Book Antiqua" w:eastAsia="Book Antiqua" w:hAnsi="Book Antiqua" w:cs="Book Antiqua"/>
          <w:color w:val="000000" w:themeColor="text1"/>
          <w:lang w:val="es-PR"/>
        </w:rPr>
        <w:t>La Comisión Judicial Especial para Investigar el Discrimen por Género en los Tribunales de Puerto Rico,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recomendó que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ED4151" w:rsidRPr="00ED4151">
        <w:rPr>
          <w:rFonts w:ascii="Book Antiqua" w:eastAsia="Book Antiqua" w:hAnsi="Book Antiqua" w:cs="Book Antiqua"/>
          <w:color w:val="000000" w:themeColor="text1"/>
          <w:lang w:val="es-PR"/>
        </w:rPr>
        <w:t>l Departamento de Justicia</w:t>
      </w:r>
      <w:r w:rsidR="002502FF">
        <w:rPr>
          <w:rFonts w:ascii="Book Antiqua" w:eastAsia="Book Antiqua" w:hAnsi="Book Antiqua" w:cs="Book Antiqua"/>
          <w:color w:val="000000" w:themeColor="text1"/>
          <w:lang w:val="es-PR"/>
        </w:rPr>
        <w:t xml:space="preserve"> (Justicia)</w:t>
      </w:r>
      <w:r w:rsidR="00ED4151" w:rsidRPr="00ED4151">
        <w:rPr>
          <w:rFonts w:ascii="Book Antiqua" w:eastAsia="Book Antiqua" w:hAnsi="Book Antiqua" w:cs="Book Antiqua"/>
          <w:color w:val="000000" w:themeColor="text1"/>
          <w:lang w:val="es-PR"/>
        </w:rPr>
        <w:t xml:space="preserve"> desarroll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ED4151" w:rsidRPr="00ED4151">
        <w:rPr>
          <w:rFonts w:ascii="Book Antiqua" w:eastAsia="Book Antiqua" w:hAnsi="Book Antiqua" w:cs="Book Antiqua"/>
          <w:color w:val="000000" w:themeColor="text1"/>
          <w:lang w:val="es-PR"/>
        </w:rPr>
        <w:t xml:space="preserve"> seminarios de capacitación dirigidos a los fiscales, a las fiscales y a los procuradores 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 xml:space="preserve">y procuradoras </w:t>
      </w:r>
      <w:r w:rsidR="00ED4151" w:rsidRPr="00ED4151">
        <w:rPr>
          <w:rFonts w:ascii="Book Antiqua" w:eastAsia="Book Antiqua" w:hAnsi="Book Antiqua" w:cs="Book Antiqua"/>
          <w:color w:val="000000" w:themeColor="text1"/>
          <w:lang w:val="es-PR"/>
        </w:rPr>
        <w:t>de menores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>. Esto,</w:t>
      </w:r>
      <w:r w:rsidR="00ED4151" w:rsidRPr="00ED4151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propósito de sensibilizar a dicho personal sobre los efectos de los estereotipos y patrones culturales sexistas en el ámbito de lo criminal y del sistema de justicia juvenil</w:t>
      </w:r>
      <w:r w:rsidR="00ED4151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ED4151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696D51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7B9B129" w14:textId="700D1895" w:rsidR="002B21C2" w:rsidRDefault="00696D51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la medida </w:t>
      </w:r>
      <w:r w:rsidR="00183174">
        <w:rPr>
          <w:rFonts w:ascii="Book Antiqua" w:eastAsia="Book Antiqua" w:hAnsi="Book Antiqua" w:cs="Book Antiqua"/>
          <w:color w:val="000000" w:themeColor="text1"/>
          <w:lang w:val="es-PR"/>
        </w:rPr>
        <w:t>establece que</w:t>
      </w:r>
      <w:r w:rsidR="004B5B1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300D5">
        <w:rPr>
          <w:rFonts w:ascii="Book Antiqua" w:eastAsia="Book Antiqua" w:hAnsi="Book Antiqua" w:cs="Book Antiqua"/>
          <w:color w:val="000000" w:themeColor="text1"/>
          <w:lang w:val="es-PR"/>
        </w:rPr>
        <w:t>el</w:t>
      </w:r>
      <w:r w:rsidR="00F719FA">
        <w:rPr>
          <w:rFonts w:ascii="Book Antiqua" w:eastAsia="Book Antiqua" w:hAnsi="Book Antiqua" w:cs="Book Antiqua"/>
          <w:color w:val="000000" w:themeColor="text1"/>
          <w:lang w:val="es-PR"/>
        </w:rPr>
        <w:t xml:space="preserve"> referido personal de Justicia deberá tomar 8 horas anuales de adiestramientos. Estos será</w:t>
      </w:r>
      <w:r w:rsidR="0006462E">
        <w:rPr>
          <w:rFonts w:ascii="Book Antiqua" w:eastAsia="Book Antiqua" w:hAnsi="Book Antiqua" w:cs="Book Antiqua"/>
          <w:color w:val="000000" w:themeColor="text1"/>
          <w:lang w:val="es-PR"/>
        </w:rPr>
        <w:t xml:space="preserve">n desarrollados por el </w:t>
      </w:r>
      <w:r w:rsidR="00402476" w:rsidRPr="00402476">
        <w:rPr>
          <w:rFonts w:ascii="Book Antiqua" w:hAnsi="Book Antiqua"/>
        </w:rPr>
        <w:t>Instituto de Capacitación y Desarrollo del Pensamiento Jurídico</w:t>
      </w:r>
      <w:r w:rsidR="005300D5">
        <w:rPr>
          <w:rFonts w:ascii="Book Antiqua" w:hAnsi="Book Antiqua"/>
        </w:rPr>
        <w:t xml:space="preserve"> de Justicia</w:t>
      </w:r>
      <w:r w:rsidR="00BE3301">
        <w:rPr>
          <w:rFonts w:ascii="Book Antiqua" w:hAnsi="Book Antiqua"/>
        </w:rPr>
        <w:t xml:space="preserve"> </w:t>
      </w:r>
      <w:r w:rsidR="0006462E">
        <w:rPr>
          <w:rFonts w:ascii="Book Antiqua" w:hAnsi="Book Antiqua"/>
        </w:rPr>
        <w:t xml:space="preserve">en coordinación </w:t>
      </w:r>
      <w:r w:rsidR="005300D5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 </w:t>
      </w:r>
      <w:r w:rsidR="005300D5" w:rsidRPr="00183174">
        <w:rPr>
          <w:rFonts w:ascii="Book Antiqua" w:eastAsia="Book Antiqua" w:hAnsi="Book Antiqua" w:cs="Book Antiqua"/>
          <w:color w:val="000000" w:themeColor="text1"/>
          <w:lang w:val="es-PR"/>
        </w:rPr>
        <w:t>Oficina de la Procuradora de las Mujeres</w:t>
      </w:r>
      <w:r w:rsidR="005300D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300D5" w:rsidRPr="00901494">
        <w:rPr>
          <w:rFonts w:ascii="Book Antiqua" w:eastAsia="Book Antiqua" w:hAnsi="Book Antiqua" w:cs="Book Antiqua"/>
          <w:color w:val="000000" w:themeColor="text1"/>
          <w:lang w:val="es-PR"/>
        </w:rPr>
        <w:t>(OPM)</w:t>
      </w:r>
      <w:r w:rsidR="00BE3301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6F80DE70" w14:textId="28A03839" w:rsidR="001F1D5B" w:rsidRDefault="00664692" w:rsidP="001D645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 continuación, se resume </w:t>
      </w:r>
      <w:r w:rsidR="002B21C2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l memorial que se recibi</w:t>
      </w:r>
      <w:r w:rsidR="002B21C2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4941D5">
        <w:rPr>
          <w:rFonts w:ascii="Book Antiqua" w:eastAsia="Book Antiqua" w:hAnsi="Book Antiqua" w:cs="Book Antiqua"/>
          <w:color w:val="000000" w:themeColor="text1"/>
          <w:lang w:val="es-PR"/>
        </w:rPr>
        <w:t xml:space="preserve"> sobre esta medida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2B21C2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4"/>
      </w:r>
    </w:p>
    <w:p w14:paraId="566A4ABC" w14:textId="345417DF" w:rsidR="00B31EEC" w:rsidRPr="00B31EEC" w:rsidRDefault="00943F24" w:rsidP="00B31EE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Pr="00901494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O</w:t>
      </w:r>
      <w:r w:rsidR="00737D0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PM</w:t>
      </w:r>
      <w:r w:rsidR="00901494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2912B7">
        <w:rPr>
          <w:rFonts w:ascii="Book Antiqua" w:eastAsia="Book Antiqua" w:hAnsi="Book Antiqua" w:cs="Book Antiqua"/>
          <w:color w:val="000000" w:themeColor="text1"/>
          <w:lang w:val="es-PR"/>
        </w:rPr>
        <w:t>avaló</w:t>
      </w:r>
      <w:r w:rsidR="0084214B">
        <w:rPr>
          <w:rFonts w:ascii="Book Antiqua" w:eastAsia="Book Antiqua" w:hAnsi="Book Antiqua" w:cs="Book Antiqua"/>
          <w:color w:val="000000" w:themeColor="text1"/>
          <w:lang w:val="es-PR"/>
        </w:rPr>
        <w:t xml:space="preserve"> el proyecto</w:t>
      </w:r>
      <w:r w:rsidR="002912B7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considerar que responde a una necesidad estructural en el sistema de justicia: la formación constante y especializada del personal que maneja casos de violencia </w:t>
      </w:r>
      <w:r w:rsidR="002A5492">
        <w:rPr>
          <w:rFonts w:ascii="Book Antiqua" w:eastAsia="Book Antiqua" w:hAnsi="Book Antiqua" w:cs="Book Antiqua"/>
          <w:color w:val="000000" w:themeColor="text1"/>
          <w:lang w:val="es-PR"/>
        </w:rPr>
        <w:t xml:space="preserve">doméstica. </w:t>
      </w:r>
      <w:r w:rsidR="00B31EEC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84214B">
        <w:rPr>
          <w:rFonts w:ascii="Book Antiqua" w:eastAsia="Book Antiqua" w:hAnsi="Book Antiqua" w:cs="Book Antiqua"/>
          <w:color w:val="000000" w:themeColor="text1"/>
          <w:lang w:val="es-PR"/>
        </w:rPr>
        <w:t>s</w:t>
      </w:r>
      <w:r w:rsidR="00B31EEC" w:rsidRPr="00B31EEC">
        <w:rPr>
          <w:rFonts w:ascii="Book Antiqua" w:eastAsia="Book Antiqua" w:hAnsi="Book Antiqua" w:cs="Book Antiqua"/>
          <w:color w:val="000000" w:themeColor="text1"/>
          <w:lang w:val="es-PR"/>
        </w:rPr>
        <w:t xml:space="preserve"> un paso fundamental al establecer un mandato legal específico y cuantificable sobre las horas requeridas y los temas mínimos que deben ser cubiertos. Esto permite uniformar criterios, garantizar cumplimiento</w:t>
      </w:r>
      <w:r w:rsidR="00733FFF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B31EEC" w:rsidRPr="00B31EEC">
        <w:rPr>
          <w:rFonts w:ascii="Book Antiqua" w:eastAsia="Book Antiqua" w:hAnsi="Book Antiqua" w:cs="Book Antiqua"/>
          <w:color w:val="000000" w:themeColor="text1"/>
          <w:lang w:val="es-PR"/>
        </w:rPr>
        <w:t xml:space="preserve"> y reforzar la responsabilidad del </w:t>
      </w:r>
      <w:r w:rsidR="00733FFF">
        <w:rPr>
          <w:rFonts w:ascii="Book Antiqua" w:eastAsia="Book Antiqua" w:hAnsi="Book Antiqua" w:cs="Book Antiqua"/>
          <w:color w:val="000000" w:themeColor="text1"/>
          <w:lang w:val="es-PR"/>
        </w:rPr>
        <w:t>Gobierno</w:t>
      </w:r>
      <w:r w:rsidR="00B31EEC" w:rsidRPr="00B31EEC">
        <w:rPr>
          <w:rFonts w:ascii="Book Antiqua" w:eastAsia="Book Antiqua" w:hAnsi="Book Antiqua" w:cs="Book Antiqua"/>
          <w:color w:val="000000" w:themeColor="text1"/>
          <w:lang w:val="es-PR"/>
        </w:rPr>
        <w:t xml:space="preserve"> en su deber de diligencia frente a la violencia doméstica.</w:t>
      </w:r>
    </w:p>
    <w:p w14:paraId="46C200B6" w14:textId="0D50F8AF" w:rsidR="00B31EEC" w:rsidRDefault="003013CA" w:rsidP="00B31EEC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Según la OPM, su</w:t>
      </w:r>
      <w:r w:rsidRPr="003013CA">
        <w:rPr>
          <w:rFonts w:ascii="Book Antiqua" w:eastAsia="Book Antiqua" w:hAnsi="Book Antiqua" w:cs="Book Antiqua"/>
          <w:color w:val="000000" w:themeColor="text1"/>
          <w:lang w:val="es-PR"/>
        </w:rPr>
        <w:t xml:space="preserve"> experiencia en procesos de intervención, formación y asesoramiento técnico confirma que los adiestramientos generales no son suficientes para garantizar una atención sensible y efectiva. Es indispensable que el personal esté capacitado no solo en derecho sustantivo, sino también en elementos éticos, psicológicos y prácticos</w:t>
      </w:r>
      <w:r w:rsidR="007B2F00">
        <w:rPr>
          <w:rFonts w:ascii="Book Antiqua" w:eastAsia="Book Antiqua" w:hAnsi="Book Antiqua" w:cs="Book Antiqua"/>
          <w:color w:val="000000" w:themeColor="text1"/>
          <w:lang w:val="es-PR"/>
        </w:rPr>
        <w:t>. Estos</w:t>
      </w:r>
      <w:r w:rsidRPr="003013CA">
        <w:rPr>
          <w:rFonts w:ascii="Book Antiqua" w:eastAsia="Book Antiqua" w:hAnsi="Book Antiqua" w:cs="Book Antiqua"/>
          <w:color w:val="000000" w:themeColor="text1"/>
          <w:lang w:val="es-PR"/>
        </w:rPr>
        <w:t xml:space="preserve"> influyen directamente en la protección de la víctima, el manejo adecuado del caso y la no revictimización.</w:t>
      </w:r>
    </w:p>
    <w:p w14:paraId="6E0E2026" w14:textId="6EF9C56A" w:rsidR="00414325" w:rsidRDefault="00856BCE" w:rsidP="000110C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La OPM aprovechó la oportunidad para recomendar que se enmiend</w:t>
      </w:r>
      <w:r w:rsidR="007426FD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la</w:t>
      </w:r>
      <w:r w:rsidR="007426F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26FD" w:rsidRPr="007426FD">
        <w:rPr>
          <w:rFonts w:ascii="Book Antiqua" w:eastAsia="Book Antiqua" w:hAnsi="Book Antiqua" w:cs="Book Antiqua"/>
          <w:color w:val="000000" w:themeColor="text1"/>
          <w:lang w:val="es-PR"/>
        </w:rPr>
        <w:t>Ley Núm. 2 de 23 de febrero de 1988, según enmendada</w:t>
      </w:r>
      <w:r w:rsidR="00775876">
        <w:rPr>
          <w:rFonts w:ascii="Book Antiqua" w:eastAsia="Book Antiqua" w:hAnsi="Book Antiqua" w:cs="Book Antiqua"/>
          <w:color w:val="000000" w:themeColor="text1"/>
          <w:lang w:val="es-PR"/>
        </w:rPr>
        <w:t>. Esto,</w:t>
      </w:r>
      <w:r w:rsidR="007426FD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que </w:t>
      </w:r>
      <w:r w:rsidR="00446EF2">
        <w:rPr>
          <w:rFonts w:ascii="Book Antiqua" w:eastAsia="Book Antiqua" w:hAnsi="Book Antiqua" w:cs="Book Antiqua"/>
          <w:color w:val="000000" w:themeColor="text1"/>
          <w:lang w:val="es-PR"/>
        </w:rPr>
        <w:t>los mismos requisitos de adiestramiento de esta medida se le extienda</w:t>
      </w:r>
      <w:r w:rsidR="00775876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446EF2">
        <w:rPr>
          <w:rFonts w:ascii="Book Antiqua" w:eastAsia="Book Antiqua" w:hAnsi="Book Antiqua" w:cs="Book Antiqua"/>
          <w:color w:val="000000" w:themeColor="text1"/>
          <w:lang w:val="es-PR"/>
        </w:rPr>
        <w:t xml:space="preserve"> a</w:t>
      </w:r>
      <w:r w:rsidR="002B362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46EF2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2B362B">
        <w:rPr>
          <w:rFonts w:ascii="Book Antiqua" w:eastAsia="Book Antiqua" w:hAnsi="Book Antiqua" w:cs="Book Antiqua"/>
          <w:color w:val="000000" w:themeColor="text1"/>
          <w:lang w:val="es-PR"/>
        </w:rPr>
        <w:t>a Oficina del</w:t>
      </w:r>
      <w:r w:rsidR="00446EF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B362B">
        <w:rPr>
          <w:rFonts w:ascii="Book Antiqua" w:eastAsia="Book Antiqua" w:hAnsi="Book Antiqua" w:cs="Book Antiqua"/>
          <w:color w:val="000000" w:themeColor="text1"/>
          <w:lang w:val="es-PR"/>
        </w:rPr>
        <w:t>Panel del Fiscal Especial Independiente (OPFEI)</w:t>
      </w:r>
      <w:r w:rsidR="00775876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14325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la OPM, el </w:t>
      </w:r>
      <w:r w:rsidR="00414325" w:rsidRPr="00414325">
        <w:rPr>
          <w:rFonts w:ascii="Book Antiqua" w:eastAsia="Book Antiqua" w:hAnsi="Book Antiqua" w:cs="Book Antiqua"/>
          <w:color w:val="000000" w:themeColor="text1"/>
          <w:lang w:val="es-PR"/>
        </w:rPr>
        <w:t>manejo de casos de violencia doméstica se</w:t>
      </w:r>
      <w:r w:rsidR="00414325">
        <w:rPr>
          <w:rFonts w:ascii="Book Antiqua" w:eastAsia="Book Antiqua" w:hAnsi="Book Antiqua" w:cs="Book Antiqua"/>
          <w:color w:val="000000" w:themeColor="text1"/>
          <w:lang w:val="es-PR"/>
        </w:rPr>
        <w:t xml:space="preserve"> debe</w:t>
      </w:r>
      <w:r w:rsidR="00414325" w:rsidRPr="004143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14325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hacer </w:t>
      </w:r>
      <w:r w:rsidR="00414325" w:rsidRPr="00414325">
        <w:rPr>
          <w:rFonts w:ascii="Book Antiqua" w:eastAsia="Book Antiqua" w:hAnsi="Book Antiqua" w:cs="Book Antiqua"/>
          <w:color w:val="000000" w:themeColor="text1"/>
          <w:lang w:val="es-PR"/>
        </w:rPr>
        <w:t>de manera uniforme</w:t>
      </w:r>
      <w:r w:rsidR="00414325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414325" w:rsidRPr="004143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14325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414325" w:rsidRPr="00414325">
        <w:rPr>
          <w:rFonts w:ascii="Book Antiqua" w:eastAsia="Book Antiqua" w:hAnsi="Book Antiqua" w:cs="Book Antiqua"/>
          <w:color w:val="000000" w:themeColor="text1"/>
          <w:lang w:val="es-PR"/>
        </w:rPr>
        <w:t>on los más altos estándares de sensibilidad y competencia profesional, sin importar qué entidad del Ministerio Público lleve el caso</w:t>
      </w:r>
      <w:r w:rsidR="00637FB9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528F8908" w14:textId="4FEC3CCC" w:rsidR="003B38A4" w:rsidRPr="000142E7" w:rsidRDefault="003B38A4" w:rsidP="000240CE">
      <w:pPr>
        <w:spacing w:after="240"/>
        <w:jc w:val="center"/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</w:pPr>
      <w:r w:rsidRPr="000142E7">
        <w:rPr>
          <w:rFonts w:ascii="Book Antiqua" w:eastAsia="Book Antiqua" w:hAnsi="Book Antiqua" w:cs="Book Antiqua"/>
          <w:b/>
          <w:bCs/>
          <w:color w:val="000000" w:themeColor="text1"/>
          <w:spacing w:val="12"/>
          <w:szCs w:val="24"/>
          <w:lang w:val="es-PR"/>
        </w:rPr>
        <w:t>CONCLUSIÓN</w:t>
      </w:r>
    </w:p>
    <w:p w14:paraId="4464D597" w14:textId="0AA46A72" w:rsidR="006A3366" w:rsidRDefault="006A3366" w:rsidP="00282473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Las comisiones entienden que este no es el momento de atender </w:t>
      </w:r>
      <w:r w:rsidR="009657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la sugerencia de la OPM sobre la OPFEI.</w:t>
      </w:r>
      <w:r w:rsidR="00C20C4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5244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</w:t>
      </w:r>
      <w:r w:rsidR="00C20C42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 demás, las comisiones concuerdan con el aval de la OPM a est</w:t>
      </w:r>
      <w:r w:rsidR="00E37BF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 proyecto.</w:t>
      </w:r>
    </w:p>
    <w:p w14:paraId="3BE57315" w14:textId="4BFD35C6" w:rsidR="004512E8" w:rsidRPr="001711E6" w:rsidRDefault="003E46FB" w:rsidP="005F0450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Así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</w:t>
      </w:r>
      <w:r w:rsidR="00A10DFE" w:rsidRPr="00475C66">
        <w:rPr>
          <w:rFonts w:ascii="Book Antiqua" w:hAnsi="Book Antiqua"/>
        </w:rPr>
        <w:t>la Comisión de lo Jurídico y la Comisión de Asuntos de la Mujer</w:t>
      </w:r>
      <w:r w:rsidR="00A10DFE">
        <w:rPr>
          <w:rFonts w:ascii="Book Antiqua" w:hAnsi="Book Antiqua"/>
        </w:rPr>
        <w:t xml:space="preserve"> presentan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ste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Informe Positivo en el que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recomienda</w:t>
      </w:r>
      <w:r w:rsidR="00A10DF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n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D617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la aprobación del P. de la C. </w:t>
      </w:r>
      <w:r w:rsidR="00A10DF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5</w:t>
      </w:r>
      <w:r w:rsidR="003F70E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</w:t>
      </w:r>
      <w:r w:rsidR="00321C5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8</w:t>
      </w:r>
      <w:r w:rsidR="0023392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con las enmiendas contenidas en el entirillado electrónico que se acompaña </w:t>
      </w:r>
      <w:r w:rsidR="00AF302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AF302D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 informe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C8FC9E5" w14:textId="6F0AAE51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413B7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9857382" w14:textId="77777777" w:rsidR="00282473" w:rsidRPr="00282473" w:rsidRDefault="00282473" w:rsidP="00282473">
      <w:pPr>
        <w:pStyle w:val="BodyText"/>
        <w:spacing w:after="0" w:line="240" w:lineRule="auto"/>
        <w:rPr>
          <w:rFonts w:ascii="Book Antiqua" w:hAnsi="Book Antiqua"/>
          <w:b/>
          <w:bCs/>
          <w:sz w:val="24"/>
          <w:szCs w:val="24"/>
        </w:rPr>
      </w:pPr>
      <w:r w:rsidRPr="00282473">
        <w:rPr>
          <w:rFonts w:ascii="Book Antiqua" w:hAnsi="Book Antiqua"/>
          <w:b/>
          <w:bCs/>
          <w:sz w:val="24"/>
          <w:szCs w:val="24"/>
        </w:rPr>
        <w:t>José J. Pérez Cordero                                                          Wanda del Valle Correa</w:t>
      </w:r>
    </w:p>
    <w:p w14:paraId="0FAD4009" w14:textId="77777777" w:rsidR="00282473" w:rsidRPr="00282473" w:rsidRDefault="00282473" w:rsidP="00282473">
      <w:pPr>
        <w:pStyle w:val="BodyText"/>
        <w:spacing w:after="0" w:line="240" w:lineRule="auto"/>
        <w:rPr>
          <w:rFonts w:ascii="Book Antiqua" w:hAnsi="Book Antiqua"/>
          <w:sz w:val="24"/>
          <w:szCs w:val="24"/>
        </w:rPr>
      </w:pPr>
      <w:r w:rsidRPr="00282473">
        <w:rPr>
          <w:rFonts w:ascii="Book Antiqua" w:hAnsi="Book Antiqua"/>
          <w:sz w:val="24"/>
          <w:szCs w:val="24"/>
        </w:rPr>
        <w:t>Presidente                                                                             Presidenta</w:t>
      </w:r>
    </w:p>
    <w:p w14:paraId="047E4BDA" w14:textId="77777777" w:rsidR="00282473" w:rsidRPr="00282473" w:rsidRDefault="00282473" w:rsidP="00282473">
      <w:pPr>
        <w:pStyle w:val="BodyText"/>
        <w:spacing w:after="0" w:line="240" w:lineRule="auto"/>
        <w:rPr>
          <w:sz w:val="24"/>
          <w:szCs w:val="24"/>
        </w:rPr>
      </w:pPr>
      <w:r w:rsidRPr="00282473">
        <w:rPr>
          <w:rFonts w:ascii="Book Antiqua" w:hAnsi="Book Antiqua"/>
          <w:sz w:val="24"/>
          <w:szCs w:val="24"/>
        </w:rPr>
        <w:t xml:space="preserve">Comisión de lo Jurídico                                                      Comisión de Asuntos de la Mujer </w:t>
      </w:r>
    </w:p>
    <w:p w14:paraId="48961C1A" w14:textId="6DDE057D" w:rsidR="007B2F4F" w:rsidRPr="00282473" w:rsidRDefault="007B2F4F" w:rsidP="00282473">
      <w:pPr>
        <w:jc w:val="both"/>
        <w:rPr>
          <w:rFonts w:ascii="Book Antiqua" w:eastAsia="Book Antiqua" w:hAnsi="Book Antiqua" w:cs="Book Antiqua"/>
          <w:color w:val="000000" w:themeColor="text1"/>
          <w:szCs w:val="24"/>
        </w:rPr>
      </w:pPr>
    </w:p>
    <w:sectPr w:rsidR="007B2F4F" w:rsidRPr="00282473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334CE" w14:textId="77777777" w:rsidR="00E407FA" w:rsidRDefault="00E407FA">
      <w:r>
        <w:separator/>
      </w:r>
    </w:p>
  </w:endnote>
  <w:endnote w:type="continuationSeparator" w:id="0">
    <w:p w14:paraId="4CA402D5" w14:textId="77777777" w:rsidR="00E407FA" w:rsidRDefault="00E4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auto"/>
    <w:notTrueType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81131" w14:textId="77777777" w:rsidR="00E407FA" w:rsidRDefault="00E407FA">
      <w:r>
        <w:separator/>
      </w:r>
    </w:p>
  </w:footnote>
  <w:footnote w:type="continuationSeparator" w:id="0">
    <w:p w14:paraId="31B38B40" w14:textId="77777777" w:rsidR="00E407FA" w:rsidRDefault="00E407FA">
      <w:r>
        <w:continuationSeparator/>
      </w:r>
    </w:p>
  </w:footnote>
  <w:footnote w:id="1">
    <w:p w14:paraId="72D91E49" w14:textId="41525CD7" w:rsidR="00160142" w:rsidRPr="00402476" w:rsidRDefault="00160142" w:rsidP="0091050C">
      <w:pPr>
        <w:pStyle w:val="FootnoteText"/>
        <w:spacing w:after="120"/>
        <w:rPr>
          <w:rFonts w:ascii="Book Antiqua" w:hAnsi="Book Antiqua"/>
        </w:rPr>
      </w:pPr>
      <w:r w:rsidRPr="00402476">
        <w:rPr>
          <w:rStyle w:val="FootnoteReference"/>
          <w:rFonts w:ascii="Book Antiqua" w:hAnsi="Book Antiqua"/>
        </w:rPr>
        <w:footnoteRef/>
      </w:r>
      <w:r w:rsidRPr="00402476">
        <w:rPr>
          <w:rFonts w:ascii="Book Antiqua" w:hAnsi="Book Antiqua"/>
        </w:rPr>
        <w:t xml:space="preserve"> Conocida como </w:t>
      </w:r>
      <w:r w:rsidRPr="00402476">
        <w:rPr>
          <w:rFonts w:ascii="Book Antiqua" w:hAnsi="Book Antiqua"/>
          <w:i/>
          <w:iCs/>
        </w:rPr>
        <w:t>Ley Orgánica del Departamento de Justicia.</w:t>
      </w:r>
    </w:p>
  </w:footnote>
  <w:footnote w:id="2">
    <w:p w14:paraId="62648BE8" w14:textId="3A1E57FB" w:rsidR="00160142" w:rsidRPr="00160142" w:rsidRDefault="00160142">
      <w:pPr>
        <w:pStyle w:val="FootnoteText"/>
      </w:pPr>
      <w:r w:rsidRPr="00402476">
        <w:rPr>
          <w:rStyle w:val="FootnoteReference"/>
          <w:rFonts w:ascii="Book Antiqua" w:hAnsi="Book Antiqua"/>
        </w:rPr>
        <w:footnoteRef/>
      </w:r>
      <w:r w:rsidRPr="00402476">
        <w:rPr>
          <w:rFonts w:ascii="Book Antiqua" w:hAnsi="Book Antiqua"/>
        </w:rPr>
        <w:t xml:space="preserve"> Conocida como </w:t>
      </w:r>
      <w:r w:rsidRPr="00402476">
        <w:rPr>
          <w:rFonts w:ascii="Book Antiqua" w:hAnsi="Book Antiqua"/>
          <w:i/>
          <w:iCs/>
        </w:rPr>
        <w:t>Ley del Instituto de Capacitación y Desarrollo del Pensamiento Jurídico del Departamento de Justicia.</w:t>
      </w:r>
    </w:p>
  </w:footnote>
  <w:footnote w:id="3">
    <w:p w14:paraId="368634EB" w14:textId="72F39E46" w:rsidR="00ED4151" w:rsidRPr="00AA25C1" w:rsidRDefault="00ED4151" w:rsidP="00AA25C1">
      <w:pPr>
        <w:pStyle w:val="FootnoteText"/>
        <w:spacing w:after="120"/>
        <w:rPr>
          <w:rFonts w:ascii="Book Antiqua" w:hAnsi="Book Antiqua"/>
        </w:rPr>
      </w:pPr>
      <w:r w:rsidRPr="00AA25C1">
        <w:rPr>
          <w:rStyle w:val="FootnoteReference"/>
          <w:rFonts w:ascii="Book Antiqua" w:hAnsi="Book Antiqua"/>
        </w:rPr>
        <w:footnoteRef/>
      </w:r>
      <w:r w:rsidRPr="00AA25C1">
        <w:rPr>
          <w:rFonts w:ascii="Book Antiqua" w:hAnsi="Book Antiqua"/>
        </w:rPr>
        <w:t xml:space="preserve"> Véase </w:t>
      </w:r>
      <w:r w:rsidR="00AA25C1" w:rsidRPr="00AA25C1">
        <w:rPr>
          <w:rFonts w:ascii="Book Antiqua" w:hAnsi="Book Antiqua"/>
          <w:i/>
          <w:iCs/>
        </w:rPr>
        <w:t xml:space="preserve">Informe sobre el Discrimen por Razón de Género en los Tribunales de Puerto Rico, </w:t>
      </w:r>
      <w:r w:rsidR="00AA25C1" w:rsidRPr="00AA25C1">
        <w:rPr>
          <w:rFonts w:ascii="Book Antiqua" w:hAnsi="Book Antiqua"/>
        </w:rPr>
        <w:t>agosto del 1995.</w:t>
      </w:r>
    </w:p>
  </w:footnote>
  <w:footnote w:id="4">
    <w:p w14:paraId="2599B847" w14:textId="76896B06" w:rsidR="002B21C2" w:rsidRPr="002B21C2" w:rsidRDefault="002B21C2">
      <w:pPr>
        <w:pStyle w:val="FootnoteText"/>
      </w:pPr>
      <w:r w:rsidRPr="00AA25C1">
        <w:rPr>
          <w:rStyle w:val="FootnoteReference"/>
          <w:rFonts w:ascii="Book Antiqua" w:hAnsi="Book Antiqua"/>
        </w:rPr>
        <w:footnoteRef/>
      </w:r>
      <w:r w:rsidRPr="00AA25C1">
        <w:rPr>
          <w:rFonts w:ascii="Book Antiqua" w:hAnsi="Book Antiqua"/>
        </w:rPr>
        <w:t xml:space="preserve"> </w:t>
      </w:r>
      <w:r w:rsidR="00BE5AC3" w:rsidRPr="00AA25C1">
        <w:rPr>
          <w:rFonts w:ascii="Book Antiqua" w:hAnsi="Book Antiqua"/>
        </w:rPr>
        <w:t>Se le solicitó memorial al Departamento de Justicia, quien no compareció a la fecha de este informe.</w:t>
      </w:r>
      <w:r w:rsidR="00BE5AC3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51A2D" w14:textId="7DB19AD6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003055">
      <w:rPr>
        <w:rFonts w:ascii="Calibri" w:eastAsia="Calibri" w:hAnsi="Calibri"/>
        <w:b/>
        <w:iCs/>
        <w:sz w:val="22"/>
        <w:szCs w:val="22"/>
        <w:lang w:val="es-PR"/>
      </w:rPr>
      <w:t>548</w:t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3055"/>
    <w:rsid w:val="00004A67"/>
    <w:rsid w:val="00006214"/>
    <w:rsid w:val="0000670B"/>
    <w:rsid w:val="00006E0B"/>
    <w:rsid w:val="000110C2"/>
    <w:rsid w:val="000142E7"/>
    <w:rsid w:val="00015228"/>
    <w:rsid w:val="00015A4D"/>
    <w:rsid w:val="00021243"/>
    <w:rsid w:val="000220C0"/>
    <w:rsid w:val="00022E54"/>
    <w:rsid w:val="000240CE"/>
    <w:rsid w:val="000307E4"/>
    <w:rsid w:val="000308FB"/>
    <w:rsid w:val="00032407"/>
    <w:rsid w:val="00035FFD"/>
    <w:rsid w:val="0004014A"/>
    <w:rsid w:val="00041144"/>
    <w:rsid w:val="00045619"/>
    <w:rsid w:val="0004737C"/>
    <w:rsid w:val="00047B9F"/>
    <w:rsid w:val="00050B2C"/>
    <w:rsid w:val="00050E9A"/>
    <w:rsid w:val="00052709"/>
    <w:rsid w:val="00056538"/>
    <w:rsid w:val="000632A5"/>
    <w:rsid w:val="0006462E"/>
    <w:rsid w:val="000652EB"/>
    <w:rsid w:val="00065929"/>
    <w:rsid w:val="000673D8"/>
    <w:rsid w:val="000777FE"/>
    <w:rsid w:val="00082AAA"/>
    <w:rsid w:val="00084F67"/>
    <w:rsid w:val="0009035A"/>
    <w:rsid w:val="00093934"/>
    <w:rsid w:val="000949F8"/>
    <w:rsid w:val="00095FF9"/>
    <w:rsid w:val="000968F0"/>
    <w:rsid w:val="000A01D0"/>
    <w:rsid w:val="000A0216"/>
    <w:rsid w:val="000A0600"/>
    <w:rsid w:val="000A2E99"/>
    <w:rsid w:val="000A31E4"/>
    <w:rsid w:val="000A32DC"/>
    <w:rsid w:val="000A4C87"/>
    <w:rsid w:val="000A6FA3"/>
    <w:rsid w:val="000B0D43"/>
    <w:rsid w:val="000B4063"/>
    <w:rsid w:val="000B6B0E"/>
    <w:rsid w:val="000B73D0"/>
    <w:rsid w:val="000C4E3C"/>
    <w:rsid w:val="000C66A9"/>
    <w:rsid w:val="000D1757"/>
    <w:rsid w:val="000D2BDF"/>
    <w:rsid w:val="000D40B4"/>
    <w:rsid w:val="000D5F7E"/>
    <w:rsid w:val="000D68FC"/>
    <w:rsid w:val="000E47C9"/>
    <w:rsid w:val="000E5D36"/>
    <w:rsid w:val="000F2868"/>
    <w:rsid w:val="000F3BA0"/>
    <w:rsid w:val="000F67BD"/>
    <w:rsid w:val="00100A67"/>
    <w:rsid w:val="001015D5"/>
    <w:rsid w:val="00101C99"/>
    <w:rsid w:val="00102587"/>
    <w:rsid w:val="001049CF"/>
    <w:rsid w:val="0010680D"/>
    <w:rsid w:val="001070BB"/>
    <w:rsid w:val="00111DF4"/>
    <w:rsid w:val="00112412"/>
    <w:rsid w:val="001161EB"/>
    <w:rsid w:val="001209AD"/>
    <w:rsid w:val="00121132"/>
    <w:rsid w:val="001248BC"/>
    <w:rsid w:val="00126659"/>
    <w:rsid w:val="001311BA"/>
    <w:rsid w:val="001317FA"/>
    <w:rsid w:val="00136622"/>
    <w:rsid w:val="00140F2B"/>
    <w:rsid w:val="00141605"/>
    <w:rsid w:val="00141703"/>
    <w:rsid w:val="00143359"/>
    <w:rsid w:val="00153CDD"/>
    <w:rsid w:val="00153D68"/>
    <w:rsid w:val="001561A6"/>
    <w:rsid w:val="00160142"/>
    <w:rsid w:val="001601C3"/>
    <w:rsid w:val="00163D3F"/>
    <w:rsid w:val="00166871"/>
    <w:rsid w:val="00166C0A"/>
    <w:rsid w:val="0017100B"/>
    <w:rsid w:val="001711E6"/>
    <w:rsid w:val="00171FDF"/>
    <w:rsid w:val="001763ED"/>
    <w:rsid w:val="001778DE"/>
    <w:rsid w:val="00183174"/>
    <w:rsid w:val="00186364"/>
    <w:rsid w:val="0019105D"/>
    <w:rsid w:val="00195644"/>
    <w:rsid w:val="001A18DA"/>
    <w:rsid w:val="001A1EAC"/>
    <w:rsid w:val="001A5A3D"/>
    <w:rsid w:val="001B01C6"/>
    <w:rsid w:val="001C1DDA"/>
    <w:rsid w:val="001C24D7"/>
    <w:rsid w:val="001C2EE7"/>
    <w:rsid w:val="001D0130"/>
    <w:rsid w:val="001D23E0"/>
    <w:rsid w:val="001D3C66"/>
    <w:rsid w:val="001D5EE7"/>
    <w:rsid w:val="001D6450"/>
    <w:rsid w:val="001D6791"/>
    <w:rsid w:val="001E4FEC"/>
    <w:rsid w:val="001F1D5B"/>
    <w:rsid w:val="001F2695"/>
    <w:rsid w:val="001F3071"/>
    <w:rsid w:val="001F5243"/>
    <w:rsid w:val="001F5FB1"/>
    <w:rsid w:val="001F72C1"/>
    <w:rsid w:val="00203D0D"/>
    <w:rsid w:val="00206D79"/>
    <w:rsid w:val="00206E8A"/>
    <w:rsid w:val="00215A62"/>
    <w:rsid w:val="0021655A"/>
    <w:rsid w:val="00216AC7"/>
    <w:rsid w:val="00217FFD"/>
    <w:rsid w:val="002206BF"/>
    <w:rsid w:val="0022092E"/>
    <w:rsid w:val="00221403"/>
    <w:rsid w:val="002222DA"/>
    <w:rsid w:val="002227F8"/>
    <w:rsid w:val="002239EA"/>
    <w:rsid w:val="00227117"/>
    <w:rsid w:val="0022724D"/>
    <w:rsid w:val="00227843"/>
    <w:rsid w:val="00227846"/>
    <w:rsid w:val="00231E70"/>
    <w:rsid w:val="0023302B"/>
    <w:rsid w:val="00233925"/>
    <w:rsid w:val="00233B5B"/>
    <w:rsid w:val="00235A3C"/>
    <w:rsid w:val="002502FF"/>
    <w:rsid w:val="00251481"/>
    <w:rsid w:val="00251DA0"/>
    <w:rsid w:val="00253152"/>
    <w:rsid w:val="0025428E"/>
    <w:rsid w:val="00261802"/>
    <w:rsid w:val="00264342"/>
    <w:rsid w:val="00265DD8"/>
    <w:rsid w:val="002673B6"/>
    <w:rsid w:val="00272871"/>
    <w:rsid w:val="00275876"/>
    <w:rsid w:val="002773BE"/>
    <w:rsid w:val="00282473"/>
    <w:rsid w:val="00286473"/>
    <w:rsid w:val="002864AF"/>
    <w:rsid w:val="002912B7"/>
    <w:rsid w:val="00291A39"/>
    <w:rsid w:val="00291B0E"/>
    <w:rsid w:val="0029300A"/>
    <w:rsid w:val="002939AA"/>
    <w:rsid w:val="0029448F"/>
    <w:rsid w:val="00296FB9"/>
    <w:rsid w:val="0029786E"/>
    <w:rsid w:val="002A065A"/>
    <w:rsid w:val="002A2577"/>
    <w:rsid w:val="002A2E53"/>
    <w:rsid w:val="002A45B4"/>
    <w:rsid w:val="002A5492"/>
    <w:rsid w:val="002A795A"/>
    <w:rsid w:val="002B21C2"/>
    <w:rsid w:val="002B241B"/>
    <w:rsid w:val="002B362B"/>
    <w:rsid w:val="002B5B63"/>
    <w:rsid w:val="002B678B"/>
    <w:rsid w:val="002C40B3"/>
    <w:rsid w:val="002C63ED"/>
    <w:rsid w:val="002D2AD0"/>
    <w:rsid w:val="002D4655"/>
    <w:rsid w:val="002D67CE"/>
    <w:rsid w:val="002E4FD3"/>
    <w:rsid w:val="002F16BF"/>
    <w:rsid w:val="002F21E5"/>
    <w:rsid w:val="00300F27"/>
    <w:rsid w:val="003013CA"/>
    <w:rsid w:val="00304248"/>
    <w:rsid w:val="00305C9F"/>
    <w:rsid w:val="00312AB3"/>
    <w:rsid w:val="00316753"/>
    <w:rsid w:val="00321C5F"/>
    <w:rsid w:val="00322779"/>
    <w:rsid w:val="00323431"/>
    <w:rsid w:val="00324FDE"/>
    <w:rsid w:val="00327FC3"/>
    <w:rsid w:val="00330313"/>
    <w:rsid w:val="003344C6"/>
    <w:rsid w:val="00335C67"/>
    <w:rsid w:val="003361A3"/>
    <w:rsid w:val="0034229A"/>
    <w:rsid w:val="00342992"/>
    <w:rsid w:val="00343D03"/>
    <w:rsid w:val="0034407D"/>
    <w:rsid w:val="003448C9"/>
    <w:rsid w:val="00353592"/>
    <w:rsid w:val="0035494E"/>
    <w:rsid w:val="00354EC7"/>
    <w:rsid w:val="00357B74"/>
    <w:rsid w:val="00363230"/>
    <w:rsid w:val="00364147"/>
    <w:rsid w:val="00366718"/>
    <w:rsid w:val="00370F8A"/>
    <w:rsid w:val="00371331"/>
    <w:rsid w:val="00373C1C"/>
    <w:rsid w:val="0037494D"/>
    <w:rsid w:val="003832F6"/>
    <w:rsid w:val="0038413A"/>
    <w:rsid w:val="0038510E"/>
    <w:rsid w:val="003910E6"/>
    <w:rsid w:val="00391145"/>
    <w:rsid w:val="00392CEF"/>
    <w:rsid w:val="003934B6"/>
    <w:rsid w:val="00393ADF"/>
    <w:rsid w:val="003A47D4"/>
    <w:rsid w:val="003B38A4"/>
    <w:rsid w:val="003B5459"/>
    <w:rsid w:val="003B6DB6"/>
    <w:rsid w:val="003B7D5E"/>
    <w:rsid w:val="003C0E8D"/>
    <w:rsid w:val="003C2DE8"/>
    <w:rsid w:val="003C6019"/>
    <w:rsid w:val="003C7E94"/>
    <w:rsid w:val="003D2F29"/>
    <w:rsid w:val="003D601E"/>
    <w:rsid w:val="003E1A9C"/>
    <w:rsid w:val="003E23C0"/>
    <w:rsid w:val="003E4335"/>
    <w:rsid w:val="003E46FB"/>
    <w:rsid w:val="003E529E"/>
    <w:rsid w:val="003E6E10"/>
    <w:rsid w:val="003E7648"/>
    <w:rsid w:val="003E7944"/>
    <w:rsid w:val="003F10BB"/>
    <w:rsid w:val="003F2674"/>
    <w:rsid w:val="003F684F"/>
    <w:rsid w:val="003F6F83"/>
    <w:rsid w:val="003F70E3"/>
    <w:rsid w:val="00402476"/>
    <w:rsid w:val="00402CD3"/>
    <w:rsid w:val="00403394"/>
    <w:rsid w:val="004045A0"/>
    <w:rsid w:val="00407674"/>
    <w:rsid w:val="0040798B"/>
    <w:rsid w:val="00410F72"/>
    <w:rsid w:val="00413B71"/>
    <w:rsid w:val="00414325"/>
    <w:rsid w:val="0042168B"/>
    <w:rsid w:val="00422255"/>
    <w:rsid w:val="00427424"/>
    <w:rsid w:val="00427950"/>
    <w:rsid w:val="00431F68"/>
    <w:rsid w:val="004320AA"/>
    <w:rsid w:val="00436471"/>
    <w:rsid w:val="00442843"/>
    <w:rsid w:val="00446C76"/>
    <w:rsid w:val="00446EF2"/>
    <w:rsid w:val="00447224"/>
    <w:rsid w:val="00447621"/>
    <w:rsid w:val="004512E8"/>
    <w:rsid w:val="0045169F"/>
    <w:rsid w:val="00451F27"/>
    <w:rsid w:val="004523CD"/>
    <w:rsid w:val="00452D84"/>
    <w:rsid w:val="0045486C"/>
    <w:rsid w:val="004617E5"/>
    <w:rsid w:val="004654B5"/>
    <w:rsid w:val="00466CA5"/>
    <w:rsid w:val="00467CB0"/>
    <w:rsid w:val="004702EC"/>
    <w:rsid w:val="004711EC"/>
    <w:rsid w:val="00471DF9"/>
    <w:rsid w:val="00474109"/>
    <w:rsid w:val="004745E3"/>
    <w:rsid w:val="00481BA5"/>
    <w:rsid w:val="00486978"/>
    <w:rsid w:val="004941D5"/>
    <w:rsid w:val="00494DB8"/>
    <w:rsid w:val="00496EEF"/>
    <w:rsid w:val="00496F72"/>
    <w:rsid w:val="00497491"/>
    <w:rsid w:val="004A2226"/>
    <w:rsid w:val="004A4A9F"/>
    <w:rsid w:val="004A5A18"/>
    <w:rsid w:val="004A5AE1"/>
    <w:rsid w:val="004B3B30"/>
    <w:rsid w:val="004B4977"/>
    <w:rsid w:val="004B5B10"/>
    <w:rsid w:val="004B5B18"/>
    <w:rsid w:val="004C34EA"/>
    <w:rsid w:val="004C3611"/>
    <w:rsid w:val="004C40F2"/>
    <w:rsid w:val="004C499B"/>
    <w:rsid w:val="004D0435"/>
    <w:rsid w:val="004D125E"/>
    <w:rsid w:val="004D28B0"/>
    <w:rsid w:val="004D2F67"/>
    <w:rsid w:val="004D6DBF"/>
    <w:rsid w:val="004D7163"/>
    <w:rsid w:val="004E356B"/>
    <w:rsid w:val="004E516D"/>
    <w:rsid w:val="004E7F19"/>
    <w:rsid w:val="004F1E94"/>
    <w:rsid w:val="004F38E8"/>
    <w:rsid w:val="004F3AEE"/>
    <w:rsid w:val="004F3EF4"/>
    <w:rsid w:val="004F4A0B"/>
    <w:rsid w:val="004F5F04"/>
    <w:rsid w:val="004F6579"/>
    <w:rsid w:val="004F79AB"/>
    <w:rsid w:val="005003AB"/>
    <w:rsid w:val="005007F9"/>
    <w:rsid w:val="00505B4C"/>
    <w:rsid w:val="005062EB"/>
    <w:rsid w:val="00507C1A"/>
    <w:rsid w:val="00511EE0"/>
    <w:rsid w:val="005132E2"/>
    <w:rsid w:val="00514D69"/>
    <w:rsid w:val="00516AB2"/>
    <w:rsid w:val="0052057E"/>
    <w:rsid w:val="0052072F"/>
    <w:rsid w:val="00524E93"/>
    <w:rsid w:val="0052624F"/>
    <w:rsid w:val="00526ACF"/>
    <w:rsid w:val="00527957"/>
    <w:rsid w:val="005300D5"/>
    <w:rsid w:val="00530189"/>
    <w:rsid w:val="0053079A"/>
    <w:rsid w:val="00530FFC"/>
    <w:rsid w:val="00532F3A"/>
    <w:rsid w:val="00533210"/>
    <w:rsid w:val="00540692"/>
    <w:rsid w:val="0054166C"/>
    <w:rsid w:val="00542113"/>
    <w:rsid w:val="005432C2"/>
    <w:rsid w:val="00543A44"/>
    <w:rsid w:val="00552AC4"/>
    <w:rsid w:val="00556D64"/>
    <w:rsid w:val="0056097C"/>
    <w:rsid w:val="00560E41"/>
    <w:rsid w:val="0056523D"/>
    <w:rsid w:val="00566B7D"/>
    <w:rsid w:val="00566BF6"/>
    <w:rsid w:val="00567ECA"/>
    <w:rsid w:val="005813B7"/>
    <w:rsid w:val="00581799"/>
    <w:rsid w:val="00582CE9"/>
    <w:rsid w:val="00584753"/>
    <w:rsid w:val="00587A34"/>
    <w:rsid w:val="00591971"/>
    <w:rsid w:val="00591C6D"/>
    <w:rsid w:val="005922E8"/>
    <w:rsid w:val="00592D59"/>
    <w:rsid w:val="005A1F13"/>
    <w:rsid w:val="005B42F2"/>
    <w:rsid w:val="005B4FA8"/>
    <w:rsid w:val="005B69A9"/>
    <w:rsid w:val="005B747C"/>
    <w:rsid w:val="005B750B"/>
    <w:rsid w:val="005C1CEE"/>
    <w:rsid w:val="005C1E56"/>
    <w:rsid w:val="005C3365"/>
    <w:rsid w:val="005D07A9"/>
    <w:rsid w:val="005D1F4B"/>
    <w:rsid w:val="005D2A7D"/>
    <w:rsid w:val="005D2AFE"/>
    <w:rsid w:val="005D5254"/>
    <w:rsid w:val="005E3917"/>
    <w:rsid w:val="005E4CF7"/>
    <w:rsid w:val="005F0342"/>
    <w:rsid w:val="005F0450"/>
    <w:rsid w:val="005F04C3"/>
    <w:rsid w:val="005F0D61"/>
    <w:rsid w:val="005F2B49"/>
    <w:rsid w:val="005F4078"/>
    <w:rsid w:val="005F4187"/>
    <w:rsid w:val="00600272"/>
    <w:rsid w:val="00602E29"/>
    <w:rsid w:val="00603D79"/>
    <w:rsid w:val="00603FE4"/>
    <w:rsid w:val="006114BF"/>
    <w:rsid w:val="006115FC"/>
    <w:rsid w:val="00611979"/>
    <w:rsid w:val="00612378"/>
    <w:rsid w:val="00622B23"/>
    <w:rsid w:val="00623890"/>
    <w:rsid w:val="00623D71"/>
    <w:rsid w:val="00631225"/>
    <w:rsid w:val="00635694"/>
    <w:rsid w:val="00637FB9"/>
    <w:rsid w:val="00640C6D"/>
    <w:rsid w:val="006430D4"/>
    <w:rsid w:val="00643749"/>
    <w:rsid w:val="0064568A"/>
    <w:rsid w:val="006569BD"/>
    <w:rsid w:val="006569DA"/>
    <w:rsid w:val="00661CDA"/>
    <w:rsid w:val="006620D1"/>
    <w:rsid w:val="0066464E"/>
    <w:rsid w:val="00664692"/>
    <w:rsid w:val="0066649B"/>
    <w:rsid w:val="0067175E"/>
    <w:rsid w:val="00671B9A"/>
    <w:rsid w:val="006739EE"/>
    <w:rsid w:val="00681CFB"/>
    <w:rsid w:val="0068279C"/>
    <w:rsid w:val="0068379B"/>
    <w:rsid w:val="0069342C"/>
    <w:rsid w:val="0069397F"/>
    <w:rsid w:val="00694718"/>
    <w:rsid w:val="00696CA3"/>
    <w:rsid w:val="00696D51"/>
    <w:rsid w:val="006A3366"/>
    <w:rsid w:val="006A4879"/>
    <w:rsid w:val="006A6E87"/>
    <w:rsid w:val="006B2F9D"/>
    <w:rsid w:val="006B4F55"/>
    <w:rsid w:val="006B6984"/>
    <w:rsid w:val="006B6B87"/>
    <w:rsid w:val="006C3970"/>
    <w:rsid w:val="006C5F3E"/>
    <w:rsid w:val="006C70C8"/>
    <w:rsid w:val="006D046A"/>
    <w:rsid w:val="006E176E"/>
    <w:rsid w:val="006E2A38"/>
    <w:rsid w:val="006E649B"/>
    <w:rsid w:val="006E65D9"/>
    <w:rsid w:val="006F4745"/>
    <w:rsid w:val="006F6951"/>
    <w:rsid w:val="006F7DCB"/>
    <w:rsid w:val="0070305E"/>
    <w:rsid w:val="00706E51"/>
    <w:rsid w:val="00710987"/>
    <w:rsid w:val="007121F7"/>
    <w:rsid w:val="00715AB6"/>
    <w:rsid w:val="00715E79"/>
    <w:rsid w:val="00716098"/>
    <w:rsid w:val="00716C22"/>
    <w:rsid w:val="00721E49"/>
    <w:rsid w:val="00723DBC"/>
    <w:rsid w:val="0072435A"/>
    <w:rsid w:val="007250C9"/>
    <w:rsid w:val="00725257"/>
    <w:rsid w:val="00733E40"/>
    <w:rsid w:val="00733FFF"/>
    <w:rsid w:val="007363D7"/>
    <w:rsid w:val="00737D07"/>
    <w:rsid w:val="007426FD"/>
    <w:rsid w:val="00744264"/>
    <w:rsid w:val="0074731E"/>
    <w:rsid w:val="007579F2"/>
    <w:rsid w:val="0076029D"/>
    <w:rsid w:val="00760D00"/>
    <w:rsid w:val="0076405E"/>
    <w:rsid w:val="007707DE"/>
    <w:rsid w:val="00770D4B"/>
    <w:rsid w:val="00770FEF"/>
    <w:rsid w:val="0077131A"/>
    <w:rsid w:val="0077152E"/>
    <w:rsid w:val="00773FDD"/>
    <w:rsid w:val="0077444F"/>
    <w:rsid w:val="00775876"/>
    <w:rsid w:val="007761C9"/>
    <w:rsid w:val="00782A64"/>
    <w:rsid w:val="00782BBD"/>
    <w:rsid w:val="00783933"/>
    <w:rsid w:val="007842E6"/>
    <w:rsid w:val="0078548C"/>
    <w:rsid w:val="007867ED"/>
    <w:rsid w:val="00786886"/>
    <w:rsid w:val="007916EC"/>
    <w:rsid w:val="007A4CF4"/>
    <w:rsid w:val="007B257D"/>
    <w:rsid w:val="007B2F00"/>
    <w:rsid w:val="007B2F4F"/>
    <w:rsid w:val="007B7985"/>
    <w:rsid w:val="007C3B81"/>
    <w:rsid w:val="007C5122"/>
    <w:rsid w:val="007D1CE3"/>
    <w:rsid w:val="007D22F5"/>
    <w:rsid w:val="007D3EE2"/>
    <w:rsid w:val="007D79C4"/>
    <w:rsid w:val="007E1D67"/>
    <w:rsid w:val="007E1E1B"/>
    <w:rsid w:val="007E255D"/>
    <w:rsid w:val="007E29E1"/>
    <w:rsid w:val="007E2AC1"/>
    <w:rsid w:val="007E5040"/>
    <w:rsid w:val="007E6834"/>
    <w:rsid w:val="007F475E"/>
    <w:rsid w:val="007F4C73"/>
    <w:rsid w:val="007F66FC"/>
    <w:rsid w:val="007F7DB1"/>
    <w:rsid w:val="00801B1B"/>
    <w:rsid w:val="00802900"/>
    <w:rsid w:val="008043BC"/>
    <w:rsid w:val="008130A0"/>
    <w:rsid w:val="008142DA"/>
    <w:rsid w:val="00815629"/>
    <w:rsid w:val="008162A8"/>
    <w:rsid w:val="00821551"/>
    <w:rsid w:val="008225E7"/>
    <w:rsid w:val="00822FEF"/>
    <w:rsid w:val="00826766"/>
    <w:rsid w:val="008270AA"/>
    <w:rsid w:val="00831041"/>
    <w:rsid w:val="00831407"/>
    <w:rsid w:val="00832543"/>
    <w:rsid w:val="008326DB"/>
    <w:rsid w:val="00834124"/>
    <w:rsid w:val="0083483F"/>
    <w:rsid w:val="0083492B"/>
    <w:rsid w:val="00836F12"/>
    <w:rsid w:val="0084214B"/>
    <w:rsid w:val="00844B7A"/>
    <w:rsid w:val="00844E45"/>
    <w:rsid w:val="00850FE3"/>
    <w:rsid w:val="00851A0B"/>
    <w:rsid w:val="00851E49"/>
    <w:rsid w:val="008553D1"/>
    <w:rsid w:val="008558D3"/>
    <w:rsid w:val="00856BCE"/>
    <w:rsid w:val="00857D49"/>
    <w:rsid w:val="00860494"/>
    <w:rsid w:val="00861B05"/>
    <w:rsid w:val="00862995"/>
    <w:rsid w:val="00862B38"/>
    <w:rsid w:val="008634DD"/>
    <w:rsid w:val="00864628"/>
    <w:rsid w:val="00865E52"/>
    <w:rsid w:val="008714C1"/>
    <w:rsid w:val="00874445"/>
    <w:rsid w:val="00874C34"/>
    <w:rsid w:val="00877968"/>
    <w:rsid w:val="00882690"/>
    <w:rsid w:val="008858A8"/>
    <w:rsid w:val="00887F45"/>
    <w:rsid w:val="0089403B"/>
    <w:rsid w:val="008949F6"/>
    <w:rsid w:val="008A0AE1"/>
    <w:rsid w:val="008A170D"/>
    <w:rsid w:val="008A268E"/>
    <w:rsid w:val="008A71BD"/>
    <w:rsid w:val="008B2262"/>
    <w:rsid w:val="008B25F8"/>
    <w:rsid w:val="008B5DA5"/>
    <w:rsid w:val="008B701E"/>
    <w:rsid w:val="008B71AF"/>
    <w:rsid w:val="008C1517"/>
    <w:rsid w:val="008C7425"/>
    <w:rsid w:val="008D32D5"/>
    <w:rsid w:val="008D6FEE"/>
    <w:rsid w:val="008E1117"/>
    <w:rsid w:val="008E1A90"/>
    <w:rsid w:val="008E2D7C"/>
    <w:rsid w:val="008E3158"/>
    <w:rsid w:val="008F039C"/>
    <w:rsid w:val="008F142C"/>
    <w:rsid w:val="008F1AA4"/>
    <w:rsid w:val="008F345E"/>
    <w:rsid w:val="008F4F8B"/>
    <w:rsid w:val="008F53EB"/>
    <w:rsid w:val="008F5E71"/>
    <w:rsid w:val="008F7269"/>
    <w:rsid w:val="00900740"/>
    <w:rsid w:val="0090114E"/>
    <w:rsid w:val="00901494"/>
    <w:rsid w:val="00902255"/>
    <w:rsid w:val="009060A3"/>
    <w:rsid w:val="009064DB"/>
    <w:rsid w:val="0091050C"/>
    <w:rsid w:val="00910DF8"/>
    <w:rsid w:val="00911453"/>
    <w:rsid w:val="009123CA"/>
    <w:rsid w:val="00917E92"/>
    <w:rsid w:val="009246DD"/>
    <w:rsid w:val="00926B0A"/>
    <w:rsid w:val="00926C28"/>
    <w:rsid w:val="00932971"/>
    <w:rsid w:val="009343BD"/>
    <w:rsid w:val="009347CF"/>
    <w:rsid w:val="009412C4"/>
    <w:rsid w:val="00942E2E"/>
    <w:rsid w:val="00943F24"/>
    <w:rsid w:val="00945265"/>
    <w:rsid w:val="0094610E"/>
    <w:rsid w:val="00950E91"/>
    <w:rsid w:val="00951AA5"/>
    <w:rsid w:val="00952A9C"/>
    <w:rsid w:val="009535ED"/>
    <w:rsid w:val="00954BFD"/>
    <w:rsid w:val="009553B7"/>
    <w:rsid w:val="00961763"/>
    <w:rsid w:val="0096575A"/>
    <w:rsid w:val="0097085B"/>
    <w:rsid w:val="00971743"/>
    <w:rsid w:val="0097284A"/>
    <w:rsid w:val="00974EC2"/>
    <w:rsid w:val="00974FE6"/>
    <w:rsid w:val="00977DC2"/>
    <w:rsid w:val="009818DE"/>
    <w:rsid w:val="0099305E"/>
    <w:rsid w:val="009970E2"/>
    <w:rsid w:val="009971DC"/>
    <w:rsid w:val="009A01B5"/>
    <w:rsid w:val="009A6C55"/>
    <w:rsid w:val="009B0628"/>
    <w:rsid w:val="009B32DC"/>
    <w:rsid w:val="009B56D7"/>
    <w:rsid w:val="009C1DB2"/>
    <w:rsid w:val="009C3A34"/>
    <w:rsid w:val="009C5E0F"/>
    <w:rsid w:val="009C7BD3"/>
    <w:rsid w:val="009D02B4"/>
    <w:rsid w:val="009D1B03"/>
    <w:rsid w:val="009D6759"/>
    <w:rsid w:val="009D6C12"/>
    <w:rsid w:val="009D6D72"/>
    <w:rsid w:val="009D703D"/>
    <w:rsid w:val="009E17C9"/>
    <w:rsid w:val="009E237A"/>
    <w:rsid w:val="009E55BD"/>
    <w:rsid w:val="009E56FC"/>
    <w:rsid w:val="009E5960"/>
    <w:rsid w:val="009E66CF"/>
    <w:rsid w:val="009F5A85"/>
    <w:rsid w:val="00A01EDE"/>
    <w:rsid w:val="00A02F3E"/>
    <w:rsid w:val="00A10DFE"/>
    <w:rsid w:val="00A11658"/>
    <w:rsid w:val="00A1240D"/>
    <w:rsid w:val="00A129FC"/>
    <w:rsid w:val="00A139D6"/>
    <w:rsid w:val="00A14DEC"/>
    <w:rsid w:val="00A173F9"/>
    <w:rsid w:val="00A201D9"/>
    <w:rsid w:val="00A23DE6"/>
    <w:rsid w:val="00A2486E"/>
    <w:rsid w:val="00A2514B"/>
    <w:rsid w:val="00A26824"/>
    <w:rsid w:val="00A31635"/>
    <w:rsid w:val="00A37EF9"/>
    <w:rsid w:val="00A4138A"/>
    <w:rsid w:val="00A41844"/>
    <w:rsid w:val="00A45537"/>
    <w:rsid w:val="00A46238"/>
    <w:rsid w:val="00A46BD3"/>
    <w:rsid w:val="00A53701"/>
    <w:rsid w:val="00A5702B"/>
    <w:rsid w:val="00A664E4"/>
    <w:rsid w:val="00A77BD5"/>
    <w:rsid w:val="00A81770"/>
    <w:rsid w:val="00A81C57"/>
    <w:rsid w:val="00A8365E"/>
    <w:rsid w:val="00A836F4"/>
    <w:rsid w:val="00A853E6"/>
    <w:rsid w:val="00A87675"/>
    <w:rsid w:val="00A87C62"/>
    <w:rsid w:val="00A95747"/>
    <w:rsid w:val="00A9640F"/>
    <w:rsid w:val="00A96630"/>
    <w:rsid w:val="00AA25C1"/>
    <w:rsid w:val="00AA3A37"/>
    <w:rsid w:val="00AA7927"/>
    <w:rsid w:val="00AB163E"/>
    <w:rsid w:val="00AC3E49"/>
    <w:rsid w:val="00AC4FD8"/>
    <w:rsid w:val="00AC79A9"/>
    <w:rsid w:val="00AC7BDD"/>
    <w:rsid w:val="00AD1516"/>
    <w:rsid w:val="00AE07D8"/>
    <w:rsid w:val="00AE16C4"/>
    <w:rsid w:val="00AE3DD0"/>
    <w:rsid w:val="00AE513E"/>
    <w:rsid w:val="00AE5181"/>
    <w:rsid w:val="00AE552E"/>
    <w:rsid w:val="00AE5FE1"/>
    <w:rsid w:val="00AF0F3C"/>
    <w:rsid w:val="00AF17B1"/>
    <w:rsid w:val="00AF302D"/>
    <w:rsid w:val="00AF32AF"/>
    <w:rsid w:val="00AF4EB3"/>
    <w:rsid w:val="00AF7DF1"/>
    <w:rsid w:val="00B050CC"/>
    <w:rsid w:val="00B10DAB"/>
    <w:rsid w:val="00B16378"/>
    <w:rsid w:val="00B20D5B"/>
    <w:rsid w:val="00B2137C"/>
    <w:rsid w:val="00B232EA"/>
    <w:rsid w:val="00B241A8"/>
    <w:rsid w:val="00B26B80"/>
    <w:rsid w:val="00B26EB3"/>
    <w:rsid w:val="00B2796C"/>
    <w:rsid w:val="00B3045C"/>
    <w:rsid w:val="00B31EEC"/>
    <w:rsid w:val="00B328FE"/>
    <w:rsid w:val="00B34F68"/>
    <w:rsid w:val="00B4018B"/>
    <w:rsid w:val="00B45797"/>
    <w:rsid w:val="00B459B3"/>
    <w:rsid w:val="00B4782D"/>
    <w:rsid w:val="00B51406"/>
    <w:rsid w:val="00B520A2"/>
    <w:rsid w:val="00B5254C"/>
    <w:rsid w:val="00B5359C"/>
    <w:rsid w:val="00B54B4A"/>
    <w:rsid w:val="00B55DDB"/>
    <w:rsid w:val="00B62EFA"/>
    <w:rsid w:val="00B66FB7"/>
    <w:rsid w:val="00B67472"/>
    <w:rsid w:val="00B70DB5"/>
    <w:rsid w:val="00B71425"/>
    <w:rsid w:val="00B71BF4"/>
    <w:rsid w:val="00B733C9"/>
    <w:rsid w:val="00B75957"/>
    <w:rsid w:val="00B7649E"/>
    <w:rsid w:val="00B81E9B"/>
    <w:rsid w:val="00B83BC1"/>
    <w:rsid w:val="00B85B25"/>
    <w:rsid w:val="00BA00F9"/>
    <w:rsid w:val="00BA0B5D"/>
    <w:rsid w:val="00BA379A"/>
    <w:rsid w:val="00BA7D48"/>
    <w:rsid w:val="00BB563F"/>
    <w:rsid w:val="00BC0B39"/>
    <w:rsid w:val="00BC108E"/>
    <w:rsid w:val="00BC2EE8"/>
    <w:rsid w:val="00BC5000"/>
    <w:rsid w:val="00BC710A"/>
    <w:rsid w:val="00BD28BD"/>
    <w:rsid w:val="00BD5B9E"/>
    <w:rsid w:val="00BE2D33"/>
    <w:rsid w:val="00BE3301"/>
    <w:rsid w:val="00BE5AC3"/>
    <w:rsid w:val="00BE6C8B"/>
    <w:rsid w:val="00BF09D3"/>
    <w:rsid w:val="00BF383C"/>
    <w:rsid w:val="00BF548D"/>
    <w:rsid w:val="00BF57AF"/>
    <w:rsid w:val="00BF5BE0"/>
    <w:rsid w:val="00C0782C"/>
    <w:rsid w:val="00C1084B"/>
    <w:rsid w:val="00C11C5A"/>
    <w:rsid w:val="00C12A63"/>
    <w:rsid w:val="00C135C0"/>
    <w:rsid w:val="00C15735"/>
    <w:rsid w:val="00C17189"/>
    <w:rsid w:val="00C20C42"/>
    <w:rsid w:val="00C2134F"/>
    <w:rsid w:val="00C34538"/>
    <w:rsid w:val="00C361D2"/>
    <w:rsid w:val="00C43FB3"/>
    <w:rsid w:val="00C47888"/>
    <w:rsid w:val="00C50A72"/>
    <w:rsid w:val="00C54AD6"/>
    <w:rsid w:val="00C554B6"/>
    <w:rsid w:val="00C55DD0"/>
    <w:rsid w:val="00C55EC5"/>
    <w:rsid w:val="00C5715B"/>
    <w:rsid w:val="00C57B5F"/>
    <w:rsid w:val="00C636A0"/>
    <w:rsid w:val="00C7188A"/>
    <w:rsid w:val="00C72543"/>
    <w:rsid w:val="00C730D1"/>
    <w:rsid w:val="00C76280"/>
    <w:rsid w:val="00C840E7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A72F0"/>
    <w:rsid w:val="00CC187E"/>
    <w:rsid w:val="00CC1984"/>
    <w:rsid w:val="00CC26FF"/>
    <w:rsid w:val="00CC601D"/>
    <w:rsid w:val="00CC6626"/>
    <w:rsid w:val="00CC66D9"/>
    <w:rsid w:val="00CD12ED"/>
    <w:rsid w:val="00CD2E6C"/>
    <w:rsid w:val="00CD345B"/>
    <w:rsid w:val="00CD6CF6"/>
    <w:rsid w:val="00CE1153"/>
    <w:rsid w:val="00CE16EE"/>
    <w:rsid w:val="00CE54D8"/>
    <w:rsid w:val="00CE7486"/>
    <w:rsid w:val="00CF05EE"/>
    <w:rsid w:val="00CF291D"/>
    <w:rsid w:val="00CF2EF5"/>
    <w:rsid w:val="00CF2FE6"/>
    <w:rsid w:val="00CF39AC"/>
    <w:rsid w:val="00CF5128"/>
    <w:rsid w:val="00CF544D"/>
    <w:rsid w:val="00CF60CD"/>
    <w:rsid w:val="00CF72E2"/>
    <w:rsid w:val="00D00F5B"/>
    <w:rsid w:val="00D076CD"/>
    <w:rsid w:val="00D07D92"/>
    <w:rsid w:val="00D1510D"/>
    <w:rsid w:val="00D1693C"/>
    <w:rsid w:val="00D16AE8"/>
    <w:rsid w:val="00D2019B"/>
    <w:rsid w:val="00D21696"/>
    <w:rsid w:val="00D24AE1"/>
    <w:rsid w:val="00D26B67"/>
    <w:rsid w:val="00D36C6D"/>
    <w:rsid w:val="00D4152C"/>
    <w:rsid w:val="00D44A4A"/>
    <w:rsid w:val="00D50870"/>
    <w:rsid w:val="00D5157A"/>
    <w:rsid w:val="00D54DC8"/>
    <w:rsid w:val="00D55D23"/>
    <w:rsid w:val="00D56E4A"/>
    <w:rsid w:val="00D57AF5"/>
    <w:rsid w:val="00D60D6E"/>
    <w:rsid w:val="00D60DA4"/>
    <w:rsid w:val="00D662C4"/>
    <w:rsid w:val="00D71A36"/>
    <w:rsid w:val="00D7288F"/>
    <w:rsid w:val="00D74E07"/>
    <w:rsid w:val="00D75098"/>
    <w:rsid w:val="00D80B99"/>
    <w:rsid w:val="00D8316C"/>
    <w:rsid w:val="00D84FD0"/>
    <w:rsid w:val="00D85064"/>
    <w:rsid w:val="00D85A8A"/>
    <w:rsid w:val="00D86F2E"/>
    <w:rsid w:val="00D874AC"/>
    <w:rsid w:val="00D87777"/>
    <w:rsid w:val="00D91478"/>
    <w:rsid w:val="00D92466"/>
    <w:rsid w:val="00D93990"/>
    <w:rsid w:val="00D95C66"/>
    <w:rsid w:val="00D97459"/>
    <w:rsid w:val="00D97B93"/>
    <w:rsid w:val="00D97C86"/>
    <w:rsid w:val="00DA036F"/>
    <w:rsid w:val="00DA10AA"/>
    <w:rsid w:val="00DA14E7"/>
    <w:rsid w:val="00DA1A59"/>
    <w:rsid w:val="00DA58F0"/>
    <w:rsid w:val="00DB22F1"/>
    <w:rsid w:val="00DB27AB"/>
    <w:rsid w:val="00DB6542"/>
    <w:rsid w:val="00DC2214"/>
    <w:rsid w:val="00DC2703"/>
    <w:rsid w:val="00DC738B"/>
    <w:rsid w:val="00DD01DF"/>
    <w:rsid w:val="00DD4513"/>
    <w:rsid w:val="00DD7201"/>
    <w:rsid w:val="00DE2E84"/>
    <w:rsid w:val="00DE68EE"/>
    <w:rsid w:val="00DF1361"/>
    <w:rsid w:val="00DF4668"/>
    <w:rsid w:val="00DF7D86"/>
    <w:rsid w:val="00E05E49"/>
    <w:rsid w:val="00E0615E"/>
    <w:rsid w:val="00E06415"/>
    <w:rsid w:val="00E13FE4"/>
    <w:rsid w:val="00E1471F"/>
    <w:rsid w:val="00E271CF"/>
    <w:rsid w:val="00E305DD"/>
    <w:rsid w:val="00E30D8F"/>
    <w:rsid w:val="00E32D34"/>
    <w:rsid w:val="00E34AB9"/>
    <w:rsid w:val="00E37BF6"/>
    <w:rsid w:val="00E407FA"/>
    <w:rsid w:val="00E4304B"/>
    <w:rsid w:val="00E434BC"/>
    <w:rsid w:val="00E45D22"/>
    <w:rsid w:val="00E50D55"/>
    <w:rsid w:val="00E519DF"/>
    <w:rsid w:val="00E5593E"/>
    <w:rsid w:val="00E6000B"/>
    <w:rsid w:val="00E60E9D"/>
    <w:rsid w:val="00E61576"/>
    <w:rsid w:val="00E63238"/>
    <w:rsid w:val="00E638A7"/>
    <w:rsid w:val="00E65FED"/>
    <w:rsid w:val="00E66F3E"/>
    <w:rsid w:val="00E67804"/>
    <w:rsid w:val="00E70179"/>
    <w:rsid w:val="00E713EE"/>
    <w:rsid w:val="00E72245"/>
    <w:rsid w:val="00E75940"/>
    <w:rsid w:val="00E83FFE"/>
    <w:rsid w:val="00E84C3D"/>
    <w:rsid w:val="00E87BB8"/>
    <w:rsid w:val="00E92A2B"/>
    <w:rsid w:val="00E93D4C"/>
    <w:rsid w:val="00E94262"/>
    <w:rsid w:val="00E9522A"/>
    <w:rsid w:val="00E96FF9"/>
    <w:rsid w:val="00E97D41"/>
    <w:rsid w:val="00EA1BFC"/>
    <w:rsid w:val="00EA2162"/>
    <w:rsid w:val="00EA2439"/>
    <w:rsid w:val="00EA282F"/>
    <w:rsid w:val="00EA648B"/>
    <w:rsid w:val="00EB0CD9"/>
    <w:rsid w:val="00EB45AD"/>
    <w:rsid w:val="00EB5538"/>
    <w:rsid w:val="00EC1B0D"/>
    <w:rsid w:val="00EC2402"/>
    <w:rsid w:val="00EC35AA"/>
    <w:rsid w:val="00EC6C0C"/>
    <w:rsid w:val="00EC7D5C"/>
    <w:rsid w:val="00ED2850"/>
    <w:rsid w:val="00ED4151"/>
    <w:rsid w:val="00EE3613"/>
    <w:rsid w:val="00EE4154"/>
    <w:rsid w:val="00EF42E1"/>
    <w:rsid w:val="00EF4B3F"/>
    <w:rsid w:val="00F00AD3"/>
    <w:rsid w:val="00F03879"/>
    <w:rsid w:val="00F0476A"/>
    <w:rsid w:val="00F17F1C"/>
    <w:rsid w:val="00F248D5"/>
    <w:rsid w:val="00F25FE5"/>
    <w:rsid w:val="00F26EA6"/>
    <w:rsid w:val="00F3008F"/>
    <w:rsid w:val="00F30A7C"/>
    <w:rsid w:val="00F32A21"/>
    <w:rsid w:val="00F345BA"/>
    <w:rsid w:val="00F36459"/>
    <w:rsid w:val="00F41AC8"/>
    <w:rsid w:val="00F43E0C"/>
    <w:rsid w:val="00F44038"/>
    <w:rsid w:val="00F44BE7"/>
    <w:rsid w:val="00F512C5"/>
    <w:rsid w:val="00F51CDB"/>
    <w:rsid w:val="00F52444"/>
    <w:rsid w:val="00F52F26"/>
    <w:rsid w:val="00F52FEB"/>
    <w:rsid w:val="00F53669"/>
    <w:rsid w:val="00F53D53"/>
    <w:rsid w:val="00F65CFE"/>
    <w:rsid w:val="00F66656"/>
    <w:rsid w:val="00F7047C"/>
    <w:rsid w:val="00F719FA"/>
    <w:rsid w:val="00F71DC2"/>
    <w:rsid w:val="00F75150"/>
    <w:rsid w:val="00F75481"/>
    <w:rsid w:val="00F77115"/>
    <w:rsid w:val="00F82809"/>
    <w:rsid w:val="00F8336E"/>
    <w:rsid w:val="00F86CFC"/>
    <w:rsid w:val="00F902A0"/>
    <w:rsid w:val="00F91378"/>
    <w:rsid w:val="00F91B1D"/>
    <w:rsid w:val="00F9450C"/>
    <w:rsid w:val="00F9605A"/>
    <w:rsid w:val="00FA207C"/>
    <w:rsid w:val="00FA7393"/>
    <w:rsid w:val="00FB0F24"/>
    <w:rsid w:val="00FB3863"/>
    <w:rsid w:val="00FB641E"/>
    <w:rsid w:val="00FB7E04"/>
    <w:rsid w:val="00FC1C6B"/>
    <w:rsid w:val="00FC205B"/>
    <w:rsid w:val="00FD6179"/>
    <w:rsid w:val="00FE1B6F"/>
    <w:rsid w:val="00FE291F"/>
    <w:rsid w:val="00FE3175"/>
    <w:rsid w:val="00FE4ACA"/>
    <w:rsid w:val="00FE7780"/>
    <w:rsid w:val="00FF0DD9"/>
    <w:rsid w:val="00FF1DB1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6bd080742a4bb9205f0cc55e72e58143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69992f145cad94e4df2b564c8cfcb9f0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2.xml><?xml version="1.0" encoding="utf-8"?>
<ds:datastoreItem xmlns:ds="http://schemas.openxmlformats.org/officeDocument/2006/customXml" ds:itemID="{474C02EB-AEDA-4445-A3F3-968BC89214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Victor E. Vélez Cucuta</cp:lastModifiedBy>
  <cp:revision>3</cp:revision>
  <cp:lastPrinted>2025-02-26T14:29:00Z</cp:lastPrinted>
  <dcterms:created xsi:type="dcterms:W3CDTF">2025-10-23T19:23:00Z</dcterms:created>
  <dcterms:modified xsi:type="dcterms:W3CDTF">2025-10-23T19:23:00Z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