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4C141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4C1413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4C141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r w:rsidR="007223FC">
        <w:rPr>
          <w:rFonts w:ascii="Book Antiqua" w:hAnsi="Book Antiqua"/>
          <w:vertAlign w:val="superscript"/>
          <w:lang w:val="es-ES_tradnl"/>
        </w:rPr>
        <w:t>ra</w:t>
      </w:r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4C141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4C1413">
      <w:pPr>
        <w:rPr>
          <w:lang w:val="es-ES_tradnl"/>
        </w:rPr>
      </w:pPr>
    </w:p>
    <w:p w14:paraId="5CB5D2EC" w14:textId="77777777" w:rsidR="007223FC" w:rsidRDefault="007223FC" w:rsidP="004C141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4C141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53AB2737" w:rsidR="007223FC" w:rsidRDefault="007223FC" w:rsidP="004C141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6125D9">
        <w:rPr>
          <w:rFonts w:ascii="Book Antiqua" w:hAnsi="Book Antiqua"/>
          <w:b/>
          <w:sz w:val="52"/>
          <w:lang w:val="es-ES_tradnl"/>
        </w:rPr>
        <w:t xml:space="preserve"> 268</w:t>
      </w:r>
    </w:p>
    <w:p w14:paraId="4FB5DD3D" w14:textId="77777777" w:rsidR="001E0D88" w:rsidRPr="001E0D88" w:rsidRDefault="001E0D88" w:rsidP="004C141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3F6F3E9" w:rsidR="007223FC" w:rsidRDefault="00262C50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E03207">
        <w:rPr>
          <w:rFonts w:ascii="Book Antiqua" w:hAnsi="Book Antiqua"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ABRIL DE </w:t>
      </w:r>
      <w:r w:rsidR="007223FC">
        <w:rPr>
          <w:rFonts w:ascii="Book Antiqua" w:hAnsi="Book Antiqua"/>
          <w:lang w:val="es-ES_tradnl"/>
        </w:rPr>
        <w:t>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4C1413">
      <w:pPr>
        <w:jc w:val="center"/>
        <w:rPr>
          <w:rFonts w:ascii="Book Antiqua" w:hAnsi="Book Antiqua"/>
          <w:lang w:val="es-ES_tradnl"/>
        </w:rPr>
      </w:pPr>
    </w:p>
    <w:p w14:paraId="438B8030" w14:textId="191B7ED9" w:rsidR="004C1413" w:rsidRDefault="00262C50" w:rsidP="004C1413">
      <w:pPr>
        <w:suppressLineNumbers/>
        <w:jc w:val="center"/>
        <w:rPr>
          <w:rFonts w:ascii="Book Antiqua" w:hAnsi="Book Antiqua"/>
          <w:i/>
          <w:lang w:val="es-PR"/>
        </w:rPr>
      </w:pPr>
      <w:r w:rsidRPr="00262C50">
        <w:rPr>
          <w:rFonts w:ascii="Book Antiqua" w:hAnsi="Book Antiqua"/>
          <w:lang w:val="es-PR"/>
        </w:rPr>
        <w:t>Presentad</w:t>
      </w:r>
      <w:r w:rsidR="004C1413">
        <w:rPr>
          <w:rFonts w:ascii="Book Antiqua" w:hAnsi="Book Antiqua"/>
          <w:lang w:val="es-PR"/>
        </w:rPr>
        <w:t>a</w:t>
      </w:r>
      <w:r w:rsidRPr="00262C50">
        <w:rPr>
          <w:rFonts w:ascii="Book Antiqua" w:hAnsi="Book Antiqua"/>
          <w:lang w:val="es-PR"/>
        </w:rPr>
        <w:t xml:space="preserve"> por l</w:t>
      </w:r>
      <w:r w:rsidR="004C1413">
        <w:rPr>
          <w:rFonts w:ascii="Book Antiqua" w:hAnsi="Book Antiqua"/>
          <w:lang w:val="es-PR"/>
        </w:rPr>
        <w:t>a</w:t>
      </w:r>
      <w:r w:rsidRPr="00262C50">
        <w:rPr>
          <w:rFonts w:ascii="Book Antiqua" w:hAnsi="Book Antiqua"/>
          <w:lang w:val="es-PR"/>
        </w:rPr>
        <w:t xml:space="preserve"> representante</w:t>
      </w:r>
      <w:r w:rsidR="004C1413">
        <w:rPr>
          <w:rFonts w:ascii="Book Antiqua" w:hAnsi="Book Antiqua"/>
          <w:lang w:val="es-PR"/>
        </w:rPr>
        <w:t xml:space="preserve"> </w:t>
      </w:r>
      <w:r w:rsidRPr="00262C50">
        <w:rPr>
          <w:rFonts w:ascii="Book Antiqua" w:hAnsi="Book Antiqua"/>
          <w:i/>
          <w:lang w:val="es-PR"/>
        </w:rPr>
        <w:t>Gutiérrez Colón</w:t>
      </w:r>
      <w:r w:rsidR="004C1413">
        <w:rPr>
          <w:rFonts w:ascii="Book Antiqua" w:hAnsi="Book Antiqua"/>
          <w:i/>
          <w:lang w:val="es-PR"/>
        </w:rPr>
        <w:t>;</w:t>
      </w:r>
    </w:p>
    <w:p w14:paraId="0C42EA85" w14:textId="59C18967" w:rsidR="00262C50" w:rsidRPr="00262C50" w:rsidRDefault="004C1413" w:rsidP="004C1413">
      <w:pPr>
        <w:suppressLineNumbers/>
        <w:jc w:val="center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el representante</w:t>
      </w:r>
      <w:r w:rsidR="00262C50" w:rsidRPr="00262C50">
        <w:rPr>
          <w:rFonts w:ascii="Book Antiqua" w:hAnsi="Book Antiqua"/>
          <w:i/>
          <w:lang w:val="es-PR"/>
        </w:rPr>
        <w:t xml:space="preserve"> Márquez Lebrón </w:t>
      </w:r>
      <w:r>
        <w:rPr>
          <w:rFonts w:ascii="Book Antiqua" w:hAnsi="Book Antiqua"/>
          <w:iCs/>
          <w:lang w:val="es-PR"/>
        </w:rPr>
        <w:t>y la representante</w:t>
      </w:r>
      <w:r w:rsidR="00262C50" w:rsidRPr="00262C50">
        <w:rPr>
          <w:rFonts w:ascii="Book Antiqua" w:hAnsi="Book Antiqua"/>
          <w:i/>
          <w:lang w:val="es-PR"/>
        </w:rPr>
        <w:t xml:space="preserve"> Lebrón Robles</w:t>
      </w:r>
    </w:p>
    <w:p w14:paraId="6B41298E" w14:textId="77777777" w:rsidR="001E0D88" w:rsidRPr="00262C50" w:rsidRDefault="001E0D88" w:rsidP="004C1413">
      <w:pPr>
        <w:jc w:val="center"/>
        <w:rPr>
          <w:rFonts w:ascii="Book Antiqua" w:hAnsi="Book Antiqua"/>
          <w:lang w:val="es-PR"/>
        </w:rPr>
      </w:pPr>
    </w:p>
    <w:p w14:paraId="0E632D40" w14:textId="38CA6166" w:rsidR="007223FC" w:rsidRDefault="007223FC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C1413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4C1413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4C141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AA500FA" w14:textId="77777777" w:rsidR="004C1413" w:rsidRPr="004C1413" w:rsidRDefault="004C1413" w:rsidP="004C1413">
      <w:pPr>
        <w:jc w:val="center"/>
        <w:rPr>
          <w:rFonts w:ascii="Book Antiqua" w:hAnsi="Book Antiqua"/>
          <w:b/>
          <w:szCs w:val="18"/>
          <w:lang w:val="es-ES_tradnl"/>
        </w:rPr>
      </w:pPr>
    </w:p>
    <w:p w14:paraId="7309ED66" w14:textId="129635C1" w:rsidR="00ED1E2F" w:rsidRDefault="007223FC" w:rsidP="004C1413">
      <w:pPr>
        <w:ind w:left="720" w:hanging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14430B" w:rsidRPr="00ED1E2F">
        <w:rPr>
          <w:rFonts w:ascii="Book Antiqua" w:hAnsi="Book Antiqua"/>
          <w:lang w:val="es-ES_tradnl"/>
        </w:rPr>
        <w:t xml:space="preserve">ordenar a la Comisión </w:t>
      </w:r>
      <w:r w:rsidR="005529E8" w:rsidRPr="005529E8">
        <w:rPr>
          <w:rFonts w:ascii="Book Antiqua" w:hAnsi="Book Antiqua"/>
          <w:lang w:val="es-ES_tradnl"/>
        </w:rPr>
        <w:t xml:space="preserve">de </w:t>
      </w:r>
      <w:r w:rsidR="00A163C6">
        <w:rPr>
          <w:rFonts w:ascii="Book Antiqua" w:hAnsi="Book Antiqua"/>
          <w:lang w:val="es-ES_tradnl"/>
        </w:rPr>
        <w:t xml:space="preserve">Recursos </w:t>
      </w:r>
      <w:r w:rsidR="00D44058">
        <w:rPr>
          <w:rFonts w:ascii="Book Antiqua" w:hAnsi="Book Antiqua"/>
          <w:lang w:val="es-ES_tradnl"/>
        </w:rPr>
        <w:t>Naturales</w:t>
      </w:r>
      <w:r w:rsidR="00A163C6">
        <w:rPr>
          <w:rFonts w:ascii="Book Antiqua" w:hAnsi="Book Antiqua"/>
          <w:lang w:val="es-ES_tradnl"/>
        </w:rPr>
        <w:t xml:space="preserve"> y Ambientales</w:t>
      </w:r>
      <w:r w:rsidR="00B03CB9">
        <w:rPr>
          <w:rFonts w:ascii="Book Antiqua" w:hAnsi="Book Antiqua"/>
          <w:lang w:val="es-ES_tradnl"/>
        </w:rPr>
        <w:t xml:space="preserve"> de la Cámara de Representantes</w:t>
      </w:r>
      <w:r w:rsidR="005529E8" w:rsidRPr="00B03CB9">
        <w:rPr>
          <w:rFonts w:ascii="Book Antiqua" w:hAnsi="Book Antiqua"/>
          <w:lang w:val="es-ES_tradnl"/>
        </w:rPr>
        <w:t xml:space="preserve"> de Puerto Rico</w:t>
      </w:r>
      <w:r w:rsidR="005529E8" w:rsidRPr="005529E8">
        <w:rPr>
          <w:rFonts w:ascii="Book Antiqua" w:hAnsi="Book Antiqua"/>
          <w:lang w:val="es-ES_tradnl"/>
        </w:rPr>
        <w:t xml:space="preserve"> realizar una investigación </w:t>
      </w:r>
      <w:r w:rsidR="00A163C6">
        <w:rPr>
          <w:rFonts w:ascii="Book Antiqua" w:hAnsi="Book Antiqua"/>
          <w:lang w:val="es-ES_tradnl"/>
        </w:rPr>
        <w:t xml:space="preserve">exhaustiva sobre la implementación de la </w:t>
      </w:r>
      <w:r w:rsidR="00A163C6" w:rsidRPr="00A163C6">
        <w:rPr>
          <w:rFonts w:ascii="Book Antiqua" w:hAnsi="Book Antiqua"/>
          <w:lang w:val="es-ES_tradnl"/>
        </w:rPr>
        <w:t xml:space="preserve">Ley Núm. 70-1992, </w:t>
      </w:r>
      <w:r w:rsidR="005B1F72">
        <w:rPr>
          <w:rFonts w:ascii="Book Antiqua" w:hAnsi="Book Antiqua"/>
          <w:lang w:val="es-ES_tradnl"/>
        </w:rPr>
        <w:t xml:space="preserve">según enmendada, mejor conocida como la </w:t>
      </w:r>
      <w:r w:rsidR="00A163C6" w:rsidRPr="00A163C6">
        <w:rPr>
          <w:rFonts w:ascii="Book Antiqua" w:hAnsi="Book Antiqua"/>
          <w:lang w:val="es-ES_tradnl"/>
        </w:rPr>
        <w:t>“Ley para la Reducción y el Reciclaje de Desperdicios Sólidos en Puerto Rico”</w:t>
      </w:r>
      <w:r w:rsidR="00A163C6">
        <w:rPr>
          <w:rFonts w:ascii="Book Antiqua" w:hAnsi="Book Antiqua"/>
          <w:lang w:val="es-ES_tradnl"/>
        </w:rPr>
        <w:t xml:space="preserve"> y la actualización de los datos relacionados al reciclaje en Puerto Rico</w:t>
      </w:r>
      <w:r w:rsidR="005529E8" w:rsidRPr="005529E8">
        <w:rPr>
          <w:rFonts w:ascii="Book Antiqua" w:hAnsi="Book Antiqua"/>
          <w:lang w:val="es-ES_tradnl"/>
        </w:rPr>
        <w:t>.</w:t>
      </w:r>
    </w:p>
    <w:p w14:paraId="7E3F0528" w14:textId="77777777" w:rsidR="004C1413" w:rsidRDefault="004C1413" w:rsidP="004C1413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4209AD6D" w14:textId="747524C9" w:rsidR="009A079F" w:rsidRDefault="007223FC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B79E09C" w14:textId="77777777" w:rsidR="004C1413" w:rsidRPr="00A163C6" w:rsidRDefault="004C1413" w:rsidP="004C1413">
      <w:pPr>
        <w:jc w:val="center"/>
        <w:rPr>
          <w:rFonts w:ascii="Book Antiqua" w:hAnsi="Book Antiqua"/>
          <w:lang w:val="es-ES_tradnl"/>
        </w:rPr>
      </w:pPr>
    </w:p>
    <w:p w14:paraId="3A8EA2B3" w14:textId="384D9ED2" w:rsidR="00EB73D8" w:rsidRDefault="00EB73D8" w:rsidP="004C1413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Con la </w:t>
      </w:r>
      <w:r w:rsidR="00C51A39">
        <w:rPr>
          <w:rFonts w:ascii="Book Antiqua" w:hAnsi="Book Antiqua"/>
          <w:lang w:val="es-PR"/>
        </w:rPr>
        <w:t>aprobación</w:t>
      </w:r>
      <w:r>
        <w:rPr>
          <w:rFonts w:ascii="Book Antiqua" w:hAnsi="Book Antiqua"/>
          <w:lang w:val="es-PR"/>
        </w:rPr>
        <w:t xml:space="preserve"> de la Ley Núm. 70-1992, </w:t>
      </w:r>
      <w:r w:rsidRPr="00EB73D8">
        <w:rPr>
          <w:rFonts w:ascii="Book Antiqua" w:hAnsi="Book Antiqua"/>
          <w:lang w:val="es-PR"/>
        </w:rPr>
        <w:t>“Ley para la Reducción y el Reciclaje de Desperdicios Sólidos en Puerto Rico”</w:t>
      </w:r>
      <w:r>
        <w:rPr>
          <w:rFonts w:ascii="Book Antiqua" w:hAnsi="Book Antiqua"/>
          <w:lang w:val="es-PR"/>
        </w:rPr>
        <w:t xml:space="preserve"> y sus subsecuentes enmiendas se adoptó como política </w:t>
      </w:r>
      <w:r w:rsidR="00C51A39">
        <w:rPr>
          <w:rFonts w:ascii="Book Antiqua" w:hAnsi="Book Antiqua"/>
          <w:lang w:val="es-PR"/>
        </w:rPr>
        <w:t>publica</w:t>
      </w:r>
      <w:r>
        <w:rPr>
          <w:rFonts w:ascii="Book Antiqua" w:hAnsi="Book Antiqua"/>
          <w:lang w:val="es-PR"/>
        </w:rPr>
        <w:t xml:space="preserve"> el “</w:t>
      </w:r>
      <w:r w:rsidRPr="00EB73D8">
        <w:rPr>
          <w:rFonts w:ascii="Book Antiqua" w:hAnsi="Book Antiqua"/>
          <w:lang w:val="es-PR"/>
        </w:rPr>
        <w:t>desarrollo e implantación de estrategias económicamente viables y ambientalmente seguras que resulten en la disminución del volumen de desperdicios sólidos que requerirá disposición final</w:t>
      </w:r>
      <w:r>
        <w:rPr>
          <w:rFonts w:ascii="Book Antiqua" w:hAnsi="Book Antiqua"/>
          <w:lang w:val="es-PR"/>
        </w:rPr>
        <w:t>”</w:t>
      </w:r>
      <w:r w:rsidR="00585A14">
        <w:rPr>
          <w:rFonts w:ascii="Book Antiqua" w:hAnsi="Book Antiqua"/>
          <w:lang w:val="es-PR"/>
        </w:rPr>
        <w:t xml:space="preserve"> e impuso como meta, al 2006, la </w:t>
      </w:r>
      <w:r w:rsidR="00C51A39">
        <w:rPr>
          <w:rFonts w:ascii="Book Antiqua" w:hAnsi="Book Antiqua"/>
          <w:lang w:val="es-PR"/>
        </w:rPr>
        <w:t>reducción</w:t>
      </w:r>
      <w:r w:rsidR="00585A14">
        <w:rPr>
          <w:rFonts w:ascii="Book Antiqua" w:hAnsi="Book Antiqua"/>
          <w:lang w:val="es-PR"/>
        </w:rPr>
        <w:t xml:space="preserve"> del treinta y cinco </w:t>
      </w:r>
      <w:r w:rsidR="00C51A39">
        <w:rPr>
          <w:rFonts w:ascii="Book Antiqua" w:hAnsi="Book Antiqua"/>
          <w:lang w:val="es-PR"/>
        </w:rPr>
        <w:t>por ciento</w:t>
      </w:r>
      <w:r w:rsidR="00585A14">
        <w:rPr>
          <w:rFonts w:ascii="Book Antiqua" w:hAnsi="Book Antiqua"/>
          <w:lang w:val="es-PR"/>
        </w:rPr>
        <w:t xml:space="preserve"> (35%) de los residuos que llegan a los rellenos sanitarios o vertederos. </w:t>
      </w:r>
    </w:p>
    <w:p w14:paraId="690F960E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4E064B7D" w14:textId="262DF48F" w:rsidR="004467E6" w:rsidRDefault="004467E6" w:rsidP="004C1413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Según datos periodísticos</w:t>
      </w:r>
      <w:r>
        <w:rPr>
          <w:rStyle w:val="FootnoteReference"/>
          <w:rFonts w:ascii="Book Antiqua" w:hAnsi="Book Antiqua"/>
          <w:lang w:val="es-PR"/>
        </w:rPr>
        <w:footnoteReference w:id="1"/>
      </w:r>
      <w:r>
        <w:rPr>
          <w:rFonts w:ascii="Book Antiqua" w:hAnsi="Book Antiqua"/>
          <w:lang w:val="es-PR"/>
        </w:rPr>
        <w:t xml:space="preserve">, en Puerto Rico no existen datos que reflejen la tasa de reciclaje desde el 2018. Conforme a lo allí mencionado, en la actualidad no hay </w:t>
      </w:r>
      <w:r w:rsidR="00C51A39">
        <w:rPr>
          <w:rFonts w:ascii="Book Antiqua" w:hAnsi="Book Antiqua"/>
          <w:lang w:val="es-PR"/>
        </w:rPr>
        <w:t>información</w:t>
      </w:r>
      <w:r>
        <w:rPr>
          <w:rFonts w:ascii="Book Antiqua" w:hAnsi="Book Antiqua"/>
          <w:lang w:val="es-PR"/>
        </w:rPr>
        <w:t xml:space="preserve"> concreta sobre productos que pueden ser desviado de la corriente de </w:t>
      </w:r>
      <w:r w:rsidR="00C51A39">
        <w:rPr>
          <w:rFonts w:ascii="Book Antiqua" w:hAnsi="Book Antiqua"/>
          <w:lang w:val="es-PR"/>
        </w:rPr>
        <w:t>disposición</w:t>
      </w:r>
      <w:r>
        <w:rPr>
          <w:rFonts w:ascii="Book Antiqua" w:hAnsi="Book Antiqua"/>
          <w:lang w:val="es-PR"/>
        </w:rPr>
        <w:t xml:space="preserve"> final, tampoco existe una dirección concreta de parte del </w:t>
      </w:r>
      <w:r w:rsidR="00C51A39">
        <w:rPr>
          <w:rFonts w:ascii="Book Antiqua" w:hAnsi="Book Antiqua"/>
          <w:lang w:val="es-PR"/>
        </w:rPr>
        <w:t>Gobierno</w:t>
      </w:r>
      <w:r>
        <w:rPr>
          <w:rFonts w:ascii="Book Antiqua" w:hAnsi="Book Antiqua"/>
          <w:lang w:val="es-PR"/>
        </w:rPr>
        <w:t xml:space="preserve">. Más aun, </w:t>
      </w:r>
      <w:r w:rsidR="00397F25">
        <w:rPr>
          <w:rFonts w:ascii="Book Antiqua" w:hAnsi="Book Antiqua"/>
          <w:lang w:val="es-PR"/>
        </w:rPr>
        <w:lastRenderedPageBreak/>
        <w:t>e</w:t>
      </w:r>
      <w:r>
        <w:rPr>
          <w:rFonts w:ascii="Book Antiqua" w:hAnsi="Book Antiqua"/>
          <w:lang w:val="es-PR"/>
        </w:rPr>
        <w:t xml:space="preserve">n la entrevista los expertos en el tema atribuyeron </w:t>
      </w:r>
      <w:r w:rsidRPr="004467E6">
        <w:rPr>
          <w:rFonts w:ascii="Book Antiqua" w:hAnsi="Book Antiqua"/>
          <w:lang w:val="es-PR"/>
        </w:rPr>
        <w:t xml:space="preserve">la caída del reciclaje en la Isla </w:t>
      </w:r>
      <w:r>
        <w:rPr>
          <w:rFonts w:ascii="Book Antiqua" w:hAnsi="Book Antiqua"/>
          <w:lang w:val="es-PR"/>
        </w:rPr>
        <w:t xml:space="preserve">ocurrió tras </w:t>
      </w:r>
      <w:r w:rsidRPr="004467E6">
        <w:rPr>
          <w:rFonts w:ascii="Book Antiqua" w:hAnsi="Book Antiqua"/>
          <w:lang w:val="es-PR"/>
        </w:rPr>
        <w:t xml:space="preserve">la eliminación de la Autoridad de Desperdicios Sólidos para fusionarlo con el </w:t>
      </w:r>
      <w:r w:rsidR="00A163C6">
        <w:rPr>
          <w:rFonts w:ascii="Book Antiqua" w:hAnsi="Book Antiqua"/>
          <w:lang w:val="es-PR"/>
        </w:rPr>
        <w:t>Departamento de Recursos Naturales y Ambientales</w:t>
      </w:r>
      <w:r w:rsidRPr="004467E6">
        <w:rPr>
          <w:rFonts w:ascii="Book Antiqua" w:hAnsi="Book Antiqua"/>
          <w:lang w:val="es-PR"/>
        </w:rPr>
        <w:t>.</w:t>
      </w:r>
    </w:p>
    <w:p w14:paraId="2AE75D96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75A391F3" w14:textId="1E5265F6" w:rsidR="009A079F" w:rsidRDefault="00A163C6" w:rsidP="004C1413">
      <w:pPr>
        <w:ind w:firstLine="720"/>
        <w:jc w:val="both"/>
        <w:rPr>
          <w:rFonts w:ascii="Book Antiqua" w:hAnsi="Book Antiqua"/>
          <w:lang w:val="es-PR"/>
        </w:rPr>
      </w:pPr>
      <w:r w:rsidRPr="00A163C6">
        <w:rPr>
          <w:rFonts w:ascii="Book Antiqua" w:hAnsi="Book Antiqua"/>
          <w:lang w:val="es-PR"/>
        </w:rPr>
        <w:t xml:space="preserve">Por lo anterior, es fundamental que la Cámara de Representantes investigue </w:t>
      </w:r>
      <w:r>
        <w:rPr>
          <w:rFonts w:ascii="Book Antiqua" w:hAnsi="Book Antiqua"/>
          <w:lang w:val="es-PR"/>
        </w:rPr>
        <w:t xml:space="preserve">a la brevedad todo lo relacionado con la implementación y cumplimiento con la Ley. Además, </w:t>
      </w:r>
      <w:r w:rsidR="00C51A39">
        <w:rPr>
          <w:rFonts w:ascii="Book Antiqua" w:hAnsi="Book Antiqua"/>
          <w:lang w:val="es-PR"/>
        </w:rPr>
        <w:t>Ordene</w:t>
      </w:r>
      <w:r>
        <w:rPr>
          <w:rFonts w:ascii="Book Antiqua" w:hAnsi="Book Antiqua"/>
          <w:lang w:val="es-PR"/>
        </w:rPr>
        <w:t xml:space="preserve"> al Departamento de Recursos Naturales y Ambientales a proveer la información estadística sobre el reciclaje en Puerto Rico</w:t>
      </w:r>
      <w:r w:rsidRPr="00A163C6">
        <w:rPr>
          <w:rFonts w:ascii="Book Antiqua" w:hAnsi="Book Antiqua"/>
          <w:lang w:val="es-PR"/>
        </w:rPr>
        <w:t>.</w:t>
      </w:r>
    </w:p>
    <w:p w14:paraId="26C26895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6402879F" w14:textId="6D01B5AD" w:rsidR="007223FC" w:rsidRDefault="007223FC" w:rsidP="004C1413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A13E26B" w14:textId="34DB04FA" w:rsidR="00397F25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 xml:space="preserve">Sección 1. </w:t>
      </w:r>
      <w:r w:rsidR="00BD48BD">
        <w:rPr>
          <w:rFonts w:ascii="Book Antiqua" w:hAnsi="Book Antiqua"/>
          <w:lang w:val="es-ES_tradnl"/>
        </w:rPr>
        <w:t>–</w:t>
      </w:r>
      <w:r w:rsidRPr="00AD086A">
        <w:rPr>
          <w:rFonts w:ascii="Book Antiqua" w:hAnsi="Book Antiqua"/>
          <w:lang w:val="es-ES_tradnl"/>
        </w:rPr>
        <w:t xml:space="preserve"> </w:t>
      </w:r>
      <w:r w:rsidR="00397F25" w:rsidRPr="00397F25">
        <w:rPr>
          <w:rFonts w:ascii="Book Antiqua" w:hAnsi="Book Antiqua"/>
          <w:lang w:val="es-ES_tradnl"/>
        </w:rPr>
        <w:t>Para ordenar a la Comisión de Recursos Naturales y Ambientales de la Cámara de Representantes de Puerto Rico realizar una investigación exhaustiva sobre la implementación de la Ley Núm. 70-1992, “Ley para la Reducción y el Reciclaje de Desperdicios Sólidos en Puerto Rico” y la actualización de los datos relacionados al reciclaje en Puerto Rico.</w:t>
      </w:r>
    </w:p>
    <w:p w14:paraId="56B785FA" w14:textId="13C51884" w:rsidR="00527493" w:rsidRDefault="00397F25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2. – La investigación incluirá</w:t>
      </w:r>
      <w:r w:rsidR="004165DC">
        <w:rPr>
          <w:rFonts w:ascii="Book Antiqua" w:hAnsi="Book Antiqua"/>
          <w:lang w:val="es-ES_tradnl"/>
        </w:rPr>
        <w:t>, pero sin limitarse a, lo siguiente:</w:t>
      </w:r>
    </w:p>
    <w:p w14:paraId="76B28CB3" w14:textId="4A271E5C" w:rsid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Cuantas agencias gubernamentales y municipios cuentan con planes de reciclajes vigentes</w:t>
      </w:r>
      <w:r w:rsidR="00397F25">
        <w:rPr>
          <w:rFonts w:ascii="Book Antiqua" w:hAnsi="Book Antiqua"/>
          <w:lang w:val="es-ES_tradnl"/>
        </w:rPr>
        <w:t>, en funcionamiento y a</w:t>
      </w:r>
      <w:r>
        <w:rPr>
          <w:rFonts w:ascii="Book Antiqua" w:hAnsi="Book Antiqua"/>
          <w:lang w:val="es-ES_tradnl"/>
        </w:rPr>
        <w:t>probados</w:t>
      </w:r>
      <w:r w:rsidR="00397F2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por el Departamento de Recursos Naturales y Ambientales (DRNA).</w:t>
      </w:r>
    </w:p>
    <w:p w14:paraId="24EB0486" w14:textId="394312E0" w:rsid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Cuantos municipios tienen programas de reciclaje activos y en funcionamiento.</w:t>
      </w:r>
    </w:p>
    <w:p w14:paraId="138E7E29" w14:textId="644EAA69" w:rsidR="004165DC" w:rsidRP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Ordenar al DRNA a proveer las cifras recientes sobre el reciclaje en la Isla.</w:t>
      </w:r>
    </w:p>
    <w:p w14:paraId="5769CD91" w14:textId="54C1245F" w:rsidR="004165DC" w:rsidRP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Solicitar al DRNA un informe detallado sobre campañas educativas activas dirigidas al reúso, reciclaje y reducción de los residuos sólidos.</w:t>
      </w:r>
    </w:p>
    <w:p w14:paraId="45F1DBE8" w14:textId="77DB4E60" w:rsidR="00890C1A" w:rsidRPr="00ED1E2F" w:rsidRDefault="00527493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</w:t>
      </w:r>
      <w:r w:rsidR="00890C1A" w:rsidRPr="00ED1E2F">
        <w:rPr>
          <w:rFonts w:ascii="Book Antiqua" w:hAnsi="Book Antiqua"/>
          <w:lang w:val="es-ES_tradnl"/>
        </w:rPr>
        <w:t xml:space="preserve">ección </w:t>
      </w:r>
      <w:r w:rsidR="00397F25">
        <w:rPr>
          <w:rFonts w:ascii="Book Antiqua" w:hAnsi="Book Antiqua"/>
          <w:lang w:val="es-ES_tradnl"/>
        </w:rPr>
        <w:t>3</w:t>
      </w:r>
      <w:r w:rsidR="00890C1A"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BD48BD">
        <w:rPr>
          <w:rFonts w:ascii="Book Antiqua" w:hAnsi="Book Antiqua"/>
          <w:lang w:val="es-ES_tradnl"/>
        </w:rPr>
        <w:t>–</w:t>
      </w:r>
      <w:r w:rsidR="00890C1A" w:rsidRPr="00ED1E2F">
        <w:rPr>
          <w:rFonts w:ascii="Book Antiqua" w:hAnsi="Book Antiqua"/>
          <w:lang w:val="es-ES_tradnl"/>
        </w:rPr>
        <w:t xml:space="preserve"> La Comisión </w:t>
      </w:r>
      <w:r w:rsidR="00E67104">
        <w:rPr>
          <w:rFonts w:ascii="Book Antiqua" w:hAnsi="Book Antiqua"/>
          <w:lang w:val="es-ES_tradnl"/>
        </w:rPr>
        <w:t xml:space="preserve">rendirá </w:t>
      </w:r>
      <w:r w:rsidR="00890C1A" w:rsidRPr="00ED1E2F">
        <w:rPr>
          <w:rFonts w:ascii="Book Antiqua" w:hAnsi="Book Antiqua"/>
          <w:lang w:val="es-ES_tradnl"/>
        </w:rPr>
        <w:t>un informe con sus hallazgos, conclusiones y recomendaciones</w:t>
      </w:r>
      <w:r w:rsidR="00E67104">
        <w:rPr>
          <w:rFonts w:ascii="Book Antiqua" w:hAnsi="Book Antiqua"/>
          <w:lang w:val="es-ES_tradnl"/>
        </w:rPr>
        <w:t xml:space="preserve"> dentro de un término</w:t>
      </w:r>
      <w:r w:rsidR="00781769">
        <w:rPr>
          <w:rFonts w:ascii="Book Antiqua" w:hAnsi="Book Antiqua"/>
          <w:lang w:val="es-ES_tradnl"/>
        </w:rPr>
        <w:t xml:space="preserve"> no mayor</w:t>
      </w:r>
      <w:r w:rsidR="00E67104">
        <w:rPr>
          <w:rFonts w:ascii="Book Antiqua" w:hAnsi="Book Antiqua"/>
          <w:lang w:val="es-ES_tradnl"/>
        </w:rPr>
        <w:t xml:space="preserve"> de </w:t>
      </w:r>
      <w:r w:rsidR="00781769">
        <w:rPr>
          <w:rFonts w:ascii="Book Antiqua" w:hAnsi="Book Antiqua"/>
          <w:lang w:val="es-ES_tradnl"/>
        </w:rPr>
        <w:t xml:space="preserve">ciento </w:t>
      </w:r>
      <w:r w:rsidR="00B03CB9">
        <w:rPr>
          <w:rFonts w:ascii="Book Antiqua" w:hAnsi="Book Antiqua"/>
          <w:lang w:val="es-ES_tradnl"/>
        </w:rPr>
        <w:t>veinte</w:t>
      </w:r>
      <w:r w:rsidR="00E67104">
        <w:rPr>
          <w:rFonts w:ascii="Book Antiqua" w:hAnsi="Book Antiqua"/>
          <w:lang w:val="es-ES_tradnl"/>
        </w:rPr>
        <w:t xml:space="preserve"> (</w:t>
      </w:r>
      <w:r w:rsidR="00781769">
        <w:rPr>
          <w:rFonts w:ascii="Book Antiqua" w:hAnsi="Book Antiqua"/>
          <w:lang w:val="es-ES_tradnl"/>
        </w:rPr>
        <w:t>1</w:t>
      </w:r>
      <w:r w:rsidR="00B03CB9">
        <w:rPr>
          <w:rFonts w:ascii="Book Antiqua" w:hAnsi="Book Antiqua"/>
          <w:lang w:val="es-ES_tradnl"/>
        </w:rPr>
        <w:t>2</w:t>
      </w:r>
      <w:r w:rsidR="00E67104">
        <w:rPr>
          <w:rFonts w:ascii="Book Antiqua" w:hAnsi="Book Antiqua"/>
          <w:lang w:val="es-ES_tradnl"/>
        </w:rPr>
        <w:t>0) días</w:t>
      </w:r>
      <w:r w:rsidR="00781769">
        <w:rPr>
          <w:rFonts w:ascii="Book Antiqua" w:hAnsi="Book Antiqua"/>
          <w:lang w:val="es-ES_tradnl"/>
        </w:rPr>
        <w:t>,</w:t>
      </w:r>
      <w:r w:rsidR="00E67104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71D808ED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lastRenderedPageBreak/>
        <w:t xml:space="preserve">Sección </w:t>
      </w:r>
      <w:r w:rsidR="00397F25">
        <w:rPr>
          <w:rFonts w:ascii="Book Antiqua" w:hAnsi="Book Antiqua"/>
          <w:lang w:val="es-ES_tradnl"/>
        </w:rPr>
        <w:t>4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BD48BD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528F" w14:textId="77777777" w:rsidR="00EE1241" w:rsidRDefault="00EE1241">
      <w:r>
        <w:separator/>
      </w:r>
    </w:p>
  </w:endnote>
  <w:endnote w:type="continuationSeparator" w:id="0">
    <w:p w14:paraId="14C24B5B" w14:textId="77777777" w:rsidR="00EE1241" w:rsidRDefault="00EE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518" w14:textId="77777777" w:rsidR="00EE1241" w:rsidRDefault="00EE1241">
      <w:r>
        <w:separator/>
      </w:r>
    </w:p>
  </w:footnote>
  <w:footnote w:type="continuationSeparator" w:id="0">
    <w:p w14:paraId="7A7713A6" w14:textId="77777777" w:rsidR="00EE1241" w:rsidRDefault="00EE1241">
      <w:r>
        <w:continuationSeparator/>
      </w:r>
    </w:p>
  </w:footnote>
  <w:footnote w:id="1">
    <w:p w14:paraId="672E293A" w14:textId="5FD99DD0" w:rsidR="004467E6" w:rsidRPr="006143E8" w:rsidRDefault="004467E6" w:rsidP="006143E8">
      <w:pPr>
        <w:pStyle w:val="FootnoteText"/>
        <w:spacing w:after="120"/>
        <w:ind w:left="187" w:hanging="187"/>
        <w:jc w:val="both"/>
        <w:rPr>
          <w:rFonts w:ascii="Book Antiqua" w:hAnsi="Book Antiqua"/>
          <w:sz w:val="18"/>
          <w:szCs w:val="18"/>
          <w:lang w:val="es-ES"/>
        </w:rPr>
      </w:pPr>
      <w:r w:rsidRPr="006143E8">
        <w:rPr>
          <w:rStyle w:val="FootnoteReference"/>
          <w:rFonts w:ascii="Book Antiqua" w:hAnsi="Book Antiqua"/>
          <w:sz w:val="18"/>
          <w:szCs w:val="18"/>
          <w:lang w:val="es-ES"/>
        </w:rPr>
        <w:footnoteRef/>
      </w:r>
      <w:r w:rsidRPr="006143E8">
        <w:rPr>
          <w:rFonts w:ascii="Book Antiqua" w:hAnsi="Book Antiqua"/>
          <w:sz w:val="18"/>
          <w:szCs w:val="18"/>
          <w:lang w:val="es-ES"/>
        </w:rPr>
        <w:t xml:space="preserve"> </w:t>
      </w:r>
      <w:r w:rsidR="00A163C6" w:rsidRPr="006143E8">
        <w:rPr>
          <w:rFonts w:ascii="Book Antiqua" w:hAnsi="Book Antiqua"/>
          <w:sz w:val="18"/>
          <w:szCs w:val="18"/>
          <w:lang w:val="es-ES"/>
        </w:rPr>
        <w:t xml:space="preserve">Artículo publicado por la periodista Frances Rosario el 14 de enero de 2025 en el periódico Primera Hora </w:t>
      </w:r>
      <w:r w:rsidRPr="006143E8">
        <w:rPr>
          <w:rFonts w:ascii="Book Antiqua" w:hAnsi="Book Antiqua"/>
          <w:sz w:val="18"/>
          <w:szCs w:val="18"/>
          <w:lang w:val="es-ES"/>
        </w:rPr>
        <w:t>https://www.primerahora.com/noticias/gobierno-politica/notas/en-el-olvido-el-reciclaje-en-puerto-rico/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65595"/>
    <w:multiLevelType w:val="hybridMultilevel"/>
    <w:tmpl w:val="8E7EF3CC"/>
    <w:lvl w:ilvl="0" w:tplc="AA983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59447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95AE1"/>
    <w:rsid w:val="000A6B6C"/>
    <w:rsid w:val="000B0DBB"/>
    <w:rsid w:val="000E16A1"/>
    <w:rsid w:val="000F0126"/>
    <w:rsid w:val="00111E71"/>
    <w:rsid w:val="00127C6A"/>
    <w:rsid w:val="001363FE"/>
    <w:rsid w:val="0014430B"/>
    <w:rsid w:val="00160CBC"/>
    <w:rsid w:val="0017132B"/>
    <w:rsid w:val="001811D8"/>
    <w:rsid w:val="001A4F41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62C50"/>
    <w:rsid w:val="00263355"/>
    <w:rsid w:val="00273792"/>
    <w:rsid w:val="002B7EDC"/>
    <w:rsid w:val="002C3354"/>
    <w:rsid w:val="002D4AC8"/>
    <w:rsid w:val="00305B2A"/>
    <w:rsid w:val="00320D78"/>
    <w:rsid w:val="003372CE"/>
    <w:rsid w:val="00380FE5"/>
    <w:rsid w:val="00386745"/>
    <w:rsid w:val="003924DD"/>
    <w:rsid w:val="00394FCB"/>
    <w:rsid w:val="003963F4"/>
    <w:rsid w:val="00397F25"/>
    <w:rsid w:val="003A209E"/>
    <w:rsid w:val="003B5254"/>
    <w:rsid w:val="003B580C"/>
    <w:rsid w:val="003B75A6"/>
    <w:rsid w:val="004061CA"/>
    <w:rsid w:val="00415689"/>
    <w:rsid w:val="004165DC"/>
    <w:rsid w:val="004220A9"/>
    <w:rsid w:val="004440CB"/>
    <w:rsid w:val="004467E6"/>
    <w:rsid w:val="004713D2"/>
    <w:rsid w:val="00473A4B"/>
    <w:rsid w:val="00487E1F"/>
    <w:rsid w:val="00495FE7"/>
    <w:rsid w:val="004B615E"/>
    <w:rsid w:val="004C1413"/>
    <w:rsid w:val="004E1B57"/>
    <w:rsid w:val="004F32BB"/>
    <w:rsid w:val="00507AE7"/>
    <w:rsid w:val="00521639"/>
    <w:rsid w:val="00527493"/>
    <w:rsid w:val="00532BB7"/>
    <w:rsid w:val="005332E4"/>
    <w:rsid w:val="0053550C"/>
    <w:rsid w:val="005529E8"/>
    <w:rsid w:val="00555018"/>
    <w:rsid w:val="005723DC"/>
    <w:rsid w:val="00585A14"/>
    <w:rsid w:val="005924B5"/>
    <w:rsid w:val="005B1F72"/>
    <w:rsid w:val="005B69F5"/>
    <w:rsid w:val="005E288E"/>
    <w:rsid w:val="005F25DA"/>
    <w:rsid w:val="006125D9"/>
    <w:rsid w:val="006143E8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75DF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50256"/>
    <w:rsid w:val="008629FB"/>
    <w:rsid w:val="00890C1A"/>
    <w:rsid w:val="008B578C"/>
    <w:rsid w:val="008E656A"/>
    <w:rsid w:val="0093686F"/>
    <w:rsid w:val="00942FD4"/>
    <w:rsid w:val="00951997"/>
    <w:rsid w:val="00990352"/>
    <w:rsid w:val="0099602F"/>
    <w:rsid w:val="009A079F"/>
    <w:rsid w:val="009A4161"/>
    <w:rsid w:val="009C13F0"/>
    <w:rsid w:val="009F211B"/>
    <w:rsid w:val="00A03405"/>
    <w:rsid w:val="00A1528A"/>
    <w:rsid w:val="00A163C6"/>
    <w:rsid w:val="00A33918"/>
    <w:rsid w:val="00A35D1C"/>
    <w:rsid w:val="00A60C09"/>
    <w:rsid w:val="00A7629F"/>
    <w:rsid w:val="00AC1D44"/>
    <w:rsid w:val="00AD086A"/>
    <w:rsid w:val="00AF0CEE"/>
    <w:rsid w:val="00AF704C"/>
    <w:rsid w:val="00B03CB9"/>
    <w:rsid w:val="00B14053"/>
    <w:rsid w:val="00B45DFB"/>
    <w:rsid w:val="00B51752"/>
    <w:rsid w:val="00B667AD"/>
    <w:rsid w:val="00B71C5B"/>
    <w:rsid w:val="00B84C38"/>
    <w:rsid w:val="00B86C00"/>
    <w:rsid w:val="00B91966"/>
    <w:rsid w:val="00B92AE5"/>
    <w:rsid w:val="00B947F6"/>
    <w:rsid w:val="00BD48BD"/>
    <w:rsid w:val="00BF16AA"/>
    <w:rsid w:val="00C05908"/>
    <w:rsid w:val="00C216A3"/>
    <w:rsid w:val="00C32139"/>
    <w:rsid w:val="00C354B8"/>
    <w:rsid w:val="00C51A39"/>
    <w:rsid w:val="00C52517"/>
    <w:rsid w:val="00C60921"/>
    <w:rsid w:val="00C62936"/>
    <w:rsid w:val="00C653F2"/>
    <w:rsid w:val="00C679E6"/>
    <w:rsid w:val="00C908F9"/>
    <w:rsid w:val="00CA0917"/>
    <w:rsid w:val="00CA1099"/>
    <w:rsid w:val="00CB1F73"/>
    <w:rsid w:val="00D17DC3"/>
    <w:rsid w:val="00D417C2"/>
    <w:rsid w:val="00D44058"/>
    <w:rsid w:val="00D60936"/>
    <w:rsid w:val="00D6767F"/>
    <w:rsid w:val="00D709EB"/>
    <w:rsid w:val="00D74714"/>
    <w:rsid w:val="00D758E0"/>
    <w:rsid w:val="00D76B6A"/>
    <w:rsid w:val="00D82F3F"/>
    <w:rsid w:val="00D921C6"/>
    <w:rsid w:val="00D958C2"/>
    <w:rsid w:val="00DE08B4"/>
    <w:rsid w:val="00E03207"/>
    <w:rsid w:val="00E04AB5"/>
    <w:rsid w:val="00E36C92"/>
    <w:rsid w:val="00E50EEA"/>
    <w:rsid w:val="00E52F58"/>
    <w:rsid w:val="00E67104"/>
    <w:rsid w:val="00E74C1C"/>
    <w:rsid w:val="00EA3C21"/>
    <w:rsid w:val="00EB6B8A"/>
    <w:rsid w:val="00EB73D8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29E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29E8"/>
  </w:style>
  <w:style w:type="character" w:styleId="FootnoteReference">
    <w:name w:val="footnote reference"/>
    <w:basedOn w:val="DefaultParagraphFont"/>
    <w:uiPriority w:val="99"/>
    <w:semiHidden/>
    <w:unhideWhenUsed/>
    <w:rsid w:val="005529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63109F1-1D61-4ADB-976D-CA1BC4D3D6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521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3</cp:revision>
  <cp:lastPrinted>2025-04-23T16:36:00Z</cp:lastPrinted>
  <dcterms:created xsi:type="dcterms:W3CDTF">2025-04-23T19:27:00Z</dcterms:created>
  <dcterms:modified xsi:type="dcterms:W3CDTF">2025-04-23T19:35:00Z</dcterms:modified>
</cp:coreProperties>
</file>