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427D" w14:textId="77777777" w:rsidR="0064024E" w:rsidRPr="0064024E" w:rsidRDefault="0064024E" w:rsidP="0064024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64024E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64024E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fldChar w:fldCharType="begin"/>
      </w:r>
      <w:r w:rsidRPr="0064024E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64024E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fldChar w:fldCharType="end"/>
      </w:r>
    </w:p>
    <w:p w14:paraId="53D78B21" w14:textId="77777777" w:rsidR="0064024E" w:rsidRPr="0064024E" w:rsidRDefault="0064024E" w:rsidP="0064024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64024E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(28 DE AGOSTO DE 2025)</w:t>
      </w:r>
    </w:p>
    <w:p w14:paraId="0F01430A" w14:textId="6E2FEC29" w:rsidR="0064024E" w:rsidRPr="0064024E" w:rsidRDefault="0064024E" w:rsidP="0064024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64024E">
        <w:rPr>
          <w:rFonts w:ascii="Book Antiqua" w:eastAsia="Times New Roman" w:hAnsi="Book Antiqua" w:cs="Times New Roman"/>
          <w:noProof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3D4748" wp14:editId="6546F4F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0064486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CACCEA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10D34196" w:rsidR="008000CF" w:rsidRDefault="00744760" w:rsidP="00346AD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0205A9CE" w14:textId="77777777" w:rsidR="00346AD3" w:rsidRPr="00346AD3" w:rsidRDefault="00346AD3" w:rsidP="00346AD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693DAE76" w:rsidR="008000CF" w:rsidRPr="00B47B13" w:rsidRDefault="00744760" w:rsidP="00346AD3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4E98">
        <w:rPr>
          <w:rFonts w:ascii="Book Antiqua" w:hAnsi="Book Antiqua"/>
          <w:vertAlign w:val="superscript"/>
          <w:lang w:val="es-ES_tradnl"/>
        </w:rPr>
        <w:t>m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074E98">
        <w:rPr>
          <w:rFonts w:ascii="Book Antiqua" w:hAnsi="Book Antiqua"/>
          <w:vertAlign w:val="superscript"/>
          <w:lang w:val="es-ES_tradnl"/>
        </w:rPr>
        <w:t>r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66F0772D" w:rsidR="008000CF" w:rsidRPr="00B47B13" w:rsidRDefault="008000CF" w:rsidP="00346AD3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0A5283" w:rsidRDefault="008000CF" w:rsidP="00346AD3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ES_tradnl"/>
        </w:rPr>
      </w:pPr>
    </w:p>
    <w:p w14:paraId="755D643C" w14:textId="77777777" w:rsidR="00F952CA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6CD51115" w:rsidR="00F952CA" w:rsidRDefault="009C0BA8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4E11A0">
        <w:rPr>
          <w:rFonts w:ascii="Book Antiqua" w:hAnsi="Book Antiqua"/>
          <w:b/>
          <w:sz w:val="52"/>
          <w:lang w:val="es-ES_tradnl"/>
        </w:rPr>
        <w:t xml:space="preserve"> </w:t>
      </w:r>
      <w:r w:rsidR="0086781C">
        <w:rPr>
          <w:rFonts w:ascii="Book Antiqua" w:hAnsi="Book Antiqua"/>
          <w:b/>
          <w:sz w:val="52"/>
          <w:lang w:val="es-ES_tradnl"/>
        </w:rPr>
        <w:t>103</w:t>
      </w:r>
    </w:p>
    <w:p w14:paraId="25B6A744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42154D18" w:rsidR="00F952CA" w:rsidRPr="009A6D62" w:rsidRDefault="00B01F9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</w:t>
      </w:r>
      <w:r w:rsidR="0086781C">
        <w:rPr>
          <w:rFonts w:ascii="Book Antiqua" w:hAnsi="Book Antiqua"/>
          <w:sz w:val="24"/>
          <w:szCs w:val="24"/>
          <w:lang w:val="es-ES_tradnl"/>
        </w:rPr>
        <w:t>3</w:t>
      </w:r>
      <w:r w:rsidR="00FB2A2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>
        <w:rPr>
          <w:rFonts w:ascii="Book Antiqua" w:hAnsi="Book Antiqua"/>
          <w:sz w:val="24"/>
          <w:szCs w:val="24"/>
          <w:lang w:val="es-ES_tradnl"/>
        </w:rPr>
        <w:t>ABRIL</w:t>
      </w:r>
      <w:r w:rsidR="00744760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0219B00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B01F95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B01F95">
        <w:rPr>
          <w:rFonts w:ascii="Book Antiqua" w:hAnsi="Book Antiqua"/>
          <w:i/>
          <w:sz w:val="24"/>
          <w:szCs w:val="24"/>
          <w:lang w:val="es-ES_tradnl"/>
        </w:rPr>
        <w:t>Santiago Guzmán</w:t>
      </w:r>
    </w:p>
    <w:p w14:paraId="4B37594E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5B5ECFC" w14:textId="77777777" w:rsidR="000A5283" w:rsidRPr="000A5283" w:rsidRDefault="000A5283" w:rsidP="000A528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0A5283">
        <w:rPr>
          <w:rFonts w:ascii="Book Antiqua" w:hAnsi="Book Antiqua"/>
          <w:sz w:val="24"/>
          <w:szCs w:val="24"/>
          <w:lang w:val="es-ES_tradnl"/>
        </w:rPr>
        <w:t>Referida a la Comisión de Transportación e Infraestructura</w:t>
      </w:r>
    </w:p>
    <w:p w14:paraId="699DD347" w14:textId="7777777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C9407F" w:rsidRDefault="00E72EB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63732D8E" w:rsidR="00D311E5" w:rsidRDefault="00750521" w:rsidP="00346AD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Departamento de </w:t>
      </w:r>
      <w:r w:rsidR="00B01F95">
        <w:rPr>
          <w:rFonts w:ascii="Book Antiqua" w:hAnsi="Book Antiqua"/>
          <w:sz w:val="24"/>
          <w:szCs w:val="24"/>
          <w:lang w:val="es-PR"/>
        </w:rPr>
        <w:t>Transportación y Obras Públicas (DTOP), en coordinación con el</w:t>
      </w:r>
      <w:r w:rsidR="00D648D0">
        <w:rPr>
          <w:rFonts w:ascii="Book Antiqua" w:hAnsi="Book Antiqua"/>
          <w:sz w:val="24"/>
          <w:szCs w:val="24"/>
          <w:lang w:val="es-PR"/>
        </w:rPr>
        <w:t xml:space="preserve"> Puerto Rico Innovation and Technology Service</w:t>
      </w:r>
      <w:r w:rsidR="00C21A86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710329">
        <w:rPr>
          <w:rFonts w:ascii="Book Antiqua" w:hAnsi="Book Antiqua"/>
          <w:sz w:val="24"/>
          <w:szCs w:val="24"/>
          <w:lang w:val="es-PR"/>
        </w:rPr>
        <w:t>,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que realice</w:t>
      </w:r>
      <w:r w:rsidR="00306E95">
        <w:rPr>
          <w:rFonts w:ascii="Book Antiqua" w:hAnsi="Book Antiqua"/>
          <w:sz w:val="24"/>
          <w:szCs w:val="24"/>
          <w:lang w:val="es-PR"/>
        </w:rPr>
        <w:t>n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</w:t>
      </w:r>
      <w:r w:rsidR="00293C83">
        <w:rPr>
          <w:rFonts w:ascii="Book Antiqua" w:hAnsi="Book Antiqua"/>
          <w:sz w:val="24"/>
          <w:szCs w:val="24"/>
          <w:lang w:val="es-PR"/>
        </w:rPr>
        <w:t xml:space="preserve">la programación necesaria para </w:t>
      </w:r>
      <w:r w:rsidR="000F4BA2">
        <w:rPr>
          <w:rFonts w:ascii="Book Antiqua" w:hAnsi="Book Antiqua"/>
          <w:sz w:val="24"/>
          <w:szCs w:val="24"/>
          <w:lang w:val="es-PR"/>
        </w:rPr>
        <w:t xml:space="preserve">que se </w:t>
      </w:r>
      <w:r w:rsidR="0042397E">
        <w:rPr>
          <w:rFonts w:ascii="Book Antiqua" w:hAnsi="Book Antiqua"/>
          <w:sz w:val="24"/>
          <w:szCs w:val="24"/>
          <w:lang w:val="es-PR"/>
        </w:rPr>
        <w:t>puedan eliminar</w:t>
      </w:r>
      <w:r w:rsidR="00306E95">
        <w:rPr>
          <w:rFonts w:ascii="Book Antiqua" w:hAnsi="Book Antiqua"/>
          <w:sz w:val="24"/>
          <w:szCs w:val="24"/>
          <w:lang w:val="es-PR"/>
        </w:rPr>
        <w:t xml:space="preserve"> a través de la aplicación de CESCO Digital los</w:t>
      </w:r>
      <w:r w:rsidR="0042397E">
        <w:rPr>
          <w:rFonts w:ascii="Book Antiqua" w:hAnsi="Book Antiqua"/>
          <w:sz w:val="24"/>
          <w:szCs w:val="24"/>
          <w:lang w:val="es-PR"/>
        </w:rPr>
        <w:t xml:space="preserve"> gravámenes de venta condicional de los </w:t>
      </w:r>
      <w:r w:rsidR="00306E95">
        <w:rPr>
          <w:rFonts w:ascii="Book Antiqua" w:hAnsi="Book Antiqua"/>
          <w:sz w:val="24"/>
          <w:szCs w:val="24"/>
          <w:lang w:val="es-PR"/>
        </w:rPr>
        <w:t>títulos de vehículos de motor</w:t>
      </w:r>
      <w:r w:rsidR="00D311E5">
        <w:rPr>
          <w:rFonts w:ascii="Book Antiqua" w:hAnsi="Book Antiqua"/>
          <w:sz w:val="24"/>
          <w:szCs w:val="24"/>
          <w:lang w:val="es-PR"/>
        </w:rPr>
        <w:t>.</w:t>
      </w:r>
    </w:p>
    <w:p w14:paraId="5A83B929" w14:textId="77777777" w:rsidR="004F58BA" w:rsidRPr="001600D4" w:rsidRDefault="004F58BA" w:rsidP="00346AD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346AD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AD60B40" w14:textId="0F7F7E2D" w:rsidR="003B7BCD" w:rsidRDefault="009253A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Gobierno de Puerto Rico ha transformado muchos de los servicios que se le brindan a la ciudadanía haciéndolos más accesibles a través de plataformas digitales.</w:t>
      </w:r>
      <w:r w:rsidR="00703440">
        <w:rPr>
          <w:rFonts w:ascii="Book Antiqua" w:hAnsi="Book Antiqua"/>
          <w:lang w:val="es-ES_tradnl"/>
        </w:rPr>
        <w:t xml:space="preserve"> Uno de los ejemplos de transformación tecn</w:t>
      </w:r>
      <w:r w:rsidR="004977FE">
        <w:rPr>
          <w:rFonts w:ascii="Book Antiqua" w:hAnsi="Book Antiqua"/>
          <w:lang w:val="es-ES_tradnl"/>
        </w:rPr>
        <w:t>ológica lo es la plataforma de CESCO Digital</w:t>
      </w:r>
      <w:r w:rsidR="00B26F57">
        <w:rPr>
          <w:rFonts w:ascii="Book Antiqua" w:hAnsi="Book Antiqua"/>
          <w:i/>
          <w:iCs/>
          <w:u w:val="single"/>
          <w:lang w:val="es-ES_tradnl"/>
        </w:rPr>
        <w:t xml:space="preserve"> +</w:t>
      </w:r>
      <w:r w:rsidR="001452B0">
        <w:rPr>
          <w:rFonts w:ascii="Book Antiqua" w:hAnsi="Book Antiqua"/>
          <w:lang w:val="es-ES_tradnl"/>
        </w:rPr>
        <w:t>implementada por el Departamento de Transportación y Obras Públicas</w:t>
      </w:r>
      <w:r w:rsidR="004977FE" w:rsidRPr="00D43D38">
        <w:rPr>
          <w:rFonts w:ascii="Book Antiqua" w:hAnsi="Book Antiqua"/>
          <w:lang w:val="es-ES_tradnl"/>
        </w:rPr>
        <w:t>;</w:t>
      </w:r>
      <w:r w:rsidR="00D43D38" w:rsidRPr="00D43D38">
        <w:rPr>
          <w:rFonts w:ascii="Book Antiqua" w:hAnsi="Book Antiqua"/>
          <w:lang w:val="es-ES_tradnl"/>
        </w:rPr>
        <w:t xml:space="preserve"> </w:t>
      </w:r>
      <w:r w:rsidR="004977FE">
        <w:rPr>
          <w:rFonts w:ascii="Book Antiqua" w:hAnsi="Book Antiqua"/>
          <w:lang w:val="es-ES_tradnl"/>
        </w:rPr>
        <w:t>mediante la cual se puede acceder a multas</w:t>
      </w:r>
      <w:r w:rsidR="00D54F1B">
        <w:rPr>
          <w:rFonts w:ascii="Book Antiqua" w:hAnsi="Book Antiqua"/>
          <w:lang w:val="es-ES_tradnl"/>
        </w:rPr>
        <w:t xml:space="preserve"> y registro de vehículos de una manera fácil y conveniente. Asimismo, se ha logrado incorporar </w:t>
      </w:r>
      <w:r w:rsidR="007E28D7">
        <w:rPr>
          <w:rFonts w:ascii="Book Antiqua" w:hAnsi="Book Antiqua"/>
          <w:lang w:val="es-ES_tradnl"/>
        </w:rPr>
        <w:t>licencia e identificación móvil digital,</w:t>
      </w:r>
      <w:r w:rsidR="00466C8B">
        <w:rPr>
          <w:rFonts w:ascii="Book Antiqua" w:hAnsi="Book Antiqua"/>
          <w:lang w:val="es-ES_tradnl"/>
        </w:rPr>
        <w:t xml:space="preserve"> el marbete digital,</w:t>
      </w:r>
      <w:r w:rsidR="007E28D7">
        <w:rPr>
          <w:rFonts w:ascii="Book Antiqua" w:hAnsi="Book Antiqua"/>
          <w:lang w:val="es-ES_tradnl"/>
        </w:rPr>
        <w:t xml:space="preserve"> y más reciente se</w:t>
      </w:r>
      <w:r w:rsidR="00FD7822">
        <w:rPr>
          <w:rFonts w:ascii="Book Antiqua" w:hAnsi="Book Antiqua"/>
          <w:lang w:val="es-ES_tradnl"/>
        </w:rPr>
        <w:t xml:space="preserve"> completó la integración de Apple Wallet, para los usuarios de dicho sistema operativo.</w:t>
      </w:r>
    </w:p>
    <w:p w14:paraId="355D5DDF" w14:textId="77777777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9C59A3C" w14:textId="1831B3F5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Otra de las</w:t>
      </w:r>
      <w:r w:rsidR="002559D1">
        <w:rPr>
          <w:rFonts w:ascii="Book Antiqua" w:hAnsi="Book Antiqua"/>
          <w:lang w:val="es-ES_tradnl"/>
        </w:rPr>
        <w:t xml:space="preserve"> grandes</w:t>
      </w:r>
      <w:r>
        <w:rPr>
          <w:rFonts w:ascii="Book Antiqua" w:hAnsi="Book Antiqua"/>
          <w:lang w:val="es-ES_tradnl"/>
        </w:rPr>
        <w:t xml:space="preserve"> transformaciones alcanzadas mediante el aplicativo de CESCO Digital lo </w:t>
      </w:r>
      <w:r w:rsidR="00542626">
        <w:rPr>
          <w:rFonts w:ascii="Book Antiqua" w:hAnsi="Book Antiqua"/>
          <w:lang w:val="es-ES_tradnl"/>
        </w:rPr>
        <w:t>son los marbetes digitales</w:t>
      </w:r>
      <w:r w:rsidR="002559D1">
        <w:rPr>
          <w:rFonts w:ascii="Book Antiqua" w:hAnsi="Book Antiqua"/>
          <w:lang w:val="es-ES_tradnl"/>
        </w:rPr>
        <w:t xml:space="preserve">, eliminando así la necesidad de estar removiendo e instalando anualmente </w:t>
      </w:r>
      <w:r w:rsidR="00B85DAF">
        <w:rPr>
          <w:rFonts w:ascii="Book Antiqua" w:hAnsi="Book Antiqua"/>
          <w:lang w:val="es-ES_tradnl"/>
        </w:rPr>
        <w:t xml:space="preserve">sellos de marbetes, y brindando tecnología al alcance de nuestras </w:t>
      </w:r>
      <w:r w:rsidR="00B85DAF">
        <w:rPr>
          <w:rFonts w:ascii="Book Antiqua" w:hAnsi="Book Antiqua"/>
          <w:lang w:val="es-ES_tradnl"/>
        </w:rPr>
        <w:lastRenderedPageBreak/>
        <w:t>agencias de seguridad pública</w:t>
      </w:r>
      <w:r w:rsidR="00615B08">
        <w:rPr>
          <w:rFonts w:ascii="Book Antiqua" w:hAnsi="Book Antiqua"/>
          <w:lang w:val="es-ES_tradnl"/>
        </w:rPr>
        <w:t xml:space="preserve"> y todas aquellas que de forma directa e indirecta inciden sobre la seguridad vial en nuestra Isla</w:t>
      </w:r>
      <w:r w:rsidR="002559D1">
        <w:rPr>
          <w:rFonts w:ascii="Book Antiqua" w:hAnsi="Book Antiqua"/>
          <w:lang w:val="es-ES_tradnl"/>
        </w:rPr>
        <w:t>.</w:t>
      </w:r>
    </w:p>
    <w:p w14:paraId="76120081" w14:textId="77777777" w:rsidR="004F66B4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5012A32" w14:textId="7688CFC9" w:rsidR="001A54D0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Por otro lado, existen áreas de oportunidad, mediante las cuales el Gobierno de Puerto Rico puede tomar ventaja de la</w:t>
      </w:r>
      <w:r w:rsidR="00CC26B8">
        <w:rPr>
          <w:rFonts w:ascii="Book Antiqua" w:hAnsi="Book Antiqua"/>
          <w:lang w:val="es-ES_tradnl"/>
        </w:rPr>
        <w:t xml:space="preserve"> tecnología existente y continuar agilizando trámites que de ordinario requieren que los ciudadanos visiten Centros de Servicios al </w:t>
      </w:r>
      <w:r w:rsidR="004B751D">
        <w:rPr>
          <w:rFonts w:ascii="Book Antiqua" w:hAnsi="Book Antiqua"/>
          <w:lang w:val="es-ES_tradnl"/>
        </w:rPr>
        <w:t>Conductor</w:t>
      </w:r>
      <w:r w:rsidR="008E1208">
        <w:rPr>
          <w:rFonts w:ascii="Book Antiqua" w:hAnsi="Book Antiqua"/>
          <w:lang w:val="es-ES_tradnl"/>
        </w:rPr>
        <w:t xml:space="preserve"> (CESCO)</w:t>
      </w:r>
      <w:r w:rsidR="004B751D">
        <w:rPr>
          <w:rFonts w:ascii="Book Antiqua" w:hAnsi="Book Antiqua"/>
          <w:lang w:val="es-ES_tradnl"/>
        </w:rPr>
        <w:t xml:space="preserve"> para</w:t>
      </w:r>
      <w:r w:rsidR="00CC26B8">
        <w:rPr>
          <w:rFonts w:ascii="Book Antiqua" w:hAnsi="Book Antiqua"/>
          <w:lang w:val="es-ES_tradnl"/>
        </w:rPr>
        <w:t xml:space="preserve"> realizar </w:t>
      </w:r>
      <w:r w:rsidR="004B751D">
        <w:rPr>
          <w:rFonts w:ascii="Book Antiqua" w:hAnsi="Book Antiqua"/>
          <w:lang w:val="es-ES_tradnl"/>
        </w:rPr>
        <w:t xml:space="preserve">diversos trámites administrativos. Ejemplo de ello lo son </w:t>
      </w:r>
      <w:r w:rsidR="002051E4">
        <w:rPr>
          <w:rFonts w:ascii="Book Antiqua" w:hAnsi="Book Antiqua"/>
          <w:lang w:val="es-ES_tradnl"/>
        </w:rPr>
        <w:t xml:space="preserve">los títulos de vehículos de motor que reciben sus dueños una vez saldan el préstamo de financiamiento. En los comentados casos, </w:t>
      </w:r>
      <w:r w:rsidR="005A5AE4">
        <w:rPr>
          <w:rFonts w:ascii="Book Antiqua" w:hAnsi="Book Antiqua"/>
          <w:lang w:val="es-ES_tradnl"/>
        </w:rPr>
        <w:t xml:space="preserve">los títulos que reciben los ciudadanos contienen todavía la referencia de </w:t>
      </w:r>
      <w:r w:rsidR="00710329">
        <w:rPr>
          <w:rFonts w:ascii="Book Antiqua" w:hAnsi="Book Antiqua"/>
          <w:lang w:val="es-ES_tradnl"/>
        </w:rPr>
        <w:t>gravamen</w:t>
      </w:r>
      <w:r w:rsidR="005A5AE4">
        <w:rPr>
          <w:rFonts w:ascii="Book Antiqua" w:hAnsi="Book Antiqua"/>
          <w:lang w:val="es-ES_tradnl"/>
        </w:rPr>
        <w:t xml:space="preserve"> por venta condicional.</w:t>
      </w:r>
      <w:r w:rsidR="008E1208">
        <w:rPr>
          <w:rFonts w:ascii="Book Antiqua" w:hAnsi="Book Antiqua"/>
          <w:lang w:val="es-ES_tradnl"/>
        </w:rPr>
        <w:t xml:space="preserve"> A su recibo, los ciudadanos se ven en la </w:t>
      </w:r>
      <w:r w:rsidR="006E47C9">
        <w:rPr>
          <w:rFonts w:ascii="Book Antiqua" w:hAnsi="Book Antiqua"/>
          <w:lang w:val="es-ES_tradnl"/>
        </w:rPr>
        <w:t>obligación</w:t>
      </w:r>
      <w:r w:rsidR="008E1208">
        <w:rPr>
          <w:rFonts w:ascii="Book Antiqua" w:hAnsi="Book Antiqua"/>
          <w:lang w:val="es-ES_tradnl"/>
        </w:rPr>
        <w:t xml:space="preserve"> de realizar trámites en los CESCO</w:t>
      </w:r>
      <w:r w:rsidR="006E47C9">
        <w:rPr>
          <w:rFonts w:ascii="Book Antiqua" w:hAnsi="Book Antiqua"/>
          <w:lang w:val="es-ES_tradnl"/>
        </w:rPr>
        <w:t>, y comprar un sello o comprobante para obtener un</w:t>
      </w:r>
      <w:r w:rsidR="00C8680D">
        <w:rPr>
          <w:rFonts w:ascii="Book Antiqua" w:hAnsi="Book Antiqua"/>
          <w:lang w:val="es-ES_tradnl"/>
        </w:rPr>
        <w:t xml:space="preserve"> título de vehículo de motor libre de gravámenes.  Ante tales </w:t>
      </w:r>
      <w:r w:rsidR="001A54D0">
        <w:rPr>
          <w:rFonts w:ascii="Book Antiqua" w:hAnsi="Book Antiqua"/>
          <w:lang w:val="es-ES_tradnl"/>
        </w:rPr>
        <w:t>circunstancias, son muchos los que permanecen sin obtener el referido título sin gravamen.</w:t>
      </w:r>
    </w:p>
    <w:p w14:paraId="6613CE0B" w14:textId="77777777" w:rsidR="001A54D0" w:rsidRDefault="001A54D0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3C040FC" w14:textId="5D2931CF" w:rsidR="00307A25" w:rsidRPr="001A54D0" w:rsidRDefault="00307A2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4B6E50">
        <w:rPr>
          <w:rFonts w:ascii="Book Antiqua" w:hAnsi="Book Antiqua"/>
          <w:lang w:val="es-ES"/>
        </w:rPr>
        <w:t>Es</w:t>
      </w:r>
      <w:r w:rsidR="005B5514" w:rsidRPr="004B6E50">
        <w:rPr>
          <w:rFonts w:ascii="Book Antiqua" w:hAnsi="Book Antiqua"/>
          <w:lang w:val="es-ES"/>
        </w:rPr>
        <w:t xml:space="preserve">ta Asamblea </w:t>
      </w:r>
      <w:r w:rsidR="00D71781">
        <w:rPr>
          <w:rFonts w:ascii="Book Antiqua" w:hAnsi="Book Antiqua"/>
          <w:lang w:val="es-ES"/>
        </w:rPr>
        <w:t xml:space="preserve">Legislativa </w:t>
      </w:r>
      <w:r w:rsidR="005B5514" w:rsidRPr="004B6E50">
        <w:rPr>
          <w:rFonts w:ascii="Book Antiqua" w:hAnsi="Book Antiqua"/>
          <w:lang w:val="es-ES"/>
        </w:rPr>
        <w:t>entiende</w:t>
      </w:r>
      <w:r w:rsidRPr="004B6E50">
        <w:rPr>
          <w:rFonts w:ascii="Book Antiqua" w:hAnsi="Book Antiqua"/>
          <w:lang w:val="es-ES"/>
        </w:rPr>
        <w:t xml:space="preserve"> </w:t>
      </w:r>
      <w:r w:rsidR="00D71781">
        <w:rPr>
          <w:rFonts w:ascii="Book Antiqua" w:hAnsi="Book Antiqua"/>
          <w:lang w:val="es-ES"/>
        </w:rPr>
        <w:t xml:space="preserve">que es </w:t>
      </w:r>
      <w:r w:rsidRPr="004B6E50">
        <w:rPr>
          <w:rFonts w:ascii="Book Antiqua" w:hAnsi="Book Antiqua"/>
          <w:lang w:val="es-ES"/>
        </w:rPr>
        <w:t xml:space="preserve">necesario </w:t>
      </w:r>
      <w:r w:rsidR="00D71781">
        <w:rPr>
          <w:rFonts w:ascii="Book Antiqua" w:hAnsi="Book Antiqua"/>
          <w:lang w:val="es-ES"/>
        </w:rPr>
        <w:t xml:space="preserve">y prioritario, </w:t>
      </w:r>
      <w:r w:rsidR="000C7F50">
        <w:rPr>
          <w:rFonts w:ascii="Book Antiqua" w:hAnsi="Book Antiqua"/>
          <w:lang w:val="es-ES"/>
        </w:rPr>
        <w:t xml:space="preserve">ordenar al Departamento de </w:t>
      </w:r>
      <w:r w:rsidR="002833D8">
        <w:rPr>
          <w:rFonts w:ascii="Book Antiqua" w:hAnsi="Book Antiqua"/>
          <w:lang w:val="es-PR"/>
        </w:rPr>
        <w:t>Transportación y Obras Públicas (DTOP), en coordinación con el Puerto Rico Innovation and Technology Service (PRITS), que realicen la programación necesaria para que se puedan eliminar a través de la aplicación de CESCO Digital los gravámenes de venta condicional de los títulos de vehículos de motor</w:t>
      </w:r>
      <w:r w:rsidR="000D148A">
        <w:rPr>
          <w:rFonts w:ascii="Book Antiqua" w:hAnsi="Book Antiqua"/>
          <w:lang w:val="es-ES"/>
        </w:rPr>
        <w:t>.</w:t>
      </w:r>
    </w:p>
    <w:p w14:paraId="3E75AF8A" w14:textId="77777777" w:rsidR="00307A25" w:rsidRPr="004B6E50" w:rsidRDefault="00307A25" w:rsidP="00346AD3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346AD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165037A6" w:rsidR="00571A4A" w:rsidRDefault="00712A4B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Sección 1.- Se ordena al Departamento de </w:t>
      </w:r>
      <w:r w:rsidR="00BD5B1A">
        <w:rPr>
          <w:rFonts w:ascii="Book Antiqua" w:hAnsi="Book Antiqua"/>
          <w:sz w:val="24"/>
          <w:szCs w:val="24"/>
          <w:lang w:val="es-PR"/>
        </w:rPr>
        <w:t>Transportación y Obras Públicas (DTOP), en coordinación con el Puerto Rico Innovation and Technology Service (PRITS) que realicen la programación necesaria para que se puedan eliminar a través de la aplicación de CESCO Digital los gravámenes de venta condicional de los títulos de vehículos de motor</w:t>
      </w:r>
      <w:r w:rsidR="00F83354">
        <w:rPr>
          <w:rFonts w:ascii="Book Antiqua" w:hAnsi="Book Antiqua"/>
          <w:sz w:val="24"/>
          <w:szCs w:val="24"/>
          <w:lang w:val="es-ES"/>
        </w:rPr>
        <w:t>.</w:t>
      </w:r>
    </w:p>
    <w:p w14:paraId="182547D1" w14:textId="161A5851" w:rsidR="00202AD8" w:rsidRPr="004B6E50" w:rsidRDefault="00202AD8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 xml:space="preserve">Sección 2.- Se ordena al Departamento de </w:t>
      </w:r>
      <w:r w:rsidR="00BD5B1A">
        <w:rPr>
          <w:rFonts w:ascii="Book Antiqua" w:hAnsi="Book Antiqua"/>
          <w:sz w:val="24"/>
          <w:szCs w:val="24"/>
          <w:lang w:val="es-ES"/>
        </w:rPr>
        <w:t>Transportación y Obras Públicas (DTOP)</w:t>
      </w:r>
      <w:r w:rsidRPr="007852EB">
        <w:rPr>
          <w:rFonts w:ascii="Book Antiqua" w:hAnsi="Book Antiqua"/>
          <w:sz w:val="24"/>
          <w:szCs w:val="24"/>
          <w:lang w:val="es-ES"/>
        </w:rPr>
        <w:t>,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>
        <w:rPr>
          <w:rFonts w:ascii="Book Antiqua" w:hAnsi="Book Antiqua"/>
          <w:sz w:val="24"/>
          <w:szCs w:val="24"/>
          <w:lang w:val="es-ES"/>
        </w:rPr>
        <w:t xml:space="preserve">sus </w:t>
      </w:r>
      <w:r w:rsidR="00BD5B1A">
        <w:rPr>
          <w:rFonts w:ascii="Book Antiqua" w:hAnsi="Book Antiqua"/>
          <w:sz w:val="24"/>
          <w:szCs w:val="24"/>
          <w:lang w:val="es-ES"/>
        </w:rPr>
        <w:t>reglamentos</w:t>
      </w:r>
      <w:r w:rsidR="00D50F1B">
        <w:rPr>
          <w:rFonts w:ascii="Book Antiqua" w:hAnsi="Book Antiqua"/>
          <w:sz w:val="24"/>
          <w:szCs w:val="24"/>
          <w:lang w:val="es-ES"/>
        </w:rPr>
        <w:t xml:space="preserve"> o políticas internas</w:t>
      </w:r>
      <w:r w:rsidRPr="007852EB">
        <w:rPr>
          <w:rFonts w:ascii="Book Antiqua" w:hAnsi="Book Antiqua"/>
          <w:sz w:val="24"/>
          <w:szCs w:val="24"/>
          <w:lang w:val="es-ES"/>
        </w:rPr>
        <w:t xml:space="preserve">, 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para que incluyan los procedimientos para </w:t>
      </w:r>
      <w:r w:rsidRPr="007852EB">
        <w:rPr>
          <w:rFonts w:ascii="Book Antiqua" w:hAnsi="Book Antiqua"/>
          <w:sz w:val="24"/>
          <w:szCs w:val="24"/>
          <w:lang w:val="es-ES"/>
        </w:rPr>
        <w:t>la</w:t>
      </w:r>
      <w:r w:rsidR="00E00CE5">
        <w:rPr>
          <w:rFonts w:ascii="Book Antiqua" w:hAnsi="Book Antiqua"/>
          <w:sz w:val="24"/>
          <w:szCs w:val="24"/>
          <w:lang w:val="es-ES"/>
        </w:rPr>
        <w:t xml:space="preserve"> eliminación de gravámenes de venta condicional en los títulos de vehículos de moto</w:t>
      </w:r>
      <w:r w:rsidR="00AD0C0F">
        <w:rPr>
          <w:rFonts w:ascii="Book Antiqua" w:hAnsi="Book Antiqua"/>
          <w:sz w:val="24"/>
          <w:szCs w:val="24"/>
          <w:lang w:val="es-ES"/>
        </w:rPr>
        <w:t>r</w:t>
      </w:r>
      <w:r w:rsidRPr="007852EB">
        <w:rPr>
          <w:rFonts w:ascii="Book Antiqua" w:hAnsi="Book Antiqua"/>
          <w:sz w:val="24"/>
          <w:szCs w:val="24"/>
          <w:lang w:val="es-ES"/>
        </w:rPr>
        <w:t>.</w:t>
      </w:r>
    </w:p>
    <w:p w14:paraId="39D9721E" w14:textId="7697E35D" w:rsidR="00712A4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3</w:t>
      </w:r>
      <w:r w:rsidRPr="004B6E50">
        <w:rPr>
          <w:rFonts w:ascii="Book Antiqua" w:hAnsi="Book Antiqua"/>
          <w:sz w:val="24"/>
          <w:szCs w:val="24"/>
          <w:lang w:val="es-PR"/>
        </w:rPr>
        <w:t>.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El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 Departamento de </w:t>
      </w:r>
      <w:r w:rsidR="00AD0C0F">
        <w:rPr>
          <w:rFonts w:ascii="Book Antiqua" w:hAnsi="Book Antiqua"/>
          <w:sz w:val="24"/>
          <w:szCs w:val="24"/>
          <w:lang w:val="es-ES_tradnl"/>
        </w:rPr>
        <w:t xml:space="preserve">Transportación y Obras Públicas (DTOP) y el </w:t>
      </w:r>
      <w:r w:rsidR="00AD0C0F">
        <w:rPr>
          <w:rFonts w:ascii="Book Antiqua" w:hAnsi="Book Antiqua"/>
          <w:sz w:val="24"/>
          <w:szCs w:val="24"/>
          <w:lang w:val="es-PR"/>
        </w:rPr>
        <w:t xml:space="preserve">Puerto Rico Innovation and Technology </w:t>
      </w:r>
      <w:r w:rsidR="00AD0C0F" w:rsidRPr="0043251B">
        <w:rPr>
          <w:rFonts w:ascii="Book Antiqua" w:hAnsi="Book Antiqua"/>
          <w:sz w:val="24"/>
          <w:szCs w:val="24"/>
          <w:lang w:val="es-PR"/>
        </w:rPr>
        <w:t xml:space="preserve">Service (PRITS) </w:t>
      </w:r>
      <w:r w:rsidR="00966EBC" w:rsidRPr="0043251B">
        <w:rPr>
          <w:rFonts w:ascii="Book Antiqua" w:hAnsi="Book Antiqua"/>
          <w:sz w:val="24"/>
          <w:szCs w:val="24"/>
          <w:lang w:val="es-ES_tradnl"/>
        </w:rPr>
        <w:t xml:space="preserve">tendrán ciento ochenta (180) </w:t>
      </w:r>
      <w:r w:rsidR="00171F07" w:rsidRPr="0043251B">
        <w:rPr>
          <w:rFonts w:ascii="Book Antiqua" w:hAnsi="Book Antiqua"/>
          <w:sz w:val="24"/>
          <w:szCs w:val="24"/>
          <w:lang w:val="es-ES_tradnl"/>
        </w:rPr>
        <w:t xml:space="preserve">días, </w:t>
      </w:r>
      <w:r w:rsidR="00171F07" w:rsidRPr="0043251B">
        <w:rPr>
          <w:rFonts w:ascii="Book Antiqua" w:hAnsi="Book Antiqua"/>
          <w:sz w:val="24"/>
          <w:szCs w:val="24"/>
          <w:lang w:val="es-ES_tradnl"/>
        </w:rPr>
        <w:lastRenderedPageBreak/>
        <w:t>después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de la aprobación de esta medida, para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establecer los procedimientos y cumplir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las disposiciones que se ordenan en la Sección 1 y 2 de esta Resolución Conjunta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19538450" w:rsidR="008B1908" w:rsidRPr="004B6E50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al Departamento </w:t>
      </w:r>
      <w:r w:rsidR="00B359CA">
        <w:rPr>
          <w:rFonts w:ascii="Book Antiqua" w:hAnsi="Book Antiqua"/>
          <w:sz w:val="24"/>
          <w:szCs w:val="24"/>
          <w:lang w:val="es-ES_tradnl"/>
        </w:rPr>
        <w:t xml:space="preserve">de Transportación y Obras Públicas (DTOP)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2A4198DF" w:rsidR="00712A4B" w:rsidRPr="004B6E50" w:rsidRDefault="00571A4A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B701" w14:textId="77777777" w:rsidR="00AC35F1" w:rsidRDefault="00AC35F1" w:rsidP="00316E72">
      <w:pPr>
        <w:spacing w:after="0" w:line="240" w:lineRule="auto"/>
      </w:pPr>
      <w:r>
        <w:separator/>
      </w:r>
    </w:p>
  </w:endnote>
  <w:endnote w:type="continuationSeparator" w:id="0">
    <w:p w14:paraId="3E18274C" w14:textId="77777777" w:rsidR="00AC35F1" w:rsidRDefault="00AC35F1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20E80" w14:textId="77777777" w:rsidR="00AC35F1" w:rsidRDefault="00AC35F1" w:rsidP="00316E72">
      <w:pPr>
        <w:spacing w:after="0" w:line="240" w:lineRule="auto"/>
      </w:pPr>
      <w:r>
        <w:separator/>
      </w:r>
    </w:p>
  </w:footnote>
  <w:footnote w:type="continuationSeparator" w:id="0">
    <w:p w14:paraId="6A9D386D" w14:textId="77777777" w:rsidR="00AC35F1" w:rsidRDefault="00AC35F1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82579"/>
    <w:rsid w:val="00095B38"/>
    <w:rsid w:val="00096B77"/>
    <w:rsid w:val="00096E0F"/>
    <w:rsid w:val="000A276C"/>
    <w:rsid w:val="000A3D82"/>
    <w:rsid w:val="000A5283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BA2"/>
    <w:rsid w:val="000F4C93"/>
    <w:rsid w:val="0010205F"/>
    <w:rsid w:val="00107710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52B0"/>
    <w:rsid w:val="00147BA2"/>
    <w:rsid w:val="001506FC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A54D0"/>
    <w:rsid w:val="001B06EA"/>
    <w:rsid w:val="001B1F13"/>
    <w:rsid w:val="001B41FD"/>
    <w:rsid w:val="001B4BCB"/>
    <w:rsid w:val="001B661C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36C51"/>
    <w:rsid w:val="00336E3C"/>
    <w:rsid w:val="003400C2"/>
    <w:rsid w:val="00343F75"/>
    <w:rsid w:val="00344340"/>
    <w:rsid w:val="00345DD3"/>
    <w:rsid w:val="00346AD3"/>
    <w:rsid w:val="00351B54"/>
    <w:rsid w:val="003555DB"/>
    <w:rsid w:val="00360BAC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4C0F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2397E"/>
    <w:rsid w:val="0043251B"/>
    <w:rsid w:val="004325A7"/>
    <w:rsid w:val="00432FA1"/>
    <w:rsid w:val="004441AB"/>
    <w:rsid w:val="00456153"/>
    <w:rsid w:val="004606EB"/>
    <w:rsid w:val="004611E5"/>
    <w:rsid w:val="0046151C"/>
    <w:rsid w:val="00463D02"/>
    <w:rsid w:val="00464686"/>
    <w:rsid w:val="004658DB"/>
    <w:rsid w:val="00466C8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5715"/>
    <w:rsid w:val="004F0876"/>
    <w:rsid w:val="004F58BA"/>
    <w:rsid w:val="004F66B4"/>
    <w:rsid w:val="004F7E4B"/>
    <w:rsid w:val="00502B6A"/>
    <w:rsid w:val="00507782"/>
    <w:rsid w:val="00515F96"/>
    <w:rsid w:val="00516D04"/>
    <w:rsid w:val="00517C1B"/>
    <w:rsid w:val="00520238"/>
    <w:rsid w:val="00520669"/>
    <w:rsid w:val="00525A3A"/>
    <w:rsid w:val="00527462"/>
    <w:rsid w:val="005336C1"/>
    <w:rsid w:val="0054262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11B"/>
    <w:rsid w:val="005F7C86"/>
    <w:rsid w:val="0060109F"/>
    <w:rsid w:val="0060122F"/>
    <w:rsid w:val="00601DB3"/>
    <w:rsid w:val="00606891"/>
    <w:rsid w:val="00615B08"/>
    <w:rsid w:val="00620DAB"/>
    <w:rsid w:val="006225DE"/>
    <w:rsid w:val="00630D48"/>
    <w:rsid w:val="006352C6"/>
    <w:rsid w:val="006353C4"/>
    <w:rsid w:val="006370C8"/>
    <w:rsid w:val="0064024E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D2C5D"/>
    <w:rsid w:val="006E3B2B"/>
    <w:rsid w:val="006E47C9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64AA"/>
    <w:rsid w:val="00820375"/>
    <w:rsid w:val="00823FDC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6781C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D4196"/>
    <w:rsid w:val="008E1208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253A5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66EBC"/>
    <w:rsid w:val="0097036A"/>
    <w:rsid w:val="00975001"/>
    <w:rsid w:val="00975EC8"/>
    <w:rsid w:val="00980BCA"/>
    <w:rsid w:val="009907C0"/>
    <w:rsid w:val="00993209"/>
    <w:rsid w:val="00994DD1"/>
    <w:rsid w:val="009A30EC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2BF4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F6"/>
    <w:rsid w:val="00AA4921"/>
    <w:rsid w:val="00AB1B33"/>
    <w:rsid w:val="00AC35F1"/>
    <w:rsid w:val="00AC3B6A"/>
    <w:rsid w:val="00AC57BF"/>
    <w:rsid w:val="00AC77F8"/>
    <w:rsid w:val="00AC7DAA"/>
    <w:rsid w:val="00AD0AF3"/>
    <w:rsid w:val="00AD0C0F"/>
    <w:rsid w:val="00AD2D83"/>
    <w:rsid w:val="00AE2CD2"/>
    <w:rsid w:val="00AF2AB8"/>
    <w:rsid w:val="00AF4B1E"/>
    <w:rsid w:val="00AF6EED"/>
    <w:rsid w:val="00AF784D"/>
    <w:rsid w:val="00B01F95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26F57"/>
    <w:rsid w:val="00B33FA0"/>
    <w:rsid w:val="00B359CA"/>
    <w:rsid w:val="00B40357"/>
    <w:rsid w:val="00B404E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85DAF"/>
    <w:rsid w:val="00B9007C"/>
    <w:rsid w:val="00B905A9"/>
    <w:rsid w:val="00B90E29"/>
    <w:rsid w:val="00B93A69"/>
    <w:rsid w:val="00BA35B9"/>
    <w:rsid w:val="00BD5B1A"/>
    <w:rsid w:val="00BD700D"/>
    <w:rsid w:val="00BE0431"/>
    <w:rsid w:val="00BE0D28"/>
    <w:rsid w:val="00BE3DF0"/>
    <w:rsid w:val="00BE7D05"/>
    <w:rsid w:val="00BF0E40"/>
    <w:rsid w:val="00BF456F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75856"/>
    <w:rsid w:val="00C80A5B"/>
    <w:rsid w:val="00C85017"/>
    <w:rsid w:val="00C8680D"/>
    <w:rsid w:val="00C9407F"/>
    <w:rsid w:val="00CA546A"/>
    <w:rsid w:val="00CB2559"/>
    <w:rsid w:val="00CB3884"/>
    <w:rsid w:val="00CB3FE9"/>
    <w:rsid w:val="00CB684F"/>
    <w:rsid w:val="00CC26B8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3D38"/>
    <w:rsid w:val="00D44929"/>
    <w:rsid w:val="00D50F1B"/>
    <w:rsid w:val="00D51E07"/>
    <w:rsid w:val="00D54313"/>
    <w:rsid w:val="00D54F1B"/>
    <w:rsid w:val="00D648D0"/>
    <w:rsid w:val="00D71781"/>
    <w:rsid w:val="00D778D7"/>
    <w:rsid w:val="00D83665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2296"/>
    <w:rsid w:val="00DD4BD4"/>
    <w:rsid w:val="00DD644B"/>
    <w:rsid w:val="00DE3AC1"/>
    <w:rsid w:val="00DE60B3"/>
    <w:rsid w:val="00DF1E05"/>
    <w:rsid w:val="00E00A6E"/>
    <w:rsid w:val="00E00CE5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5931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607D7"/>
    <w:rsid w:val="00F65AB9"/>
    <w:rsid w:val="00F70ECB"/>
    <w:rsid w:val="00F778E1"/>
    <w:rsid w:val="00F83354"/>
    <w:rsid w:val="00F91D8F"/>
    <w:rsid w:val="00F952CA"/>
    <w:rsid w:val="00F9624A"/>
    <w:rsid w:val="00FB2A26"/>
    <w:rsid w:val="00FB6AAA"/>
    <w:rsid w:val="00FB6DC8"/>
    <w:rsid w:val="00FC682C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Gloria de Jesús Maldonado</cp:lastModifiedBy>
  <cp:revision>2</cp:revision>
  <cp:lastPrinted>2025-08-29T14:04:00Z</cp:lastPrinted>
  <dcterms:created xsi:type="dcterms:W3CDTF">2025-08-29T17:54:00Z</dcterms:created>
  <dcterms:modified xsi:type="dcterms:W3CDTF">2025-08-29T17:54:00Z</dcterms:modified>
</cp:coreProperties>
</file>