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FBE33" w14:textId="77777777" w:rsidR="0086513A" w:rsidRPr="00700566" w:rsidRDefault="0086513A" w:rsidP="0086513A">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1510748F" w14:textId="77777777" w:rsidR="0086513A" w:rsidRPr="00700566" w:rsidRDefault="0086513A" w:rsidP="0086513A">
      <w:pPr>
        <w:tabs>
          <w:tab w:val="center" w:pos="4680"/>
        </w:tabs>
        <w:rPr>
          <w:rFonts w:ascii="Book Antiqua" w:eastAsia="Book Antiqua" w:hAnsi="Book Antiqua" w:cs="Book Antiqua"/>
          <w:sz w:val="28"/>
          <w:szCs w:val="28"/>
        </w:rPr>
      </w:pPr>
    </w:p>
    <w:p w14:paraId="3354571C" w14:textId="14CF1C4A" w:rsidR="0086513A" w:rsidRPr="00700566" w:rsidRDefault="0086513A" w:rsidP="0086513A">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59E99C0" w14:textId="77777777" w:rsidR="0086513A" w:rsidRPr="00700566" w:rsidRDefault="0086513A" w:rsidP="0086513A">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707D26A6" w14:textId="77777777" w:rsidR="0086513A" w:rsidRPr="00700566" w:rsidRDefault="0086513A" w:rsidP="0086513A">
      <w:pPr>
        <w:spacing w:line="360" w:lineRule="auto"/>
        <w:jc w:val="center"/>
        <w:rPr>
          <w:rFonts w:ascii="Book Antiqua" w:eastAsia="Book Antiqua" w:hAnsi="Book Antiqua" w:cs="Book Antiqua"/>
          <w:b/>
          <w:sz w:val="36"/>
          <w:szCs w:val="36"/>
        </w:rPr>
      </w:pPr>
    </w:p>
    <w:p w14:paraId="0C40AE96" w14:textId="77777777" w:rsidR="0086513A" w:rsidRPr="00700566" w:rsidRDefault="0086513A" w:rsidP="0086513A">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287662C5" w14:textId="34FA806D" w:rsidR="0086513A" w:rsidRPr="00700566" w:rsidRDefault="0086513A" w:rsidP="0086513A">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Pr="00700566">
        <w:rPr>
          <w:rFonts w:ascii="Book Antiqua" w:eastAsia="Book Antiqua" w:hAnsi="Book Antiqua" w:cs="Book Antiqua"/>
          <w:b/>
          <w:sz w:val="52"/>
          <w:szCs w:val="52"/>
        </w:rPr>
        <w:t>.</w:t>
      </w:r>
      <w:r>
        <w:rPr>
          <w:rFonts w:ascii="Book Antiqua" w:eastAsia="Book Antiqua" w:hAnsi="Book Antiqua" w:cs="Book Antiqua"/>
          <w:b/>
          <w:sz w:val="52"/>
          <w:szCs w:val="52"/>
        </w:rPr>
        <w:t xml:space="preserve"> C.</w:t>
      </w:r>
      <w:r w:rsidRPr="00700566">
        <w:rPr>
          <w:rFonts w:ascii="Book Antiqua" w:eastAsia="Book Antiqua" w:hAnsi="Book Antiqua" w:cs="Book Antiqua"/>
          <w:b/>
          <w:sz w:val="52"/>
          <w:szCs w:val="52"/>
        </w:rPr>
        <w:t xml:space="preserve"> de la C. </w:t>
      </w:r>
      <w:r>
        <w:rPr>
          <w:rFonts w:ascii="Book Antiqua" w:eastAsia="Book Antiqua" w:hAnsi="Book Antiqua" w:cs="Book Antiqua"/>
          <w:b/>
          <w:sz w:val="52"/>
          <w:szCs w:val="52"/>
        </w:rPr>
        <w:t>10</w:t>
      </w:r>
      <w:r w:rsidR="00024FEA">
        <w:rPr>
          <w:rFonts w:ascii="Book Antiqua" w:eastAsia="Book Antiqua" w:hAnsi="Book Antiqua" w:cs="Book Antiqua"/>
          <w:b/>
          <w:sz w:val="52"/>
          <w:szCs w:val="52"/>
        </w:rPr>
        <w:t>3</w:t>
      </w:r>
    </w:p>
    <w:p w14:paraId="60B7F4D5" w14:textId="77777777" w:rsidR="0086513A" w:rsidRPr="00700566" w:rsidRDefault="0086513A" w:rsidP="0086513A">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C388458" w14:textId="6FE2FB9E" w:rsidR="0086513A" w:rsidRPr="00700566" w:rsidRDefault="00905FD8" w:rsidP="0086513A">
      <w:pPr>
        <w:spacing w:line="360" w:lineRule="auto"/>
        <w:jc w:val="center"/>
        <w:rPr>
          <w:rFonts w:ascii="Book Antiqua" w:eastAsia="Book Antiqua" w:hAnsi="Book Antiqua" w:cs="Book Antiqua"/>
          <w:b/>
        </w:rPr>
      </w:pPr>
      <w:r>
        <w:rPr>
          <w:rFonts w:ascii="Book Antiqua" w:eastAsia="Book Antiqua" w:hAnsi="Book Antiqua" w:cs="Book Antiqua"/>
        </w:rPr>
        <w:t>27</w:t>
      </w:r>
      <w:r w:rsidR="0086513A" w:rsidRPr="00700566">
        <w:rPr>
          <w:rFonts w:ascii="Book Antiqua" w:eastAsia="Book Antiqua" w:hAnsi="Book Antiqua" w:cs="Book Antiqua"/>
        </w:rPr>
        <w:t xml:space="preserve"> de </w:t>
      </w:r>
      <w:r w:rsidR="00024FEA">
        <w:rPr>
          <w:rFonts w:ascii="Book Antiqua" w:eastAsia="Book Antiqua" w:hAnsi="Book Antiqua" w:cs="Book Antiqua"/>
        </w:rPr>
        <w:t>agosto</w:t>
      </w:r>
      <w:r w:rsidR="0086513A" w:rsidRPr="00700566">
        <w:rPr>
          <w:rFonts w:ascii="Book Antiqua" w:eastAsia="Book Antiqua" w:hAnsi="Book Antiqua" w:cs="Book Antiqua"/>
        </w:rPr>
        <w:t xml:space="preserve"> de 2025</w:t>
      </w:r>
    </w:p>
    <w:p w14:paraId="6F39EC32" w14:textId="77777777" w:rsidR="0086513A" w:rsidRPr="00700566" w:rsidRDefault="0086513A" w:rsidP="0086513A">
      <w:pPr>
        <w:jc w:val="both"/>
        <w:rPr>
          <w:rFonts w:ascii="Book Antiqua" w:eastAsia="Book Antiqua" w:hAnsi="Book Antiqua" w:cs="Book Antiqua"/>
          <w:b/>
        </w:rPr>
      </w:pPr>
    </w:p>
    <w:p w14:paraId="1C273E44" w14:textId="77777777" w:rsidR="0086513A" w:rsidRPr="00700566" w:rsidRDefault="0086513A" w:rsidP="0086513A">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288C732C" w14:textId="77777777" w:rsidR="0086513A" w:rsidRPr="00700566" w:rsidRDefault="0086513A" w:rsidP="0086513A">
      <w:pPr>
        <w:ind w:firstLine="360"/>
        <w:jc w:val="both"/>
        <w:rPr>
          <w:rFonts w:ascii="Book Antiqua" w:eastAsia="Book Antiqua" w:hAnsi="Book Antiqua" w:cs="Book Antiqua"/>
        </w:rPr>
      </w:pPr>
    </w:p>
    <w:p w14:paraId="2F2B28DD" w14:textId="261D6735" w:rsidR="0086513A" w:rsidRPr="00700566" w:rsidRDefault="0086513A" w:rsidP="0086513A">
      <w:pPr>
        <w:ind w:firstLine="720"/>
        <w:jc w:val="both"/>
        <w:rPr>
          <w:rFonts w:ascii="Book Antiqua" w:eastAsia="Book Antiqua" w:hAnsi="Book Antiqua" w:cs="Book Antiqua"/>
        </w:rPr>
      </w:pPr>
      <w:r w:rsidRPr="00700566">
        <w:rPr>
          <w:rFonts w:ascii="Book Antiqua" w:eastAsia="Book Antiqua" w:hAnsi="Book Antiqua" w:cs="Book Antiqua"/>
        </w:rPr>
        <w:t>La Comisión de Transportación e Infraestructura de la Cámara de Representantes del Gobierno de Puerto Rico, previo estudio y consideración del R. C. de la C.</w:t>
      </w:r>
      <w:r>
        <w:rPr>
          <w:rFonts w:ascii="Book Antiqua" w:eastAsia="Book Antiqua" w:hAnsi="Book Antiqua" w:cs="Book Antiqua"/>
        </w:rPr>
        <w:t xml:space="preserve"> Núm.</w:t>
      </w:r>
      <w:r w:rsidRPr="00700566">
        <w:rPr>
          <w:rFonts w:ascii="Book Antiqua" w:eastAsia="Book Antiqua" w:hAnsi="Book Antiqua" w:cs="Book Antiqua"/>
        </w:rPr>
        <w:t xml:space="preserve"> </w:t>
      </w:r>
      <w:r>
        <w:rPr>
          <w:rFonts w:ascii="Book Antiqua" w:eastAsia="Book Antiqua" w:hAnsi="Book Antiqua" w:cs="Book Antiqua"/>
        </w:rPr>
        <w:t>1</w:t>
      </w:r>
      <w:r w:rsidR="00024FEA">
        <w:rPr>
          <w:rFonts w:ascii="Book Antiqua" w:eastAsia="Book Antiqua" w:hAnsi="Book Antiqua" w:cs="Book Antiqua"/>
        </w:rPr>
        <w:t>03</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035FC9">
        <w:rPr>
          <w:rFonts w:ascii="Book Antiqua" w:eastAsia="Book Antiqua" w:hAnsi="Book Antiqua" w:cs="Book Antiqua"/>
        </w:rPr>
        <w:t xml:space="preserve">con las enmiendas contenidas en el </w:t>
      </w:r>
      <w:proofErr w:type="spellStart"/>
      <w:r w:rsidRPr="00035FC9">
        <w:rPr>
          <w:rFonts w:ascii="Book Antiqua" w:eastAsia="Book Antiqua" w:hAnsi="Book Antiqua" w:cs="Book Antiqua"/>
        </w:rPr>
        <w:t>entirillado</w:t>
      </w:r>
      <w:proofErr w:type="spellEnd"/>
      <w:r w:rsidRPr="00035FC9">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5CB83DF" w14:textId="77777777" w:rsidR="0086513A" w:rsidRPr="00700566" w:rsidRDefault="0086513A" w:rsidP="0086513A">
      <w:pPr>
        <w:rPr>
          <w:rFonts w:ascii="Book Antiqua" w:eastAsia="Book Antiqua" w:hAnsi="Book Antiqua" w:cs="Book Antiqua"/>
          <w:b/>
          <w:sz w:val="32"/>
          <w:szCs w:val="32"/>
        </w:rPr>
      </w:pPr>
    </w:p>
    <w:p w14:paraId="0B8ED6D6" w14:textId="77777777" w:rsidR="0086513A" w:rsidRPr="00700566" w:rsidRDefault="0086513A" w:rsidP="0086513A">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1D47489" w14:textId="77777777" w:rsidR="0086513A" w:rsidRPr="00700566" w:rsidRDefault="0086513A" w:rsidP="0086513A">
      <w:pPr>
        <w:jc w:val="both"/>
        <w:rPr>
          <w:rFonts w:ascii="Book Antiqua" w:eastAsia="Book Antiqua" w:hAnsi="Book Antiqua" w:cs="Book Antiqua"/>
        </w:rPr>
      </w:pPr>
    </w:p>
    <w:p w14:paraId="23B2174F" w14:textId="77777777" w:rsidR="00024FEA" w:rsidRDefault="00024FEA" w:rsidP="00024FEA">
      <w:pPr>
        <w:ind w:firstLine="720"/>
        <w:jc w:val="both"/>
        <w:rPr>
          <w:rFonts w:ascii="Book Antiqua" w:eastAsia="Book Antiqua" w:hAnsi="Book Antiqua" w:cs="Book Antiqua"/>
          <w:szCs w:val="24"/>
          <w:lang w:val="es-PR"/>
        </w:rPr>
      </w:pPr>
      <w:bookmarkStart w:id="0" w:name="_heading=h.gjdgxs" w:colFirst="0" w:colLast="0"/>
      <w:bookmarkEnd w:id="0"/>
      <w:r w:rsidRPr="00024FEA">
        <w:rPr>
          <w:rFonts w:ascii="Book Antiqua" w:eastAsia="Book Antiqua" w:hAnsi="Book Antiqua" w:cs="Book Antiqua"/>
          <w:szCs w:val="24"/>
          <w:lang w:val="es-PR"/>
        </w:rPr>
        <w:t xml:space="preserve">La Resolución Conjunta de la Cámara 103 tiene como propósito ordenar al Departamento de Transportación y Obras Públicas (DTOP), en coordinación con el Puerto Rico </w:t>
      </w:r>
      <w:proofErr w:type="spellStart"/>
      <w:r w:rsidRPr="00024FEA">
        <w:rPr>
          <w:rFonts w:ascii="Book Antiqua" w:eastAsia="Book Antiqua" w:hAnsi="Book Antiqua" w:cs="Book Antiqua"/>
          <w:szCs w:val="24"/>
          <w:lang w:val="es-PR"/>
        </w:rPr>
        <w:t>Innovation</w:t>
      </w:r>
      <w:proofErr w:type="spellEnd"/>
      <w:r w:rsidRPr="00024FEA">
        <w:rPr>
          <w:rFonts w:ascii="Book Antiqua" w:eastAsia="Book Antiqua" w:hAnsi="Book Antiqua" w:cs="Book Antiqua"/>
          <w:szCs w:val="24"/>
          <w:lang w:val="es-PR"/>
        </w:rPr>
        <w:t xml:space="preserve"> and </w:t>
      </w:r>
      <w:proofErr w:type="spellStart"/>
      <w:r w:rsidRPr="00024FEA">
        <w:rPr>
          <w:rFonts w:ascii="Book Antiqua" w:eastAsia="Book Antiqua" w:hAnsi="Book Antiqua" w:cs="Book Antiqua"/>
          <w:szCs w:val="24"/>
          <w:lang w:val="es-PR"/>
        </w:rPr>
        <w:t>Technology</w:t>
      </w:r>
      <w:proofErr w:type="spellEnd"/>
      <w:r w:rsidRPr="00024FEA">
        <w:rPr>
          <w:rFonts w:ascii="Book Antiqua" w:eastAsia="Book Antiqua" w:hAnsi="Book Antiqua" w:cs="Book Antiqua"/>
          <w:szCs w:val="24"/>
          <w:lang w:val="es-PR"/>
        </w:rPr>
        <w:t xml:space="preserve"> </w:t>
      </w:r>
      <w:proofErr w:type="spellStart"/>
      <w:r w:rsidRPr="00024FEA">
        <w:rPr>
          <w:rFonts w:ascii="Book Antiqua" w:eastAsia="Book Antiqua" w:hAnsi="Book Antiqua" w:cs="Book Antiqua"/>
          <w:szCs w:val="24"/>
          <w:lang w:val="es-PR"/>
        </w:rPr>
        <w:t>Service</w:t>
      </w:r>
      <w:proofErr w:type="spellEnd"/>
      <w:r w:rsidRPr="00024FEA">
        <w:rPr>
          <w:rFonts w:ascii="Book Antiqua" w:eastAsia="Book Antiqua" w:hAnsi="Book Antiqua" w:cs="Book Antiqua"/>
          <w:szCs w:val="24"/>
          <w:lang w:val="es-PR"/>
        </w:rPr>
        <w:t xml:space="preserve"> (PRITS), que implementen la programación necesaria para permitir la eliminación de gravámenes de venta condicional en títulos de vehículos de motor, a través de la aplicación móvil de CESCO Digital.</w:t>
      </w:r>
    </w:p>
    <w:p w14:paraId="54CBD71B" w14:textId="77777777" w:rsidR="00024FEA" w:rsidRPr="00024FEA" w:rsidRDefault="00024FEA" w:rsidP="00024FEA">
      <w:pPr>
        <w:ind w:firstLine="720"/>
        <w:jc w:val="both"/>
        <w:rPr>
          <w:rFonts w:ascii="Book Antiqua" w:eastAsia="Book Antiqua" w:hAnsi="Book Antiqua" w:cs="Book Antiqua"/>
          <w:szCs w:val="24"/>
          <w:lang w:val="es-PR"/>
        </w:rPr>
      </w:pPr>
    </w:p>
    <w:p w14:paraId="0234F510" w14:textId="77777777" w:rsidR="00024FEA" w:rsidRDefault="00024FEA" w:rsidP="00024FEA">
      <w:pPr>
        <w:ind w:firstLine="720"/>
        <w:jc w:val="both"/>
        <w:rPr>
          <w:rFonts w:ascii="Book Antiqua" w:eastAsia="Book Antiqua" w:hAnsi="Book Antiqua" w:cs="Book Antiqua"/>
          <w:szCs w:val="24"/>
          <w:lang w:val="es-PR"/>
        </w:rPr>
      </w:pPr>
      <w:r w:rsidRPr="00024FEA">
        <w:rPr>
          <w:rFonts w:ascii="Book Antiqua" w:eastAsia="Book Antiqua" w:hAnsi="Book Antiqua" w:cs="Book Antiqua"/>
          <w:szCs w:val="24"/>
          <w:lang w:val="es-PR"/>
        </w:rPr>
        <w:t xml:space="preserve">La medida responde al esfuerzo continuo del Gobierno de Puerto Rico por modernizar y digitalizar sus servicios, facilitando así el acceso de la ciudadanía a trámites esenciales de manera ágil y remota. CESCO Digital ha transformado varios procesos, tales como la verificación de multas, el registro de vehículos, la obtención del marbete digital, licencias e identificaciones digitales, e incluso la integración con Apple </w:t>
      </w:r>
      <w:proofErr w:type="spellStart"/>
      <w:r w:rsidRPr="00024FEA">
        <w:rPr>
          <w:rFonts w:ascii="Book Antiqua" w:eastAsia="Book Antiqua" w:hAnsi="Book Antiqua" w:cs="Book Antiqua"/>
          <w:szCs w:val="24"/>
          <w:lang w:val="es-PR"/>
        </w:rPr>
        <w:t>Wallet</w:t>
      </w:r>
      <w:proofErr w:type="spellEnd"/>
      <w:r w:rsidRPr="00024FEA">
        <w:rPr>
          <w:rFonts w:ascii="Book Antiqua" w:eastAsia="Book Antiqua" w:hAnsi="Book Antiqua" w:cs="Book Antiqua"/>
          <w:szCs w:val="24"/>
          <w:lang w:val="es-PR"/>
        </w:rPr>
        <w:t>.</w:t>
      </w:r>
    </w:p>
    <w:p w14:paraId="6F77B62B" w14:textId="77777777" w:rsidR="00024FEA" w:rsidRPr="00024FEA" w:rsidRDefault="00024FEA" w:rsidP="00024FEA">
      <w:pPr>
        <w:ind w:firstLine="720"/>
        <w:jc w:val="both"/>
        <w:rPr>
          <w:rFonts w:ascii="Book Antiqua" w:eastAsia="Book Antiqua" w:hAnsi="Book Antiqua" w:cs="Book Antiqua"/>
          <w:szCs w:val="24"/>
          <w:lang w:val="es-PR"/>
        </w:rPr>
      </w:pPr>
    </w:p>
    <w:p w14:paraId="44AA259A" w14:textId="77777777" w:rsidR="00024FEA" w:rsidRPr="00024FEA" w:rsidRDefault="00024FEA" w:rsidP="00024FEA">
      <w:pPr>
        <w:ind w:firstLine="720"/>
        <w:jc w:val="both"/>
        <w:rPr>
          <w:rFonts w:ascii="Book Antiqua" w:eastAsia="Book Antiqua" w:hAnsi="Book Antiqua" w:cs="Book Antiqua"/>
          <w:szCs w:val="24"/>
          <w:lang w:val="es-PR"/>
        </w:rPr>
      </w:pPr>
      <w:r w:rsidRPr="00024FEA">
        <w:rPr>
          <w:rFonts w:ascii="Book Antiqua" w:eastAsia="Book Antiqua" w:hAnsi="Book Antiqua" w:cs="Book Antiqua"/>
          <w:szCs w:val="24"/>
          <w:lang w:val="es-PR"/>
        </w:rPr>
        <w:t>Sin embargo, persisten procesos que aún requieren intervención presencial. Uno de ellos es la eliminación de gravámenes de venta condicional, que permanecen en los títulos vehiculares incluso después de saldarse el préstamo del vehículo. Esto obliga al ciudadano a visitar un Centro de Servicios al Conductor (CESCO) y adquirir sellos o comprobantes adicionales para obtener un nuevo título libre de gravámenes.</w:t>
      </w:r>
    </w:p>
    <w:p w14:paraId="4E716707" w14:textId="77777777" w:rsidR="00024FEA" w:rsidRPr="00024FEA" w:rsidRDefault="00024FEA" w:rsidP="00024FEA">
      <w:pPr>
        <w:ind w:firstLine="720"/>
        <w:jc w:val="both"/>
        <w:rPr>
          <w:rFonts w:ascii="Book Antiqua" w:eastAsia="Book Antiqua" w:hAnsi="Book Antiqua" w:cs="Book Antiqua"/>
          <w:szCs w:val="24"/>
          <w:lang w:val="es-PR"/>
        </w:rPr>
      </w:pPr>
      <w:r w:rsidRPr="00024FEA">
        <w:rPr>
          <w:rFonts w:ascii="Book Antiqua" w:eastAsia="Book Antiqua" w:hAnsi="Book Antiqua" w:cs="Book Antiqua"/>
          <w:szCs w:val="24"/>
          <w:lang w:val="es-PR"/>
        </w:rPr>
        <w:lastRenderedPageBreak/>
        <w:t>Esta resolución conjunta busca eliminar dicha carga administrativa, permitiendo que el trámite se complete de forma digital. Se reconoce que este cambio no solo beneficiará a los ciudadanos, sino que también optimizará el funcionamiento del DTOP al reducir el volumen de gestiones presenciales.</w:t>
      </w:r>
    </w:p>
    <w:p w14:paraId="08EA68B2" w14:textId="77777777" w:rsidR="0086513A" w:rsidRPr="00024FEA" w:rsidRDefault="0086513A" w:rsidP="0086513A">
      <w:pPr>
        <w:ind w:firstLine="720"/>
        <w:jc w:val="both"/>
        <w:rPr>
          <w:rFonts w:ascii="Book Antiqua" w:eastAsia="Book Antiqua" w:hAnsi="Book Antiqua" w:cs="Book Antiqua"/>
          <w:szCs w:val="24"/>
          <w:lang w:val="es-PR"/>
        </w:rPr>
      </w:pPr>
    </w:p>
    <w:p w14:paraId="7562D68B" w14:textId="77777777" w:rsidR="0086513A" w:rsidRPr="00700566" w:rsidRDefault="0086513A" w:rsidP="0086513A">
      <w:pPr>
        <w:jc w:val="center"/>
        <w:rPr>
          <w:rFonts w:ascii="Book Antiqua" w:eastAsia="Book Antiqua" w:hAnsi="Book Antiqua" w:cs="Book Antiqua"/>
          <w:b/>
        </w:rPr>
      </w:pPr>
    </w:p>
    <w:p w14:paraId="6BCD8941" w14:textId="77777777" w:rsidR="0086513A" w:rsidRPr="00700566" w:rsidRDefault="0086513A" w:rsidP="0086513A">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47177F12" w14:textId="77777777" w:rsidR="0086513A" w:rsidRPr="00700566" w:rsidRDefault="0086513A" w:rsidP="0086513A">
      <w:pPr>
        <w:jc w:val="both"/>
        <w:rPr>
          <w:rFonts w:ascii="Book Antiqua" w:eastAsia="Book Antiqua" w:hAnsi="Book Antiqua" w:cs="Book Antiqua"/>
        </w:rPr>
      </w:pPr>
    </w:p>
    <w:p w14:paraId="6B72A423" w14:textId="43738E31" w:rsidR="0086513A" w:rsidRDefault="0086513A" w:rsidP="0086513A">
      <w:pPr>
        <w:ind w:firstLine="720"/>
        <w:jc w:val="both"/>
        <w:rPr>
          <w:rFonts w:ascii="Book Antiqua" w:eastAsia="Book Antiqua" w:hAnsi="Book Antiqua" w:cs="Book Antiqua"/>
        </w:rPr>
      </w:pPr>
      <w:r w:rsidRPr="001E16CE">
        <w:rPr>
          <w:rFonts w:ascii="Book Antiqua" w:eastAsia="Book Antiqua" w:hAnsi="Book Antiqua" w:cs="Book Antiqua"/>
        </w:rPr>
        <w:t xml:space="preserve">La Comisión de Transportación e Infraestructura para la debida consideración y estudio de la Resolución Conjunta de la Cámara Núm. </w:t>
      </w:r>
      <w:r w:rsidR="00024FEA">
        <w:rPr>
          <w:rFonts w:ascii="Book Antiqua" w:eastAsia="Book Antiqua" w:hAnsi="Book Antiqua" w:cs="Book Antiqua"/>
        </w:rPr>
        <w:t>103</w:t>
      </w:r>
      <w:r w:rsidRPr="001E16CE">
        <w:rPr>
          <w:rFonts w:ascii="Book Antiqua" w:eastAsia="Book Antiqua" w:hAnsi="Book Antiqua" w:cs="Book Antiqua"/>
        </w:rPr>
        <w:t>, solicitó memorial explicativo a</w:t>
      </w:r>
      <w:r>
        <w:rPr>
          <w:rFonts w:ascii="Book Antiqua" w:eastAsia="Book Antiqua" w:hAnsi="Book Antiqua" w:cs="Book Antiqua"/>
        </w:rPr>
        <w:t xml:space="preserve">l Departamento de Transportación y Obras Públicas (DTOP) y </w:t>
      </w:r>
      <w:bookmarkStart w:id="1" w:name="_Hlk206506902"/>
      <w:r w:rsidR="00024FEA">
        <w:rPr>
          <w:rFonts w:ascii="Book Antiqua" w:eastAsia="Book Antiqua" w:hAnsi="Book Antiqua" w:cs="Book Antiqua"/>
        </w:rPr>
        <w:t xml:space="preserve">Puerto Rico </w:t>
      </w:r>
      <w:proofErr w:type="spellStart"/>
      <w:r w:rsidR="00024FEA">
        <w:rPr>
          <w:rFonts w:ascii="Book Antiqua" w:eastAsia="Book Antiqua" w:hAnsi="Book Antiqua" w:cs="Book Antiqua"/>
        </w:rPr>
        <w:t>Innovation</w:t>
      </w:r>
      <w:proofErr w:type="spellEnd"/>
      <w:r w:rsidR="00024FEA">
        <w:rPr>
          <w:rFonts w:ascii="Book Antiqua" w:eastAsia="Book Antiqua" w:hAnsi="Book Antiqua" w:cs="Book Antiqua"/>
        </w:rPr>
        <w:t xml:space="preserve"> and </w:t>
      </w:r>
      <w:proofErr w:type="spellStart"/>
      <w:r w:rsidR="00024FEA">
        <w:rPr>
          <w:rFonts w:ascii="Book Antiqua" w:eastAsia="Book Antiqua" w:hAnsi="Book Antiqua" w:cs="Book Antiqua"/>
        </w:rPr>
        <w:t>Technology</w:t>
      </w:r>
      <w:proofErr w:type="spellEnd"/>
      <w:r w:rsidR="00024FEA">
        <w:rPr>
          <w:rFonts w:ascii="Book Antiqua" w:eastAsia="Book Antiqua" w:hAnsi="Book Antiqua" w:cs="Book Antiqua"/>
        </w:rPr>
        <w:t xml:space="preserve"> </w:t>
      </w:r>
      <w:proofErr w:type="spellStart"/>
      <w:r w:rsidR="00024FEA">
        <w:rPr>
          <w:rFonts w:ascii="Book Antiqua" w:eastAsia="Book Antiqua" w:hAnsi="Book Antiqua" w:cs="Book Antiqua"/>
        </w:rPr>
        <w:t>Service</w:t>
      </w:r>
      <w:proofErr w:type="spellEnd"/>
      <w:r w:rsidR="00024FEA">
        <w:rPr>
          <w:rFonts w:ascii="Book Antiqua" w:eastAsia="Book Antiqua" w:hAnsi="Book Antiqua" w:cs="Book Antiqua"/>
        </w:rPr>
        <w:t xml:space="preserve"> (PRITS)</w:t>
      </w:r>
      <w:bookmarkEnd w:id="1"/>
      <w:r w:rsidRPr="001E16CE">
        <w:rPr>
          <w:rFonts w:ascii="Book Antiqua" w:eastAsia="Book Antiqua" w:hAnsi="Book Antiqua" w:cs="Book Antiqua"/>
        </w:rPr>
        <w:t>.</w:t>
      </w:r>
      <w:r w:rsidR="00024FEA">
        <w:rPr>
          <w:rFonts w:ascii="Book Antiqua" w:eastAsia="Book Antiqua" w:hAnsi="Book Antiqua" w:cs="Book Antiqua"/>
        </w:rPr>
        <w:t xml:space="preserve"> Al momento de la redacción del presente informe solo se recibieron los comentarios de PRITS. </w:t>
      </w:r>
    </w:p>
    <w:p w14:paraId="280FC150" w14:textId="77777777" w:rsidR="0086513A" w:rsidRDefault="0086513A" w:rsidP="0086513A">
      <w:pPr>
        <w:jc w:val="both"/>
        <w:rPr>
          <w:rFonts w:ascii="Book Antiqua" w:eastAsia="Book Antiqua" w:hAnsi="Book Antiqua" w:cs="Book Antiqua"/>
        </w:rPr>
      </w:pPr>
    </w:p>
    <w:p w14:paraId="7F77D16E" w14:textId="5B709E11" w:rsidR="0086513A" w:rsidRPr="00120425" w:rsidRDefault="0086513A" w:rsidP="0086513A">
      <w:pPr>
        <w:ind w:firstLine="720"/>
        <w:rPr>
          <w:rFonts w:ascii="Book Antiqua" w:eastAsia="Book Antiqua" w:hAnsi="Book Antiqua" w:cs="Book Antiqua"/>
          <w:b/>
          <w:bCs/>
          <w:u w:val="single"/>
          <w:lang w:val="en-US"/>
        </w:rPr>
      </w:pPr>
      <w:bookmarkStart w:id="2" w:name="_Hlk196743090"/>
      <w:r w:rsidRPr="00A764D0">
        <w:rPr>
          <w:rFonts w:ascii="Book Antiqua" w:eastAsia="Book Antiqua" w:hAnsi="Book Antiqua" w:cs="Book Antiqua"/>
          <w:b/>
          <w:bCs/>
          <w:lang w:val="es-PR"/>
        </w:rPr>
        <w:t xml:space="preserve">                  </w:t>
      </w:r>
      <w:bookmarkEnd w:id="2"/>
      <w:r w:rsidR="00120425" w:rsidRPr="00A764D0">
        <w:rPr>
          <w:rFonts w:ascii="Book Antiqua" w:eastAsia="Book Antiqua" w:hAnsi="Book Antiqua" w:cs="Book Antiqua"/>
          <w:b/>
          <w:bCs/>
          <w:lang w:val="es-PR"/>
        </w:rPr>
        <w:t xml:space="preserve"> </w:t>
      </w:r>
      <w:r w:rsidR="00024FEA" w:rsidRPr="00120425">
        <w:rPr>
          <w:rFonts w:ascii="Book Antiqua" w:eastAsia="Book Antiqua" w:hAnsi="Book Antiqua" w:cs="Book Antiqua"/>
          <w:b/>
          <w:bCs/>
          <w:u w:val="single"/>
          <w:lang w:val="en-US"/>
        </w:rPr>
        <w:t>Puerto Rico Innovation and Technology Service (PRITS)</w:t>
      </w:r>
    </w:p>
    <w:p w14:paraId="32AA7215" w14:textId="77777777" w:rsidR="0086513A" w:rsidRPr="00024FEA" w:rsidRDefault="0086513A" w:rsidP="0086513A">
      <w:pPr>
        <w:ind w:firstLine="720"/>
        <w:jc w:val="both"/>
        <w:rPr>
          <w:rFonts w:ascii="Book Antiqua" w:eastAsia="Book Antiqua" w:hAnsi="Book Antiqua" w:cs="Book Antiqua"/>
          <w:lang w:val="en-US"/>
        </w:rPr>
      </w:pPr>
    </w:p>
    <w:p w14:paraId="5067EBC7" w14:textId="77777777" w:rsidR="008E4306" w:rsidRPr="008E4306" w:rsidRDefault="008E4306" w:rsidP="008E4306">
      <w:pPr>
        <w:ind w:firstLine="720"/>
        <w:jc w:val="both"/>
        <w:rPr>
          <w:rFonts w:ascii="Book Antiqua" w:eastAsia="Helvetica Neue" w:hAnsi="Book Antiqua" w:cs="Helvetica Neue"/>
          <w:lang w:val="es-PR"/>
        </w:rPr>
      </w:pPr>
      <w:r w:rsidRPr="008E4306">
        <w:rPr>
          <w:rFonts w:ascii="Book Antiqua" w:eastAsia="Helvetica Neue" w:hAnsi="Book Antiqua" w:cs="Helvetica Neue"/>
          <w:lang w:val="es-PR"/>
        </w:rPr>
        <w:t xml:space="preserve">El Puerto Rico </w:t>
      </w:r>
      <w:proofErr w:type="spellStart"/>
      <w:r w:rsidRPr="008E4306">
        <w:rPr>
          <w:rFonts w:ascii="Book Antiqua" w:eastAsia="Helvetica Neue" w:hAnsi="Book Antiqua" w:cs="Helvetica Neue"/>
          <w:lang w:val="es-PR"/>
        </w:rPr>
        <w:t>Innovation</w:t>
      </w:r>
      <w:proofErr w:type="spellEnd"/>
      <w:r w:rsidRPr="008E4306">
        <w:rPr>
          <w:rFonts w:ascii="Book Antiqua" w:eastAsia="Helvetica Neue" w:hAnsi="Book Antiqua" w:cs="Helvetica Neue"/>
          <w:lang w:val="es-PR"/>
        </w:rPr>
        <w:t xml:space="preserve"> &amp; </w:t>
      </w:r>
      <w:proofErr w:type="spellStart"/>
      <w:r w:rsidRPr="008E4306">
        <w:rPr>
          <w:rFonts w:ascii="Book Antiqua" w:eastAsia="Helvetica Neue" w:hAnsi="Book Antiqua" w:cs="Helvetica Neue"/>
          <w:lang w:val="es-PR"/>
        </w:rPr>
        <w:t>Technology</w:t>
      </w:r>
      <w:proofErr w:type="spellEnd"/>
      <w:r w:rsidRPr="008E4306">
        <w:rPr>
          <w:rFonts w:ascii="Book Antiqua" w:eastAsia="Helvetica Neue" w:hAnsi="Book Antiqua" w:cs="Helvetica Neue"/>
          <w:lang w:val="es-PR"/>
        </w:rPr>
        <w:t xml:space="preserve"> </w:t>
      </w:r>
      <w:proofErr w:type="spellStart"/>
      <w:r w:rsidRPr="008E4306">
        <w:rPr>
          <w:rFonts w:ascii="Book Antiqua" w:eastAsia="Helvetica Neue" w:hAnsi="Book Antiqua" w:cs="Helvetica Neue"/>
          <w:lang w:val="es-PR"/>
        </w:rPr>
        <w:t>Service</w:t>
      </w:r>
      <w:proofErr w:type="spellEnd"/>
      <w:r w:rsidRPr="008E4306">
        <w:rPr>
          <w:rFonts w:ascii="Book Antiqua" w:eastAsia="Helvetica Neue" w:hAnsi="Book Antiqua" w:cs="Helvetica Neue"/>
          <w:lang w:val="es-PR"/>
        </w:rPr>
        <w:t xml:space="preserve"> (PRITS), en su memorial, manifestó su respaldo a la medida por entender que fomenta la eficiencia administrativa y contribuye a la transformación digital del Gobierno. PRITS coincidió en la importancia de que la cancelación de gravámenes se realice de forma automatizada a través de CESCO Digital, simplificando el proceso para los usuarios.</w:t>
      </w:r>
    </w:p>
    <w:p w14:paraId="3DCD019E" w14:textId="77777777" w:rsidR="008E4306" w:rsidRPr="008E4306" w:rsidRDefault="008E4306" w:rsidP="008E4306">
      <w:pPr>
        <w:jc w:val="both"/>
        <w:rPr>
          <w:rFonts w:ascii="Book Antiqua" w:eastAsia="Helvetica Neue" w:hAnsi="Book Antiqua" w:cs="Helvetica Neue"/>
          <w:lang w:val="es-PR"/>
        </w:rPr>
      </w:pPr>
    </w:p>
    <w:p w14:paraId="7CC3D972" w14:textId="77777777" w:rsidR="008E4306" w:rsidRPr="008E4306" w:rsidRDefault="008E4306" w:rsidP="008E4306">
      <w:pPr>
        <w:ind w:firstLine="720"/>
        <w:jc w:val="both"/>
        <w:rPr>
          <w:rFonts w:ascii="Book Antiqua" w:eastAsia="Helvetica Neue" w:hAnsi="Book Antiqua" w:cs="Helvetica Neue"/>
          <w:lang w:val="es-PR"/>
        </w:rPr>
      </w:pPr>
      <w:r w:rsidRPr="008E4306">
        <w:rPr>
          <w:rFonts w:ascii="Book Antiqua" w:eastAsia="Helvetica Neue" w:hAnsi="Book Antiqua" w:cs="Helvetica Neue"/>
          <w:lang w:val="es-PR"/>
        </w:rPr>
        <w:t>No obstante, la agencia señaló que el plazo de 90 días establecido en la resolución no es viable para completar las etapas necesarias, las cuales incluyen diseño de arquitectura, programación, integración de interfaces, validación y pruebas técnicas rigurosas. En experiencias previas, proyectos comparables han requerido mayor tiempo para asegurar la seguridad, confiabilidad y protección de los datos procesados.</w:t>
      </w:r>
    </w:p>
    <w:p w14:paraId="0079DC76" w14:textId="77777777" w:rsidR="008E4306" w:rsidRPr="008E4306" w:rsidRDefault="008E4306" w:rsidP="008E4306">
      <w:pPr>
        <w:jc w:val="both"/>
        <w:rPr>
          <w:rFonts w:ascii="Book Antiqua" w:eastAsia="Helvetica Neue" w:hAnsi="Book Antiqua" w:cs="Helvetica Neue"/>
          <w:lang w:val="es-PR"/>
        </w:rPr>
      </w:pPr>
    </w:p>
    <w:p w14:paraId="5E0B39A9" w14:textId="77777777" w:rsidR="008E4306" w:rsidRPr="008E4306" w:rsidRDefault="008E4306" w:rsidP="008E4306">
      <w:pPr>
        <w:ind w:firstLine="720"/>
        <w:jc w:val="both"/>
        <w:rPr>
          <w:rFonts w:ascii="Book Antiqua" w:eastAsia="Helvetica Neue" w:hAnsi="Book Antiqua" w:cs="Helvetica Neue"/>
          <w:lang w:val="es-PR"/>
        </w:rPr>
      </w:pPr>
      <w:r w:rsidRPr="008E4306">
        <w:rPr>
          <w:rFonts w:ascii="Book Antiqua" w:eastAsia="Helvetica Neue" w:hAnsi="Book Antiqua" w:cs="Helvetica Neue"/>
          <w:lang w:val="es-PR"/>
        </w:rPr>
        <w:t>PRITS recomendó que se considere la extensión del término provisto en la medida, y que se consulte directamente con el DTOP para determinar si el proceso requerirá enmiendas reglamentarias. De ser necesario, el cumplimiento estaría sujeto a los plazos establecidos en la Ley de Procedimiento Administrativo Uniforme, los cuales superan el término dispuesto en la resolución.</w:t>
      </w:r>
    </w:p>
    <w:p w14:paraId="6FAFFB55" w14:textId="77777777" w:rsidR="008E4306" w:rsidRPr="008E4306" w:rsidRDefault="008E4306" w:rsidP="008E4306">
      <w:pPr>
        <w:jc w:val="both"/>
        <w:rPr>
          <w:rFonts w:ascii="Book Antiqua" w:eastAsia="Helvetica Neue" w:hAnsi="Book Antiqua" w:cs="Helvetica Neue"/>
          <w:lang w:val="es-PR"/>
        </w:rPr>
      </w:pPr>
    </w:p>
    <w:p w14:paraId="4D49E99C" w14:textId="7CEC85C0" w:rsidR="008E4306" w:rsidRPr="008E4306" w:rsidRDefault="008E4306" w:rsidP="008E4306">
      <w:pPr>
        <w:ind w:firstLine="720"/>
        <w:jc w:val="both"/>
        <w:rPr>
          <w:rFonts w:ascii="Book Antiqua" w:eastAsia="Helvetica Neue" w:hAnsi="Book Antiqua" w:cs="Helvetica Neue"/>
          <w:b/>
          <w:bCs/>
          <w:lang w:val="es-PR"/>
        </w:rPr>
      </w:pPr>
      <w:r w:rsidRPr="008E4306">
        <w:rPr>
          <w:rFonts w:ascii="Book Antiqua" w:eastAsia="Helvetica Neue" w:hAnsi="Book Antiqua" w:cs="Helvetica Neue"/>
          <w:lang w:val="es-PR"/>
        </w:rPr>
        <w:t xml:space="preserve">En su conclusión, </w:t>
      </w:r>
      <w:r w:rsidRPr="008E4306">
        <w:rPr>
          <w:rFonts w:ascii="Book Antiqua" w:eastAsia="Helvetica Neue" w:hAnsi="Book Antiqua" w:cs="Helvetica Neue"/>
          <w:b/>
          <w:bCs/>
          <w:lang w:val="es-PR"/>
        </w:rPr>
        <w:t>PRITS respalda la aprobación de la medida</w:t>
      </w:r>
      <w:r w:rsidRPr="008E4306">
        <w:rPr>
          <w:rFonts w:ascii="Book Antiqua" w:eastAsia="Helvetica Neue" w:hAnsi="Book Antiqua" w:cs="Helvetica Neue"/>
          <w:lang w:val="es-PR"/>
        </w:rPr>
        <w:t>, siempre y cuando se acojan las recomendaciones planteadas, especialmente la extensión de término para una implementación efectiva y segura.</w:t>
      </w:r>
    </w:p>
    <w:p w14:paraId="4745DD62" w14:textId="099E7BD8" w:rsidR="0086513A" w:rsidRPr="008E4306" w:rsidRDefault="0086513A" w:rsidP="008E4306">
      <w:pPr>
        <w:jc w:val="both"/>
        <w:rPr>
          <w:rFonts w:ascii="Book Antiqua" w:eastAsia="Helvetica Neue" w:hAnsi="Book Antiqua" w:cs="Helvetica Neue"/>
          <w:color w:val="313131"/>
          <w:lang w:val="es-PR"/>
        </w:rPr>
      </w:pPr>
    </w:p>
    <w:p w14:paraId="5E4AC600" w14:textId="77777777" w:rsidR="0086513A" w:rsidRPr="00700566" w:rsidRDefault="0086513A" w:rsidP="0086513A">
      <w:pPr>
        <w:jc w:val="center"/>
        <w:rPr>
          <w:rFonts w:ascii="Book Antiqua" w:eastAsia="Book Antiqua" w:hAnsi="Book Antiqua" w:cs="Book Antiqua"/>
          <w:b/>
        </w:rPr>
      </w:pPr>
      <w:r w:rsidRPr="00700566">
        <w:rPr>
          <w:rFonts w:ascii="Book Antiqua" w:eastAsia="Book Antiqua" w:hAnsi="Book Antiqua" w:cs="Book Antiqua"/>
          <w:b/>
        </w:rPr>
        <w:t>CONCLUSIÓN</w:t>
      </w:r>
    </w:p>
    <w:p w14:paraId="759AE030" w14:textId="77777777" w:rsidR="0086513A" w:rsidRPr="00700566" w:rsidRDefault="0086513A" w:rsidP="0086513A">
      <w:pPr>
        <w:jc w:val="both"/>
        <w:rPr>
          <w:rFonts w:ascii="Book Antiqua" w:eastAsia="Book Antiqua" w:hAnsi="Book Antiqua" w:cs="Book Antiqua"/>
        </w:rPr>
      </w:pPr>
    </w:p>
    <w:p w14:paraId="775C69F0" w14:textId="77777777" w:rsidR="008E4306" w:rsidRDefault="008E4306" w:rsidP="008E4306">
      <w:pPr>
        <w:ind w:firstLine="720"/>
        <w:jc w:val="both"/>
        <w:rPr>
          <w:rFonts w:ascii="Book Antiqua" w:eastAsia="Book Antiqua" w:hAnsi="Book Antiqua" w:cs="Book Antiqua"/>
          <w:lang w:val="es-PR"/>
        </w:rPr>
      </w:pPr>
      <w:r w:rsidRPr="008E4306">
        <w:rPr>
          <w:rFonts w:ascii="Book Antiqua" w:eastAsia="Book Antiqua" w:hAnsi="Book Antiqua" w:cs="Book Antiqua"/>
          <w:lang w:val="es-PR"/>
        </w:rPr>
        <w:t xml:space="preserve">La Comisión de Transportación e Infraestructura, tras evaluar el contenido de la Resolución Conjunta de la Cámara Núm. 103 y considerar el memorial presentado por el Puerto Rico </w:t>
      </w:r>
      <w:proofErr w:type="spellStart"/>
      <w:r w:rsidRPr="008E4306">
        <w:rPr>
          <w:rFonts w:ascii="Book Antiqua" w:eastAsia="Book Antiqua" w:hAnsi="Book Antiqua" w:cs="Book Antiqua"/>
          <w:lang w:val="es-PR"/>
        </w:rPr>
        <w:t>Innovation</w:t>
      </w:r>
      <w:proofErr w:type="spellEnd"/>
      <w:r w:rsidRPr="008E4306">
        <w:rPr>
          <w:rFonts w:ascii="Book Antiqua" w:eastAsia="Book Antiqua" w:hAnsi="Book Antiqua" w:cs="Book Antiqua"/>
          <w:lang w:val="es-PR"/>
        </w:rPr>
        <w:t xml:space="preserve"> and </w:t>
      </w:r>
      <w:proofErr w:type="spellStart"/>
      <w:r w:rsidRPr="008E4306">
        <w:rPr>
          <w:rFonts w:ascii="Book Antiqua" w:eastAsia="Book Antiqua" w:hAnsi="Book Antiqua" w:cs="Book Antiqua"/>
          <w:lang w:val="es-PR"/>
        </w:rPr>
        <w:t>Technology</w:t>
      </w:r>
      <w:proofErr w:type="spellEnd"/>
      <w:r w:rsidRPr="008E4306">
        <w:rPr>
          <w:rFonts w:ascii="Book Antiqua" w:eastAsia="Book Antiqua" w:hAnsi="Book Antiqua" w:cs="Book Antiqua"/>
          <w:lang w:val="es-PR"/>
        </w:rPr>
        <w:t xml:space="preserve"> </w:t>
      </w:r>
      <w:proofErr w:type="spellStart"/>
      <w:r w:rsidRPr="008E4306">
        <w:rPr>
          <w:rFonts w:ascii="Book Antiqua" w:eastAsia="Book Antiqua" w:hAnsi="Book Antiqua" w:cs="Book Antiqua"/>
          <w:lang w:val="es-PR"/>
        </w:rPr>
        <w:t>Service</w:t>
      </w:r>
      <w:proofErr w:type="spellEnd"/>
      <w:r w:rsidRPr="008E4306">
        <w:rPr>
          <w:rFonts w:ascii="Book Antiqua" w:eastAsia="Book Antiqua" w:hAnsi="Book Antiqua" w:cs="Book Antiqua"/>
          <w:lang w:val="es-PR"/>
        </w:rPr>
        <w:t xml:space="preserve"> (PRITS), concluye que esta medida </w:t>
      </w:r>
      <w:r w:rsidRPr="008E4306">
        <w:rPr>
          <w:rFonts w:ascii="Book Antiqua" w:eastAsia="Book Antiqua" w:hAnsi="Book Antiqua" w:cs="Book Antiqua"/>
          <w:lang w:val="es-PR"/>
        </w:rPr>
        <w:lastRenderedPageBreak/>
        <w:t>representa un paso significativo hacia la modernización y digitalización de los servicios gubernamentales, facilitando trámites esenciales a través de plataformas tecnológicas accesibles como CESCO Digital.</w:t>
      </w:r>
    </w:p>
    <w:p w14:paraId="5CCA1324" w14:textId="77777777" w:rsidR="008E4306" w:rsidRPr="008E4306" w:rsidRDefault="008E4306" w:rsidP="008E4306">
      <w:pPr>
        <w:ind w:firstLine="720"/>
        <w:jc w:val="both"/>
        <w:rPr>
          <w:rFonts w:ascii="Book Antiqua" w:eastAsia="Book Antiqua" w:hAnsi="Book Antiqua" w:cs="Book Antiqua"/>
          <w:lang w:val="es-PR"/>
        </w:rPr>
      </w:pPr>
    </w:p>
    <w:p w14:paraId="2F592648" w14:textId="77777777" w:rsidR="008E4306" w:rsidRDefault="008E4306" w:rsidP="008E4306">
      <w:pPr>
        <w:ind w:firstLine="720"/>
        <w:jc w:val="both"/>
        <w:rPr>
          <w:rFonts w:ascii="Book Antiqua" w:eastAsia="Book Antiqua" w:hAnsi="Book Antiqua" w:cs="Book Antiqua"/>
          <w:lang w:val="es-PR"/>
        </w:rPr>
      </w:pPr>
      <w:r w:rsidRPr="008E4306">
        <w:rPr>
          <w:rFonts w:ascii="Book Antiqua" w:eastAsia="Book Antiqua" w:hAnsi="Book Antiqua" w:cs="Book Antiqua"/>
          <w:lang w:val="es-PR"/>
        </w:rPr>
        <w:t>Eliminar de forma digital los gravámenes de venta condicional en los títulos de vehículos de motor no solo beneficiará directamente al ciudadano, sino que también mejorará la eficiencia operativa del Departamento de Transportación y Obras Públicas (DTOP), reduciendo la necesidad de gestiones presenciales en los Centros de Servicios al Conductor (CESCO).</w:t>
      </w:r>
    </w:p>
    <w:p w14:paraId="5E5292EE" w14:textId="77777777" w:rsidR="008E4306" w:rsidRPr="008E4306" w:rsidRDefault="008E4306" w:rsidP="008E4306">
      <w:pPr>
        <w:ind w:firstLine="720"/>
        <w:jc w:val="both"/>
        <w:rPr>
          <w:rFonts w:ascii="Book Antiqua" w:eastAsia="Book Antiqua" w:hAnsi="Book Antiqua" w:cs="Book Antiqua"/>
          <w:lang w:val="es-PR"/>
        </w:rPr>
      </w:pPr>
    </w:p>
    <w:p w14:paraId="0A1E6902" w14:textId="05DF6268" w:rsidR="008E4306" w:rsidRPr="008E4306" w:rsidRDefault="008E4306" w:rsidP="008E4306">
      <w:pPr>
        <w:ind w:firstLine="720"/>
        <w:jc w:val="both"/>
        <w:rPr>
          <w:rFonts w:ascii="Book Antiqua" w:eastAsia="Book Antiqua" w:hAnsi="Book Antiqua" w:cs="Book Antiqua"/>
          <w:lang w:val="es-PR"/>
        </w:rPr>
      </w:pPr>
      <w:r w:rsidRPr="008E4306">
        <w:rPr>
          <w:rFonts w:ascii="Book Antiqua" w:eastAsia="Book Antiqua" w:hAnsi="Book Antiqua" w:cs="Book Antiqua"/>
          <w:lang w:val="es-PR"/>
        </w:rPr>
        <w:t xml:space="preserve">La Comisión acoge la recomendación de PRITS en cuanto a extender el término original dispuesto para la implementación del sistema, reconociendo que un desarrollo tecnológico seguro, funcional y conforme a los requisitos legales requiere una planificación adecuada. </w:t>
      </w:r>
    </w:p>
    <w:p w14:paraId="3DB29E39" w14:textId="77777777" w:rsidR="0086513A" w:rsidRPr="008E4306" w:rsidRDefault="0086513A" w:rsidP="0086513A">
      <w:pPr>
        <w:ind w:firstLine="720"/>
        <w:jc w:val="both"/>
        <w:rPr>
          <w:rFonts w:ascii="Book Antiqua" w:eastAsia="Book Antiqua" w:hAnsi="Book Antiqua" w:cs="Book Antiqua"/>
          <w:lang w:val="es-PR"/>
        </w:rPr>
      </w:pPr>
    </w:p>
    <w:p w14:paraId="086CCC93" w14:textId="01B6F4B2" w:rsidR="0086513A" w:rsidRPr="00A11D0B" w:rsidRDefault="0086513A" w:rsidP="0086513A">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 la R. C. de la C. Núm. </w:t>
      </w:r>
      <w:r w:rsidR="008E4306">
        <w:rPr>
          <w:rFonts w:ascii="Book Antiqua" w:eastAsia="Book Antiqua" w:hAnsi="Book Antiqua" w:cs="Book Antiqua"/>
        </w:rPr>
        <w:t>103</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50F0CB0A" w14:textId="77777777" w:rsidR="0086513A" w:rsidRPr="00700566" w:rsidRDefault="0086513A" w:rsidP="0086513A">
      <w:pPr>
        <w:jc w:val="both"/>
        <w:rPr>
          <w:rFonts w:ascii="Book Antiqua" w:eastAsia="Book Antiqua" w:hAnsi="Book Antiqua" w:cs="Book Antiqua"/>
        </w:rPr>
      </w:pPr>
    </w:p>
    <w:p w14:paraId="40AA1BD8" w14:textId="77777777" w:rsidR="0086513A" w:rsidRPr="00700566" w:rsidRDefault="0086513A" w:rsidP="0086513A">
      <w:pPr>
        <w:jc w:val="both"/>
        <w:rPr>
          <w:rFonts w:ascii="Book Antiqua" w:eastAsia="Book Antiqua" w:hAnsi="Book Antiqua" w:cs="Book Antiqua"/>
        </w:rPr>
      </w:pPr>
    </w:p>
    <w:p w14:paraId="58FB05CF" w14:textId="77777777" w:rsidR="0086513A" w:rsidRPr="00700566" w:rsidRDefault="0086513A" w:rsidP="0086513A">
      <w:pPr>
        <w:jc w:val="both"/>
        <w:rPr>
          <w:rFonts w:ascii="Book Antiqua" w:eastAsia="Book Antiqua" w:hAnsi="Book Antiqua" w:cs="Book Antiqua"/>
        </w:rPr>
      </w:pPr>
      <w:r w:rsidRPr="00700566">
        <w:rPr>
          <w:rFonts w:ascii="Book Antiqua" w:eastAsia="Book Antiqua" w:hAnsi="Book Antiqua" w:cs="Book Antiqua"/>
        </w:rPr>
        <w:t>Respetuosamente sometido,</w:t>
      </w:r>
    </w:p>
    <w:p w14:paraId="311AB5F5" w14:textId="77777777" w:rsidR="0086513A" w:rsidRPr="00700566" w:rsidRDefault="0086513A" w:rsidP="0086513A">
      <w:pPr>
        <w:jc w:val="both"/>
        <w:rPr>
          <w:rFonts w:ascii="Book Antiqua" w:eastAsia="Book Antiqua" w:hAnsi="Book Antiqua" w:cs="Book Antiqua"/>
        </w:rPr>
      </w:pPr>
    </w:p>
    <w:p w14:paraId="68C35716" w14:textId="77777777" w:rsidR="0086513A" w:rsidRPr="00700566" w:rsidRDefault="0086513A" w:rsidP="0086513A">
      <w:pPr>
        <w:jc w:val="both"/>
        <w:rPr>
          <w:rFonts w:ascii="Book Antiqua" w:eastAsia="Book Antiqua" w:hAnsi="Book Antiqua" w:cs="Book Antiqua"/>
        </w:rPr>
      </w:pPr>
    </w:p>
    <w:p w14:paraId="28F0D417" w14:textId="77777777" w:rsidR="0086513A" w:rsidRPr="00700566" w:rsidRDefault="0086513A" w:rsidP="0086513A">
      <w:pPr>
        <w:jc w:val="both"/>
        <w:rPr>
          <w:rFonts w:ascii="Book Antiqua" w:eastAsia="Book Antiqua" w:hAnsi="Book Antiqua" w:cs="Book Antiqua"/>
        </w:rPr>
      </w:pPr>
    </w:p>
    <w:p w14:paraId="3A053BD1" w14:textId="77777777" w:rsidR="0086513A" w:rsidRPr="00700566" w:rsidRDefault="0086513A" w:rsidP="0086513A">
      <w:pPr>
        <w:jc w:val="both"/>
        <w:rPr>
          <w:rFonts w:ascii="Book Antiqua" w:eastAsia="Book Antiqua" w:hAnsi="Book Antiqua" w:cs="Book Antiqua"/>
        </w:rPr>
      </w:pPr>
    </w:p>
    <w:p w14:paraId="75D48302" w14:textId="77777777" w:rsidR="0086513A" w:rsidRPr="00700566" w:rsidRDefault="0086513A" w:rsidP="0086513A">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74B2EBDE" w14:textId="77777777" w:rsidR="0086513A" w:rsidRPr="00700566" w:rsidRDefault="0086513A" w:rsidP="0086513A">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F0FA581" w14:textId="77777777" w:rsidR="0086513A" w:rsidRPr="00700566" w:rsidRDefault="0086513A" w:rsidP="0086513A">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D6E7315" w14:textId="77777777" w:rsidR="0086513A" w:rsidRPr="00700566" w:rsidRDefault="0086513A" w:rsidP="0086513A">
      <w:pPr>
        <w:jc w:val="both"/>
        <w:rPr>
          <w:rFonts w:ascii="Book Antiqua" w:eastAsia="Book Antiqua" w:hAnsi="Book Antiqua" w:cs="Book Antiqua"/>
        </w:rPr>
      </w:pPr>
    </w:p>
    <w:p w14:paraId="3FF89B18" w14:textId="5439B9F2"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D647A" w14:textId="77777777" w:rsidR="009A2007" w:rsidRDefault="009A2007">
      <w:r>
        <w:separator/>
      </w:r>
    </w:p>
  </w:endnote>
  <w:endnote w:type="continuationSeparator" w:id="0">
    <w:p w14:paraId="392FE33D" w14:textId="77777777" w:rsidR="009A2007" w:rsidRDefault="009A2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00313E9-8C5A-4E89-BB69-170255EAD9DD}"/>
  </w:font>
  <w:font w:name="Helvetica">
    <w:panose1 w:val="020B0604020202020204"/>
    <w:charset w:val="00"/>
    <w:family w:val="swiss"/>
    <w:pitch w:val="variable"/>
    <w:sig w:usb0="E0002EFF" w:usb1="C000785B" w:usb2="00000009" w:usb3="00000000" w:csb0="000001FF" w:csb1="00000000"/>
    <w:embedRegular r:id="rId2" w:fontKey="{F9D93743-A3F0-4023-99D9-39B840909AEF}"/>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FB2F05B-0170-4990-8AF9-FA0D628EFDFA}"/>
  </w:font>
  <w:font w:name="Georgia">
    <w:panose1 w:val="02040502050405020303"/>
    <w:charset w:val="00"/>
    <w:family w:val="roman"/>
    <w:pitch w:val="variable"/>
    <w:sig w:usb0="00000287" w:usb1="00000000" w:usb2="00000000" w:usb3="00000000" w:csb0="0000009F" w:csb1="00000000"/>
    <w:embedRegular r:id="rId4" w:fontKey="{996FD773-85A9-4E1C-89CB-2DD36D99C762}"/>
    <w:embedItalic r:id="rId5" w:fontKey="{FA987A9F-9DB7-4497-88CE-E40206B08A62}"/>
  </w:font>
  <w:font w:name="Book Antiqua">
    <w:panose1 w:val="02040602050305030304"/>
    <w:charset w:val="00"/>
    <w:family w:val="roman"/>
    <w:pitch w:val="variable"/>
    <w:sig w:usb0="00000287" w:usb1="00000000" w:usb2="00000000" w:usb3="00000000" w:csb0="0000009F" w:csb1="00000000"/>
    <w:embedRegular r:id="rId6" w:fontKey="{8BEED692-F50D-4A93-9C72-CDEA2A74BC5B}"/>
    <w:embedBold r:id="rId7" w:fontKey="{B7120894-22A9-48B7-BF26-5789DB15A135}"/>
  </w:font>
  <w:font w:name="Helvetica Neue">
    <w:charset w:val="00"/>
    <w:family w:val="auto"/>
    <w:pitch w:val="default"/>
  </w:font>
  <w:font w:name="Lustria">
    <w:altName w:val="Calibri"/>
    <w:charset w:val="00"/>
    <w:family w:val="auto"/>
    <w:pitch w:val="default"/>
    <w:embedRegular r:id="rId8" w:fontKey="{2F8D6317-2F97-45F8-8C07-EF041AED7B3A}"/>
    <w:embedBoldItalic r:id="rId9" w:fontKey="{A432D51D-C779-4D76-AD22-D5B0FB254949}"/>
  </w:font>
  <w:font w:name="Cambria">
    <w:panose1 w:val="02040503050406030204"/>
    <w:charset w:val="00"/>
    <w:family w:val="roman"/>
    <w:pitch w:val="variable"/>
    <w:sig w:usb0="E00006FF" w:usb1="420024FF" w:usb2="02000000" w:usb3="00000000" w:csb0="0000019F" w:csb1="00000000"/>
    <w:embedRegular r:id="rId10" w:fontKey="{C1CECD21-4287-4208-A8A3-83C393FD7AB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01C10A" w14:textId="77777777" w:rsidR="009A2007" w:rsidRDefault="009A2007">
      <w:r>
        <w:separator/>
      </w:r>
    </w:p>
  </w:footnote>
  <w:footnote w:type="continuationSeparator" w:id="0">
    <w:p w14:paraId="2D379CCF" w14:textId="77777777" w:rsidR="009A2007" w:rsidRDefault="009A2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3C47722"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606B61">
      <w:rPr>
        <w:rFonts w:ascii="Lustria" w:eastAsia="Lustria" w:hAnsi="Lustria" w:cs="Lustria"/>
        <w:b/>
        <w:i/>
        <w:sz w:val="22"/>
        <w:szCs w:val="22"/>
      </w:rPr>
      <w:t>R</w:t>
    </w:r>
    <w:r>
      <w:rPr>
        <w:rFonts w:ascii="Lustria" w:eastAsia="Lustria" w:hAnsi="Lustria" w:cs="Lustria"/>
        <w:b/>
        <w:i/>
        <w:sz w:val="22"/>
        <w:szCs w:val="22"/>
      </w:rPr>
      <w:t xml:space="preserve">. </w:t>
    </w:r>
    <w:r w:rsidR="00606B61">
      <w:rPr>
        <w:rFonts w:ascii="Lustria" w:eastAsia="Lustria" w:hAnsi="Lustria" w:cs="Lustria"/>
        <w:b/>
        <w:i/>
        <w:sz w:val="22"/>
        <w:szCs w:val="22"/>
      </w:rPr>
      <w:t xml:space="preserve">C. </w:t>
    </w:r>
    <w:r>
      <w:rPr>
        <w:rFonts w:ascii="Lustria" w:eastAsia="Lustria" w:hAnsi="Lustria" w:cs="Lustria"/>
        <w:b/>
        <w:i/>
        <w:sz w:val="22"/>
        <w:szCs w:val="22"/>
      </w:rPr>
      <w:t>de</w:t>
    </w:r>
    <w:r w:rsidR="008E4306">
      <w:rPr>
        <w:rFonts w:ascii="Lustria" w:eastAsia="Lustria" w:hAnsi="Lustria" w:cs="Lustria"/>
        <w:b/>
        <w:i/>
        <w:sz w:val="22"/>
        <w:szCs w:val="22"/>
      </w:rPr>
      <w:t xml:space="preserve"> </w:t>
    </w:r>
    <w:r w:rsidR="004E176A">
      <w:rPr>
        <w:rFonts w:ascii="Lustria" w:eastAsia="Lustria" w:hAnsi="Lustria" w:cs="Lustria"/>
        <w:b/>
        <w:i/>
        <w:sz w:val="22"/>
        <w:szCs w:val="22"/>
      </w:rPr>
      <w:t>l</w:t>
    </w:r>
    <w:r w:rsidR="008E4306">
      <w:rPr>
        <w:rFonts w:ascii="Lustria" w:eastAsia="Lustria" w:hAnsi="Lustria" w:cs="Lustria"/>
        <w:b/>
        <w:i/>
        <w:sz w:val="22"/>
        <w:szCs w:val="22"/>
      </w:rPr>
      <w:t>a C</w:t>
    </w:r>
    <w:r>
      <w:rPr>
        <w:rFonts w:ascii="Lustria" w:eastAsia="Lustria" w:hAnsi="Lustria" w:cs="Lustria"/>
        <w:b/>
        <w:i/>
        <w:sz w:val="22"/>
        <w:szCs w:val="22"/>
      </w:rPr>
      <w:t xml:space="preserve">. </w:t>
    </w:r>
    <w:r w:rsidR="008E4306">
      <w:rPr>
        <w:rFonts w:ascii="Lustria" w:eastAsia="Lustria" w:hAnsi="Lustria" w:cs="Lustria"/>
        <w:b/>
        <w:i/>
        <w:sz w:val="22"/>
        <w:szCs w:val="22"/>
      </w:rPr>
      <w:t>103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065E"/>
    <w:rsid w:val="00012F1A"/>
    <w:rsid w:val="0001379B"/>
    <w:rsid w:val="00020305"/>
    <w:rsid w:val="000241DA"/>
    <w:rsid w:val="00024FEA"/>
    <w:rsid w:val="0002740C"/>
    <w:rsid w:val="00051D05"/>
    <w:rsid w:val="000562AB"/>
    <w:rsid w:val="00074013"/>
    <w:rsid w:val="00080F3B"/>
    <w:rsid w:val="000A752D"/>
    <w:rsid w:val="000C098A"/>
    <w:rsid w:val="000F7A24"/>
    <w:rsid w:val="00101FB4"/>
    <w:rsid w:val="00120425"/>
    <w:rsid w:val="0012417C"/>
    <w:rsid w:val="001460E6"/>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5829"/>
    <w:rsid w:val="00243460"/>
    <w:rsid w:val="00266B2F"/>
    <w:rsid w:val="00274850"/>
    <w:rsid w:val="002D4DC3"/>
    <w:rsid w:val="002E1FA6"/>
    <w:rsid w:val="002E62AC"/>
    <w:rsid w:val="002E69C5"/>
    <w:rsid w:val="002E6DD3"/>
    <w:rsid w:val="002F0C30"/>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277D8"/>
    <w:rsid w:val="00431557"/>
    <w:rsid w:val="004673DA"/>
    <w:rsid w:val="0047119B"/>
    <w:rsid w:val="004730E0"/>
    <w:rsid w:val="00473D39"/>
    <w:rsid w:val="00475814"/>
    <w:rsid w:val="0049326F"/>
    <w:rsid w:val="004A6565"/>
    <w:rsid w:val="004D3D36"/>
    <w:rsid w:val="004E176A"/>
    <w:rsid w:val="004E28E4"/>
    <w:rsid w:val="00500BFE"/>
    <w:rsid w:val="00501798"/>
    <w:rsid w:val="005059B4"/>
    <w:rsid w:val="00506A3D"/>
    <w:rsid w:val="005227C0"/>
    <w:rsid w:val="00523B9F"/>
    <w:rsid w:val="005456F5"/>
    <w:rsid w:val="00550313"/>
    <w:rsid w:val="00557604"/>
    <w:rsid w:val="005858EA"/>
    <w:rsid w:val="00596F5B"/>
    <w:rsid w:val="005A1843"/>
    <w:rsid w:val="005E4A2F"/>
    <w:rsid w:val="00605CE1"/>
    <w:rsid w:val="0060692B"/>
    <w:rsid w:val="00606B61"/>
    <w:rsid w:val="00634A11"/>
    <w:rsid w:val="006354F3"/>
    <w:rsid w:val="00642646"/>
    <w:rsid w:val="0068352C"/>
    <w:rsid w:val="006908FA"/>
    <w:rsid w:val="006A552A"/>
    <w:rsid w:val="006A7E5E"/>
    <w:rsid w:val="006D11F6"/>
    <w:rsid w:val="006D297F"/>
    <w:rsid w:val="006E029C"/>
    <w:rsid w:val="00700566"/>
    <w:rsid w:val="0071797E"/>
    <w:rsid w:val="00735C8F"/>
    <w:rsid w:val="00766B8B"/>
    <w:rsid w:val="00771802"/>
    <w:rsid w:val="0077204A"/>
    <w:rsid w:val="00772095"/>
    <w:rsid w:val="0077696E"/>
    <w:rsid w:val="00785FCE"/>
    <w:rsid w:val="0079045F"/>
    <w:rsid w:val="007923B1"/>
    <w:rsid w:val="00797E58"/>
    <w:rsid w:val="00797FCC"/>
    <w:rsid w:val="007C31AB"/>
    <w:rsid w:val="007C3C34"/>
    <w:rsid w:val="007C6404"/>
    <w:rsid w:val="007F09EB"/>
    <w:rsid w:val="007F0CDC"/>
    <w:rsid w:val="007F5687"/>
    <w:rsid w:val="00817784"/>
    <w:rsid w:val="0083404D"/>
    <w:rsid w:val="008355F8"/>
    <w:rsid w:val="00835F7B"/>
    <w:rsid w:val="00842EBD"/>
    <w:rsid w:val="0085373F"/>
    <w:rsid w:val="0085568D"/>
    <w:rsid w:val="0086513A"/>
    <w:rsid w:val="00875CE7"/>
    <w:rsid w:val="008A65F0"/>
    <w:rsid w:val="008A7B90"/>
    <w:rsid w:val="008B5454"/>
    <w:rsid w:val="008D3F5B"/>
    <w:rsid w:val="008E4306"/>
    <w:rsid w:val="008E7719"/>
    <w:rsid w:val="008F30F0"/>
    <w:rsid w:val="00902B02"/>
    <w:rsid w:val="009048A3"/>
    <w:rsid w:val="00905FD8"/>
    <w:rsid w:val="0091544D"/>
    <w:rsid w:val="00922397"/>
    <w:rsid w:val="00940A79"/>
    <w:rsid w:val="009742B0"/>
    <w:rsid w:val="009821D1"/>
    <w:rsid w:val="009A2007"/>
    <w:rsid w:val="009A30EC"/>
    <w:rsid w:val="009E0BE7"/>
    <w:rsid w:val="009E7555"/>
    <w:rsid w:val="00A11D0B"/>
    <w:rsid w:val="00A2169D"/>
    <w:rsid w:val="00A24012"/>
    <w:rsid w:val="00A27CCB"/>
    <w:rsid w:val="00A43849"/>
    <w:rsid w:val="00A52329"/>
    <w:rsid w:val="00A54084"/>
    <w:rsid w:val="00A57E02"/>
    <w:rsid w:val="00A62FD8"/>
    <w:rsid w:val="00A764D0"/>
    <w:rsid w:val="00A95142"/>
    <w:rsid w:val="00AB45BB"/>
    <w:rsid w:val="00AC7FD7"/>
    <w:rsid w:val="00AD05EA"/>
    <w:rsid w:val="00AE1FD3"/>
    <w:rsid w:val="00AE44CF"/>
    <w:rsid w:val="00B43BBC"/>
    <w:rsid w:val="00B45C76"/>
    <w:rsid w:val="00B46ABC"/>
    <w:rsid w:val="00B52476"/>
    <w:rsid w:val="00B57A56"/>
    <w:rsid w:val="00B803A7"/>
    <w:rsid w:val="00B93150"/>
    <w:rsid w:val="00B97590"/>
    <w:rsid w:val="00BA4DF7"/>
    <w:rsid w:val="00BE2F13"/>
    <w:rsid w:val="00C023B0"/>
    <w:rsid w:val="00C13D9D"/>
    <w:rsid w:val="00C1423C"/>
    <w:rsid w:val="00C41F71"/>
    <w:rsid w:val="00C667AF"/>
    <w:rsid w:val="00C7132A"/>
    <w:rsid w:val="00C73728"/>
    <w:rsid w:val="00C82CE2"/>
    <w:rsid w:val="00C87206"/>
    <w:rsid w:val="00C944CF"/>
    <w:rsid w:val="00CA549E"/>
    <w:rsid w:val="00CA6335"/>
    <w:rsid w:val="00CB5781"/>
    <w:rsid w:val="00CC0947"/>
    <w:rsid w:val="00CD59A0"/>
    <w:rsid w:val="00CD62E0"/>
    <w:rsid w:val="00CE3657"/>
    <w:rsid w:val="00D13155"/>
    <w:rsid w:val="00D16C60"/>
    <w:rsid w:val="00D5029F"/>
    <w:rsid w:val="00D60BBD"/>
    <w:rsid w:val="00D82337"/>
    <w:rsid w:val="00D83118"/>
    <w:rsid w:val="00D94DD2"/>
    <w:rsid w:val="00DB02F9"/>
    <w:rsid w:val="00DB46A4"/>
    <w:rsid w:val="00DD6D1E"/>
    <w:rsid w:val="00DE6658"/>
    <w:rsid w:val="00DF212A"/>
    <w:rsid w:val="00E135D5"/>
    <w:rsid w:val="00E16D68"/>
    <w:rsid w:val="00E24AC1"/>
    <w:rsid w:val="00E3056E"/>
    <w:rsid w:val="00E374AE"/>
    <w:rsid w:val="00E43AB8"/>
    <w:rsid w:val="00E62D96"/>
    <w:rsid w:val="00E7155F"/>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615C8"/>
    <w:rsid w:val="00F64D5F"/>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810</Words>
  <Characters>4621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Victor E. Vélez Cucuta</cp:lastModifiedBy>
  <cp:revision>2</cp:revision>
  <cp:lastPrinted>2025-05-06T16:05:00Z</cp:lastPrinted>
  <dcterms:created xsi:type="dcterms:W3CDTF">2025-08-27T15:53:00Z</dcterms:created>
  <dcterms:modified xsi:type="dcterms:W3CDTF">2025-08-27T15:53:00Z</dcterms:modified>
</cp:coreProperties>
</file>