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586F1" w14:textId="52145211" w:rsidR="00F952CA" w:rsidRPr="00A20DA7" w:rsidRDefault="00A20DA7" w:rsidP="00A20DA7">
      <w:pPr>
        <w:suppressLineNumbers/>
        <w:spacing w:after="0" w:line="240" w:lineRule="auto"/>
        <w:contextualSpacing/>
        <w:rPr>
          <w:rFonts w:ascii="Book Antiqua" w:hAnsi="Book Antiqua"/>
          <w:b/>
          <w:sz w:val="24"/>
          <w:szCs w:val="24"/>
          <w:lang w:val="es-ES_tradnl"/>
        </w:rPr>
      </w:pPr>
      <w:r w:rsidRPr="00A20DA7">
        <w:rPr>
          <w:rFonts w:ascii="Book Antiqua" w:hAnsi="Book Antiqua"/>
          <w:b/>
          <w:sz w:val="24"/>
          <w:szCs w:val="24"/>
          <w:lang w:val="es-ES_tradnl"/>
        </w:rPr>
        <w:t>(</w:t>
      </w:r>
      <w:r w:rsidR="009C0BA8" w:rsidRPr="00A20DA7">
        <w:rPr>
          <w:rFonts w:ascii="Book Antiqua" w:hAnsi="Book Antiqua"/>
          <w:b/>
          <w:sz w:val="24"/>
          <w:szCs w:val="24"/>
          <w:lang w:val="es-ES_tradnl"/>
        </w:rPr>
        <w:t>R</w:t>
      </w:r>
      <w:r w:rsidR="00F952CA" w:rsidRPr="00A20DA7">
        <w:rPr>
          <w:rFonts w:ascii="Book Antiqua" w:hAnsi="Book Antiqua"/>
          <w:b/>
          <w:sz w:val="24"/>
          <w:szCs w:val="24"/>
          <w:lang w:val="es-ES_tradnl"/>
        </w:rPr>
        <w:t>.</w:t>
      </w:r>
      <w:r w:rsidR="00E72EB5" w:rsidRPr="00A20DA7">
        <w:rPr>
          <w:rFonts w:ascii="Book Antiqua" w:hAnsi="Book Antiqua"/>
          <w:b/>
          <w:sz w:val="24"/>
          <w:szCs w:val="24"/>
          <w:lang w:val="es-ES_tradnl"/>
        </w:rPr>
        <w:t xml:space="preserve"> C.</w:t>
      </w:r>
      <w:r w:rsidR="00F952CA" w:rsidRPr="00A20DA7">
        <w:rPr>
          <w:rFonts w:ascii="Book Antiqua" w:hAnsi="Book Antiqua"/>
          <w:b/>
          <w:sz w:val="24"/>
          <w:szCs w:val="24"/>
          <w:lang w:val="es-ES_tradnl"/>
        </w:rPr>
        <w:t xml:space="preserve"> de la C.</w:t>
      </w:r>
      <w:r w:rsidR="004E11A0" w:rsidRPr="00A20DA7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86781C" w:rsidRPr="00A20DA7">
        <w:rPr>
          <w:rFonts w:ascii="Book Antiqua" w:hAnsi="Book Antiqua"/>
          <w:b/>
          <w:sz w:val="24"/>
          <w:szCs w:val="24"/>
          <w:lang w:val="es-ES_tradnl"/>
        </w:rPr>
        <w:t>103</w:t>
      </w:r>
      <w:r w:rsidRPr="00A20DA7">
        <w:rPr>
          <w:rFonts w:ascii="Book Antiqua" w:hAnsi="Book Antiqua"/>
          <w:b/>
          <w:sz w:val="24"/>
          <w:szCs w:val="24"/>
          <w:lang w:val="es-ES_tradnl"/>
        </w:rPr>
        <w:t>)</w:t>
      </w:r>
    </w:p>
    <w:p w14:paraId="25B6A744" w14:textId="77777777" w:rsidR="00F952CA" w:rsidRPr="004E1657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6BF2C6C" w14:textId="42F587C2" w:rsidR="00F952CA" w:rsidRDefault="00E72EB5" w:rsidP="00A20DA7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E1657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24637048" w14:textId="77777777" w:rsidR="00742FD8" w:rsidRDefault="00742FD8" w:rsidP="00A20DA7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7D3A77C9" w14:textId="77777777" w:rsidR="00742FD8" w:rsidRPr="004E1657" w:rsidRDefault="00742FD8" w:rsidP="00A20DA7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4F181F13" w14:textId="77777777" w:rsidR="00F952CA" w:rsidRPr="004E1657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3D18284A" w:rsidR="00D311E5" w:rsidRPr="00A20DA7" w:rsidRDefault="00750521" w:rsidP="00346AD3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E1657">
        <w:rPr>
          <w:rFonts w:ascii="Book Antiqua" w:hAnsi="Book Antiqua"/>
          <w:sz w:val="24"/>
          <w:szCs w:val="24"/>
          <w:lang w:val="es-PR"/>
        </w:rPr>
        <w:t xml:space="preserve">Para ordenar </w:t>
      </w:r>
      <w:r w:rsidR="00D311E5" w:rsidRPr="004E1657">
        <w:rPr>
          <w:rFonts w:ascii="Book Antiqua" w:hAnsi="Book Antiqua"/>
          <w:sz w:val="24"/>
          <w:szCs w:val="24"/>
          <w:lang w:val="es-PR"/>
        </w:rPr>
        <w:t xml:space="preserve">al Departamento de </w:t>
      </w:r>
      <w:r w:rsidR="00B01F95" w:rsidRPr="004E1657">
        <w:rPr>
          <w:rFonts w:ascii="Book Antiqua" w:hAnsi="Book Antiqua"/>
          <w:sz w:val="24"/>
          <w:szCs w:val="24"/>
          <w:lang w:val="es-PR"/>
        </w:rPr>
        <w:t xml:space="preserve">Transportación y Obras Públicas (DTOP), en </w:t>
      </w:r>
      <w:r w:rsidR="00B01F95" w:rsidRPr="00A20DA7">
        <w:rPr>
          <w:rFonts w:ascii="Book Antiqua" w:hAnsi="Book Antiqua"/>
          <w:sz w:val="24"/>
          <w:szCs w:val="24"/>
          <w:lang w:val="es-PR"/>
        </w:rPr>
        <w:t>coordinación con el</w:t>
      </w:r>
      <w:r w:rsidR="00D648D0" w:rsidRPr="00A20DA7">
        <w:rPr>
          <w:rFonts w:ascii="Book Antiqua" w:hAnsi="Book Antiqua"/>
          <w:sz w:val="24"/>
          <w:szCs w:val="24"/>
          <w:lang w:val="es-PR"/>
        </w:rPr>
        <w:t xml:space="preserve"> Puerto Rico Innovation and Technology Service</w:t>
      </w:r>
      <w:r w:rsidR="00C21A86" w:rsidRPr="00A20DA7">
        <w:rPr>
          <w:rFonts w:ascii="Book Antiqua" w:hAnsi="Book Antiqua"/>
          <w:sz w:val="24"/>
          <w:szCs w:val="24"/>
          <w:lang w:val="es-PR"/>
        </w:rPr>
        <w:t xml:space="preserve"> (PRITS)</w:t>
      </w:r>
      <w:r w:rsidR="00710329" w:rsidRPr="00A20DA7">
        <w:rPr>
          <w:rFonts w:ascii="Book Antiqua" w:hAnsi="Book Antiqua"/>
          <w:sz w:val="24"/>
          <w:szCs w:val="24"/>
          <w:lang w:val="es-PR"/>
        </w:rPr>
        <w:t>,</w:t>
      </w:r>
      <w:r w:rsidR="00D311E5" w:rsidRPr="00A20DA7">
        <w:rPr>
          <w:rFonts w:ascii="Book Antiqua" w:hAnsi="Book Antiqua"/>
          <w:sz w:val="24"/>
          <w:szCs w:val="24"/>
          <w:lang w:val="es-PR"/>
        </w:rPr>
        <w:t xml:space="preserve"> que realice</w:t>
      </w:r>
      <w:r w:rsidR="00306E95" w:rsidRPr="00A20DA7">
        <w:rPr>
          <w:rFonts w:ascii="Book Antiqua" w:hAnsi="Book Antiqua"/>
          <w:sz w:val="24"/>
          <w:szCs w:val="24"/>
          <w:lang w:val="es-PR"/>
        </w:rPr>
        <w:t>n</w:t>
      </w:r>
      <w:r w:rsidR="00D311E5" w:rsidRPr="00A20DA7">
        <w:rPr>
          <w:rFonts w:ascii="Book Antiqua" w:hAnsi="Book Antiqua"/>
          <w:sz w:val="24"/>
          <w:szCs w:val="24"/>
          <w:lang w:val="es-PR"/>
        </w:rPr>
        <w:t xml:space="preserve"> </w:t>
      </w:r>
      <w:r w:rsidR="00293C83" w:rsidRPr="00A20DA7">
        <w:rPr>
          <w:rFonts w:ascii="Book Antiqua" w:hAnsi="Book Antiqua"/>
          <w:sz w:val="24"/>
          <w:szCs w:val="24"/>
          <w:lang w:val="es-PR"/>
        </w:rPr>
        <w:t xml:space="preserve">la programación necesaria para </w:t>
      </w:r>
      <w:r w:rsidR="000F4BA2" w:rsidRPr="00A20DA7">
        <w:rPr>
          <w:rFonts w:ascii="Book Antiqua" w:hAnsi="Book Antiqua"/>
          <w:sz w:val="24"/>
          <w:szCs w:val="24"/>
          <w:lang w:val="es-PR"/>
        </w:rPr>
        <w:t xml:space="preserve">que se </w:t>
      </w:r>
      <w:r w:rsidR="0042397E" w:rsidRPr="00A20DA7">
        <w:rPr>
          <w:rFonts w:ascii="Book Antiqua" w:hAnsi="Book Antiqua"/>
          <w:sz w:val="24"/>
          <w:szCs w:val="24"/>
          <w:lang w:val="es-PR"/>
        </w:rPr>
        <w:t>puedan eliminar</w:t>
      </w:r>
      <w:r w:rsidR="00306E95" w:rsidRPr="00A20DA7">
        <w:rPr>
          <w:rFonts w:ascii="Book Antiqua" w:hAnsi="Book Antiqua"/>
          <w:sz w:val="24"/>
          <w:szCs w:val="24"/>
          <w:lang w:val="es-PR"/>
        </w:rPr>
        <w:t xml:space="preserve"> a través de la aplicación de CESCO Digital</w:t>
      </w:r>
      <w:r w:rsidR="00DE4796" w:rsidRPr="00A20DA7">
        <w:rPr>
          <w:rFonts w:ascii="Book Antiqua" w:hAnsi="Book Antiqua"/>
          <w:sz w:val="24"/>
          <w:szCs w:val="24"/>
          <w:lang w:val="es-PR"/>
        </w:rPr>
        <w:t>,</w:t>
      </w:r>
      <w:r w:rsidR="00306E95" w:rsidRPr="00A20DA7">
        <w:rPr>
          <w:rFonts w:ascii="Book Antiqua" w:hAnsi="Book Antiqua"/>
          <w:sz w:val="24"/>
          <w:szCs w:val="24"/>
          <w:lang w:val="es-PR"/>
        </w:rPr>
        <w:t xml:space="preserve"> los</w:t>
      </w:r>
      <w:r w:rsidR="0042397E" w:rsidRPr="00A20DA7">
        <w:rPr>
          <w:rFonts w:ascii="Book Antiqua" w:hAnsi="Book Antiqua"/>
          <w:sz w:val="24"/>
          <w:szCs w:val="24"/>
          <w:lang w:val="es-PR"/>
        </w:rPr>
        <w:t xml:space="preserve"> gravámenes de venta condicional de los </w:t>
      </w:r>
      <w:r w:rsidR="00306E95" w:rsidRPr="00A20DA7">
        <w:rPr>
          <w:rFonts w:ascii="Book Antiqua" w:hAnsi="Book Antiqua"/>
          <w:sz w:val="24"/>
          <w:szCs w:val="24"/>
          <w:lang w:val="es-PR"/>
        </w:rPr>
        <w:t>títulos de vehículos de motor</w:t>
      </w:r>
      <w:r w:rsidR="00DE4796" w:rsidRPr="00A20DA7">
        <w:rPr>
          <w:rFonts w:ascii="Book Antiqua" w:hAnsi="Book Antiqua"/>
          <w:sz w:val="24"/>
          <w:szCs w:val="24"/>
          <w:lang w:val="es-PR"/>
        </w:rPr>
        <w:t>; y para otros fines relacionados</w:t>
      </w:r>
      <w:r w:rsidR="00D311E5" w:rsidRPr="00A20DA7">
        <w:rPr>
          <w:rFonts w:ascii="Book Antiqua" w:hAnsi="Book Antiqua"/>
          <w:sz w:val="24"/>
          <w:szCs w:val="24"/>
          <w:lang w:val="es-PR"/>
        </w:rPr>
        <w:t>.</w:t>
      </w:r>
    </w:p>
    <w:p w14:paraId="5A83B929" w14:textId="77777777" w:rsidR="004F58BA" w:rsidRPr="001600D4" w:rsidRDefault="004F58BA" w:rsidP="00346AD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0BF99D" w14:textId="77777777" w:rsidR="00EB1F69" w:rsidRDefault="00EB1F69" w:rsidP="00346AD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AD60B40" w14:textId="4D2BCBBF" w:rsidR="003B7BCD" w:rsidRPr="00A20DA7" w:rsidRDefault="009253A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A20DA7">
        <w:rPr>
          <w:rFonts w:ascii="Book Antiqua" w:hAnsi="Book Antiqua"/>
          <w:lang w:val="es-ES_tradnl"/>
        </w:rPr>
        <w:t>El Gobierno de Puerto Rico ha transformado muchos de los servicios que se le brindan a la ciudadanía</w:t>
      </w:r>
      <w:r w:rsidR="00DE4796" w:rsidRPr="00A20DA7">
        <w:rPr>
          <w:rFonts w:ascii="Book Antiqua" w:hAnsi="Book Antiqua"/>
          <w:i/>
          <w:iCs/>
          <w:lang w:val="es-ES_tradnl"/>
        </w:rPr>
        <w:t>,</w:t>
      </w:r>
      <w:r w:rsidRPr="00A20DA7">
        <w:rPr>
          <w:rFonts w:ascii="Book Antiqua" w:hAnsi="Book Antiqua"/>
          <w:lang w:val="es-ES_tradnl"/>
        </w:rPr>
        <w:t xml:space="preserve"> haciéndolos más accesibles a través de plataformas digitales.</w:t>
      </w:r>
      <w:r w:rsidR="00703440" w:rsidRPr="00A20DA7">
        <w:rPr>
          <w:rFonts w:ascii="Book Antiqua" w:hAnsi="Book Antiqua"/>
          <w:lang w:val="es-ES_tradnl"/>
        </w:rPr>
        <w:t xml:space="preserve"> Uno de los ejemplos de transformación tecn</w:t>
      </w:r>
      <w:r w:rsidR="004977FE" w:rsidRPr="00A20DA7">
        <w:rPr>
          <w:rFonts w:ascii="Book Antiqua" w:hAnsi="Book Antiqua"/>
          <w:lang w:val="es-ES_tradnl"/>
        </w:rPr>
        <w:t>ológica lo es la plataforma de CESCO Digital</w:t>
      </w:r>
      <w:r w:rsidR="00B26F57" w:rsidRPr="00A20DA7">
        <w:rPr>
          <w:rFonts w:ascii="Book Antiqua" w:hAnsi="Book Antiqua"/>
          <w:i/>
          <w:iCs/>
          <w:lang w:val="es-ES_tradnl"/>
        </w:rPr>
        <w:t xml:space="preserve"> </w:t>
      </w:r>
      <w:r w:rsidR="001452B0" w:rsidRPr="00A20DA7">
        <w:rPr>
          <w:rFonts w:ascii="Book Antiqua" w:hAnsi="Book Antiqua"/>
          <w:lang w:val="es-ES_tradnl"/>
        </w:rPr>
        <w:t>implementada por el Departamento de Transportación y Obras Públicas</w:t>
      </w:r>
      <w:r w:rsidR="004977FE" w:rsidRPr="00A20DA7">
        <w:rPr>
          <w:rFonts w:ascii="Book Antiqua" w:hAnsi="Book Antiqua"/>
          <w:lang w:val="es-ES_tradnl"/>
        </w:rPr>
        <w:t>;</w:t>
      </w:r>
      <w:r w:rsidR="00D43D38" w:rsidRPr="00A20DA7">
        <w:rPr>
          <w:rFonts w:ascii="Book Antiqua" w:hAnsi="Book Antiqua"/>
          <w:lang w:val="es-ES_tradnl"/>
        </w:rPr>
        <w:t xml:space="preserve"> </w:t>
      </w:r>
      <w:r w:rsidR="004977FE" w:rsidRPr="00A20DA7">
        <w:rPr>
          <w:rFonts w:ascii="Book Antiqua" w:hAnsi="Book Antiqua"/>
          <w:lang w:val="es-ES_tradnl"/>
        </w:rPr>
        <w:t>mediante la cual se puede acceder a multas</w:t>
      </w:r>
      <w:r w:rsidR="00D54F1B" w:rsidRPr="00A20DA7">
        <w:rPr>
          <w:rFonts w:ascii="Book Antiqua" w:hAnsi="Book Antiqua"/>
          <w:lang w:val="es-ES_tradnl"/>
        </w:rPr>
        <w:t xml:space="preserve"> y registro de vehículos de una manera fácil y conveniente. Asimismo, se ha logrado incorporar </w:t>
      </w:r>
      <w:r w:rsidR="00DE4796" w:rsidRPr="00A20DA7">
        <w:rPr>
          <w:rFonts w:ascii="Book Antiqua" w:hAnsi="Book Antiqua"/>
          <w:lang w:val="es-ES_tradnl"/>
        </w:rPr>
        <w:t xml:space="preserve">la </w:t>
      </w:r>
      <w:r w:rsidR="007E28D7" w:rsidRPr="00A20DA7">
        <w:rPr>
          <w:rFonts w:ascii="Book Antiqua" w:hAnsi="Book Antiqua"/>
          <w:lang w:val="es-ES_tradnl"/>
        </w:rPr>
        <w:t>licencia e identificación móvil digital,</w:t>
      </w:r>
      <w:r w:rsidR="00466C8B" w:rsidRPr="00A20DA7">
        <w:rPr>
          <w:rFonts w:ascii="Book Antiqua" w:hAnsi="Book Antiqua"/>
          <w:lang w:val="es-ES_tradnl"/>
        </w:rPr>
        <w:t xml:space="preserve"> el marbete digital,</w:t>
      </w:r>
      <w:r w:rsidR="007E28D7" w:rsidRPr="00A20DA7">
        <w:rPr>
          <w:rFonts w:ascii="Book Antiqua" w:hAnsi="Book Antiqua"/>
          <w:lang w:val="es-ES_tradnl"/>
        </w:rPr>
        <w:t xml:space="preserve"> y más reciente se</w:t>
      </w:r>
      <w:r w:rsidR="00FD7822" w:rsidRPr="00A20DA7">
        <w:rPr>
          <w:rFonts w:ascii="Book Antiqua" w:hAnsi="Book Antiqua"/>
          <w:lang w:val="es-ES_tradnl"/>
        </w:rPr>
        <w:t xml:space="preserve"> completó la integración de Apple Wallet, para los usuarios de dicho sistema operativo.</w:t>
      </w:r>
    </w:p>
    <w:p w14:paraId="355D5DDF" w14:textId="77777777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09C59A3C" w14:textId="1831B3F5" w:rsidR="00FD7822" w:rsidRPr="00A20DA7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A20DA7">
        <w:rPr>
          <w:rFonts w:ascii="Book Antiqua" w:hAnsi="Book Antiqua"/>
          <w:lang w:val="es-ES_tradnl"/>
        </w:rPr>
        <w:t>Otra de las</w:t>
      </w:r>
      <w:r w:rsidR="002559D1" w:rsidRPr="00A20DA7">
        <w:rPr>
          <w:rFonts w:ascii="Book Antiqua" w:hAnsi="Book Antiqua"/>
          <w:lang w:val="es-ES_tradnl"/>
        </w:rPr>
        <w:t xml:space="preserve"> grandes</w:t>
      </w:r>
      <w:r w:rsidRPr="00A20DA7">
        <w:rPr>
          <w:rFonts w:ascii="Book Antiqua" w:hAnsi="Book Antiqua"/>
          <w:lang w:val="es-ES_tradnl"/>
        </w:rPr>
        <w:t xml:space="preserve"> transformaciones alcanzadas mediante el aplicativo de CESCO Digital lo </w:t>
      </w:r>
      <w:r w:rsidR="00542626" w:rsidRPr="00A20DA7">
        <w:rPr>
          <w:rFonts w:ascii="Book Antiqua" w:hAnsi="Book Antiqua"/>
          <w:lang w:val="es-ES_tradnl"/>
        </w:rPr>
        <w:t>son los marbetes digitales</w:t>
      </w:r>
      <w:r w:rsidR="002559D1" w:rsidRPr="00A20DA7">
        <w:rPr>
          <w:rFonts w:ascii="Book Antiqua" w:hAnsi="Book Antiqua"/>
          <w:lang w:val="es-ES_tradnl"/>
        </w:rPr>
        <w:t xml:space="preserve">, eliminando así la necesidad de estar removiendo e instalando anualmente </w:t>
      </w:r>
      <w:r w:rsidR="00B85DAF" w:rsidRPr="00A20DA7">
        <w:rPr>
          <w:rFonts w:ascii="Book Antiqua" w:hAnsi="Book Antiqua"/>
          <w:lang w:val="es-ES_tradnl"/>
        </w:rPr>
        <w:t>sellos de marbetes, y brindando tecnología al alcance de nuestras agencias de seguridad pública</w:t>
      </w:r>
      <w:r w:rsidR="00615B08" w:rsidRPr="00A20DA7">
        <w:rPr>
          <w:rFonts w:ascii="Book Antiqua" w:hAnsi="Book Antiqua"/>
          <w:lang w:val="es-ES_tradnl"/>
        </w:rPr>
        <w:t xml:space="preserve"> y todas aquellas que de forma directa e indirecta inciden sobre la seguridad vial en nuestra Isla</w:t>
      </w:r>
      <w:r w:rsidR="002559D1" w:rsidRPr="00A20DA7">
        <w:rPr>
          <w:rFonts w:ascii="Book Antiqua" w:hAnsi="Book Antiqua"/>
          <w:lang w:val="es-ES_tradnl"/>
        </w:rPr>
        <w:t>.</w:t>
      </w:r>
    </w:p>
    <w:p w14:paraId="76120081" w14:textId="77777777" w:rsidR="004F66B4" w:rsidRDefault="004F66B4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5012A32" w14:textId="7688CFC9" w:rsidR="001A54D0" w:rsidRPr="00A20DA7" w:rsidRDefault="004F66B4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A20DA7">
        <w:rPr>
          <w:rFonts w:ascii="Book Antiqua" w:hAnsi="Book Antiqua"/>
          <w:lang w:val="es-ES_tradnl"/>
        </w:rPr>
        <w:t>Por otro lado, existen áreas de oportunidad, mediante las cuales el Gobierno de Puerto Rico puede tomar ventaja de la</w:t>
      </w:r>
      <w:r w:rsidR="00CC26B8" w:rsidRPr="00A20DA7">
        <w:rPr>
          <w:rFonts w:ascii="Book Antiqua" w:hAnsi="Book Antiqua"/>
          <w:lang w:val="es-ES_tradnl"/>
        </w:rPr>
        <w:t xml:space="preserve"> tecnología existente y continuar agilizando trámites que de ordinario requieren que los ciudadanos visiten Centros de Servicios al </w:t>
      </w:r>
      <w:r w:rsidR="004B751D" w:rsidRPr="00A20DA7">
        <w:rPr>
          <w:rFonts w:ascii="Book Antiqua" w:hAnsi="Book Antiqua"/>
          <w:lang w:val="es-ES_tradnl"/>
        </w:rPr>
        <w:t>Conductor</w:t>
      </w:r>
      <w:r w:rsidR="008E1208" w:rsidRPr="00A20DA7">
        <w:rPr>
          <w:rFonts w:ascii="Book Antiqua" w:hAnsi="Book Antiqua"/>
          <w:lang w:val="es-ES_tradnl"/>
        </w:rPr>
        <w:t xml:space="preserve"> (CESCO)</w:t>
      </w:r>
      <w:r w:rsidR="004B751D" w:rsidRPr="00A20DA7">
        <w:rPr>
          <w:rFonts w:ascii="Book Antiqua" w:hAnsi="Book Antiqua"/>
          <w:lang w:val="es-ES_tradnl"/>
        </w:rPr>
        <w:t xml:space="preserve"> para</w:t>
      </w:r>
      <w:r w:rsidR="00CC26B8" w:rsidRPr="00A20DA7">
        <w:rPr>
          <w:rFonts w:ascii="Book Antiqua" w:hAnsi="Book Antiqua"/>
          <w:lang w:val="es-ES_tradnl"/>
        </w:rPr>
        <w:t xml:space="preserve"> realizar </w:t>
      </w:r>
      <w:r w:rsidR="004B751D" w:rsidRPr="00A20DA7">
        <w:rPr>
          <w:rFonts w:ascii="Book Antiqua" w:hAnsi="Book Antiqua"/>
          <w:lang w:val="es-ES_tradnl"/>
        </w:rPr>
        <w:t xml:space="preserve">diversos trámites administrativos. Ejemplo de ello lo son </w:t>
      </w:r>
      <w:r w:rsidR="002051E4" w:rsidRPr="00A20DA7">
        <w:rPr>
          <w:rFonts w:ascii="Book Antiqua" w:hAnsi="Book Antiqua"/>
          <w:lang w:val="es-ES_tradnl"/>
        </w:rPr>
        <w:t xml:space="preserve">los títulos de vehículos de motor que reciben sus dueños una vez saldan el préstamo de financiamiento. En los comentados casos, </w:t>
      </w:r>
      <w:r w:rsidR="005A5AE4" w:rsidRPr="00A20DA7">
        <w:rPr>
          <w:rFonts w:ascii="Book Antiqua" w:hAnsi="Book Antiqua"/>
          <w:lang w:val="es-ES_tradnl"/>
        </w:rPr>
        <w:t xml:space="preserve">los títulos que reciben los ciudadanos contienen todavía la referencia de </w:t>
      </w:r>
      <w:r w:rsidR="00710329" w:rsidRPr="00A20DA7">
        <w:rPr>
          <w:rFonts w:ascii="Book Antiqua" w:hAnsi="Book Antiqua"/>
          <w:lang w:val="es-ES_tradnl"/>
        </w:rPr>
        <w:t>gravamen</w:t>
      </w:r>
      <w:r w:rsidR="005A5AE4" w:rsidRPr="00A20DA7">
        <w:rPr>
          <w:rFonts w:ascii="Book Antiqua" w:hAnsi="Book Antiqua"/>
          <w:lang w:val="es-ES_tradnl"/>
        </w:rPr>
        <w:t xml:space="preserve"> por venta condicional.</w:t>
      </w:r>
      <w:r w:rsidR="008E1208" w:rsidRPr="00A20DA7">
        <w:rPr>
          <w:rFonts w:ascii="Book Antiqua" w:hAnsi="Book Antiqua"/>
          <w:lang w:val="es-ES_tradnl"/>
        </w:rPr>
        <w:t xml:space="preserve"> A su recibo, los ciudadanos se ven en la </w:t>
      </w:r>
      <w:r w:rsidR="006E47C9" w:rsidRPr="00A20DA7">
        <w:rPr>
          <w:rFonts w:ascii="Book Antiqua" w:hAnsi="Book Antiqua"/>
          <w:lang w:val="es-ES_tradnl"/>
        </w:rPr>
        <w:t>obligación</w:t>
      </w:r>
      <w:r w:rsidR="008E1208" w:rsidRPr="00A20DA7">
        <w:rPr>
          <w:rFonts w:ascii="Book Antiqua" w:hAnsi="Book Antiqua"/>
          <w:lang w:val="es-ES_tradnl"/>
        </w:rPr>
        <w:t xml:space="preserve"> de realizar trámites en los CESCO</w:t>
      </w:r>
      <w:r w:rsidR="006E47C9" w:rsidRPr="00A20DA7">
        <w:rPr>
          <w:rFonts w:ascii="Book Antiqua" w:hAnsi="Book Antiqua"/>
          <w:lang w:val="es-ES_tradnl"/>
        </w:rPr>
        <w:t>, y comprar un sello o comprobante para obtener un</w:t>
      </w:r>
      <w:r w:rsidR="00C8680D" w:rsidRPr="00A20DA7">
        <w:rPr>
          <w:rFonts w:ascii="Book Antiqua" w:hAnsi="Book Antiqua"/>
          <w:lang w:val="es-ES_tradnl"/>
        </w:rPr>
        <w:t xml:space="preserve"> título de vehículo de motor libre de gravámenes.  Ante tales </w:t>
      </w:r>
      <w:r w:rsidR="001A54D0" w:rsidRPr="00A20DA7">
        <w:rPr>
          <w:rFonts w:ascii="Book Antiqua" w:hAnsi="Book Antiqua"/>
          <w:lang w:val="es-ES_tradnl"/>
        </w:rPr>
        <w:t>circunstancias, son muchos los que permanecen sin obtener el referido título sin gravamen.</w:t>
      </w:r>
    </w:p>
    <w:p w14:paraId="6613CE0B" w14:textId="77777777" w:rsidR="001A54D0" w:rsidRPr="00A20DA7" w:rsidRDefault="001A54D0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3C040FC" w14:textId="361B09BA" w:rsidR="00307A25" w:rsidRPr="001A54D0" w:rsidRDefault="00307A2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A20DA7">
        <w:rPr>
          <w:rFonts w:ascii="Book Antiqua" w:hAnsi="Book Antiqua"/>
          <w:lang w:val="es-ES"/>
        </w:rPr>
        <w:t>Es</w:t>
      </w:r>
      <w:r w:rsidR="005B5514" w:rsidRPr="00A20DA7">
        <w:rPr>
          <w:rFonts w:ascii="Book Antiqua" w:hAnsi="Book Antiqua"/>
          <w:lang w:val="es-ES"/>
        </w:rPr>
        <w:t xml:space="preserve">ta Asamblea </w:t>
      </w:r>
      <w:r w:rsidR="00D71781" w:rsidRPr="00A20DA7">
        <w:rPr>
          <w:rFonts w:ascii="Book Antiqua" w:hAnsi="Book Antiqua"/>
          <w:lang w:val="es-ES"/>
        </w:rPr>
        <w:t xml:space="preserve">Legislativa </w:t>
      </w:r>
      <w:r w:rsidR="005B5514" w:rsidRPr="00A20DA7">
        <w:rPr>
          <w:rFonts w:ascii="Book Antiqua" w:hAnsi="Book Antiqua"/>
          <w:lang w:val="es-ES"/>
        </w:rPr>
        <w:t>entiende</w:t>
      </w:r>
      <w:r w:rsidRPr="00A20DA7">
        <w:rPr>
          <w:rFonts w:ascii="Book Antiqua" w:hAnsi="Book Antiqua"/>
          <w:lang w:val="es-ES"/>
        </w:rPr>
        <w:t xml:space="preserve"> </w:t>
      </w:r>
      <w:r w:rsidR="00D71781" w:rsidRPr="00A20DA7">
        <w:rPr>
          <w:rFonts w:ascii="Book Antiqua" w:hAnsi="Book Antiqua"/>
          <w:lang w:val="es-ES"/>
        </w:rPr>
        <w:t xml:space="preserve">que es </w:t>
      </w:r>
      <w:r w:rsidRPr="00A20DA7">
        <w:rPr>
          <w:rFonts w:ascii="Book Antiqua" w:hAnsi="Book Antiqua"/>
          <w:lang w:val="es-ES"/>
        </w:rPr>
        <w:t xml:space="preserve">necesario </w:t>
      </w:r>
      <w:r w:rsidR="00D71781" w:rsidRPr="00A20DA7">
        <w:rPr>
          <w:rFonts w:ascii="Book Antiqua" w:hAnsi="Book Antiqua"/>
          <w:lang w:val="es-ES"/>
        </w:rPr>
        <w:t xml:space="preserve">y prioritario, </w:t>
      </w:r>
      <w:r w:rsidR="000C7F50" w:rsidRPr="00A20DA7">
        <w:rPr>
          <w:rFonts w:ascii="Book Antiqua" w:hAnsi="Book Antiqua"/>
          <w:lang w:val="es-ES"/>
        </w:rPr>
        <w:t xml:space="preserve">ordenar al Departamento de </w:t>
      </w:r>
      <w:r w:rsidR="002833D8" w:rsidRPr="00A20DA7">
        <w:rPr>
          <w:rFonts w:ascii="Book Antiqua" w:hAnsi="Book Antiqua"/>
          <w:lang w:val="es-PR"/>
        </w:rPr>
        <w:t xml:space="preserve">Transportación y Obras Públicas (DTOP), en coordinación con el </w:t>
      </w:r>
      <w:r w:rsidR="002833D8" w:rsidRPr="00A20DA7">
        <w:rPr>
          <w:rFonts w:ascii="Book Antiqua" w:hAnsi="Book Antiqua"/>
          <w:lang w:val="es-PR"/>
        </w:rPr>
        <w:lastRenderedPageBreak/>
        <w:t xml:space="preserve">Puerto Rico Innovation and Technology Service (PRITS), que realicen la programación </w:t>
      </w:r>
      <w:r w:rsidR="002833D8">
        <w:rPr>
          <w:rFonts w:ascii="Book Antiqua" w:hAnsi="Book Antiqua"/>
          <w:lang w:val="es-PR"/>
        </w:rPr>
        <w:t>necesaria para que se puedan eliminar a través de la aplicación de CESCO Digita</w:t>
      </w:r>
      <w:r w:rsidR="002833D8" w:rsidRPr="00077C97">
        <w:rPr>
          <w:rFonts w:ascii="Book Antiqua" w:hAnsi="Book Antiqua"/>
          <w:lang w:val="es-PR"/>
        </w:rPr>
        <w:t>l</w:t>
      </w:r>
      <w:r w:rsidR="00DE4796" w:rsidRPr="00077C97">
        <w:rPr>
          <w:rFonts w:ascii="Book Antiqua" w:hAnsi="Book Antiqua"/>
          <w:i/>
          <w:iCs/>
          <w:lang w:val="es-PR"/>
        </w:rPr>
        <w:t>,</w:t>
      </w:r>
      <w:r w:rsidR="002833D8">
        <w:rPr>
          <w:rFonts w:ascii="Book Antiqua" w:hAnsi="Book Antiqua"/>
          <w:lang w:val="es-PR"/>
        </w:rPr>
        <w:t xml:space="preserve"> los gravámenes de venta condicional de los títulos de vehículos de motor</w:t>
      </w:r>
      <w:r w:rsidR="000D148A">
        <w:rPr>
          <w:rFonts w:ascii="Book Antiqua" w:hAnsi="Book Antiqua"/>
          <w:lang w:val="es-ES"/>
        </w:rPr>
        <w:t>.</w:t>
      </w:r>
    </w:p>
    <w:p w14:paraId="3E75AF8A" w14:textId="77777777" w:rsidR="00307A25" w:rsidRPr="00742FD8" w:rsidRDefault="00307A25" w:rsidP="00346AD3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18"/>
          <w:szCs w:val="18"/>
          <w:lang w:val="es-ES"/>
        </w:rPr>
      </w:pPr>
    </w:p>
    <w:p w14:paraId="7EED32CF" w14:textId="7F0D6F74" w:rsidR="008000CF" w:rsidRPr="004B6E50" w:rsidRDefault="00571A4A" w:rsidP="00346AD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655572CE" w14:textId="2E58932D" w:rsidR="00571A4A" w:rsidRDefault="00712A4B" w:rsidP="00A20DA7">
      <w:pPr>
        <w:spacing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20DA7">
        <w:rPr>
          <w:rFonts w:ascii="Book Antiqua" w:hAnsi="Book Antiqua"/>
          <w:sz w:val="24"/>
          <w:szCs w:val="24"/>
          <w:lang w:val="es-ES"/>
        </w:rPr>
        <w:t xml:space="preserve">Sección 1.- Se ordena al Departamento de </w:t>
      </w:r>
      <w:r w:rsidR="00BD5B1A" w:rsidRPr="00A20DA7">
        <w:rPr>
          <w:rFonts w:ascii="Book Antiqua" w:hAnsi="Book Antiqua"/>
          <w:sz w:val="24"/>
          <w:szCs w:val="24"/>
          <w:lang w:val="es-PR"/>
        </w:rPr>
        <w:t>Transportación y Obras Públicas (DTOP), en coordinación con el Puerto Rico Innovation and Technology Service (PRITS)</w:t>
      </w:r>
      <w:r w:rsidR="00DE4796" w:rsidRPr="00A20DA7">
        <w:rPr>
          <w:rFonts w:ascii="Book Antiqua" w:hAnsi="Book Antiqua"/>
          <w:i/>
          <w:iCs/>
          <w:sz w:val="24"/>
          <w:szCs w:val="24"/>
          <w:lang w:val="es-PR"/>
        </w:rPr>
        <w:t>,</w:t>
      </w:r>
      <w:r w:rsidR="00BD5B1A" w:rsidRPr="00A20DA7">
        <w:rPr>
          <w:rFonts w:ascii="Book Antiqua" w:hAnsi="Book Antiqua"/>
          <w:sz w:val="24"/>
          <w:szCs w:val="24"/>
          <w:lang w:val="es-PR"/>
        </w:rPr>
        <w:t xml:space="preserve"> que realicen la programación necesaria para que se puedan eliminar a través de la aplicación de CESCO Digital</w:t>
      </w:r>
      <w:r w:rsidR="00DE4796" w:rsidRPr="00A20DA7">
        <w:rPr>
          <w:rFonts w:ascii="Book Antiqua" w:hAnsi="Book Antiqua"/>
          <w:i/>
          <w:iCs/>
          <w:sz w:val="24"/>
          <w:szCs w:val="24"/>
          <w:lang w:val="es-PR"/>
        </w:rPr>
        <w:t>,</w:t>
      </w:r>
      <w:r w:rsidR="00BD5B1A" w:rsidRPr="00A20DA7">
        <w:rPr>
          <w:rFonts w:ascii="Book Antiqua" w:hAnsi="Book Antiqua"/>
          <w:sz w:val="24"/>
          <w:szCs w:val="24"/>
          <w:lang w:val="es-PR"/>
        </w:rPr>
        <w:t xml:space="preserve"> los gravámenes de venta condicional de los títulos de vehículos de motor</w:t>
      </w:r>
      <w:r w:rsidR="00F83354" w:rsidRPr="00A20DA7">
        <w:rPr>
          <w:rFonts w:ascii="Book Antiqua" w:hAnsi="Book Antiqua"/>
          <w:sz w:val="24"/>
          <w:szCs w:val="24"/>
          <w:lang w:val="es-ES"/>
        </w:rPr>
        <w:t>.</w:t>
      </w:r>
    </w:p>
    <w:p w14:paraId="6E4BC8B6" w14:textId="77777777" w:rsidR="00A20DA7" w:rsidRPr="00742FD8" w:rsidRDefault="00A20DA7" w:rsidP="00A20DA7">
      <w:pPr>
        <w:spacing w:line="240" w:lineRule="auto"/>
        <w:ind w:firstLine="360"/>
        <w:contextualSpacing/>
        <w:jc w:val="both"/>
        <w:rPr>
          <w:rFonts w:ascii="Book Antiqua" w:hAnsi="Book Antiqua"/>
          <w:sz w:val="18"/>
          <w:szCs w:val="18"/>
          <w:lang w:val="es-ES"/>
        </w:rPr>
      </w:pPr>
    </w:p>
    <w:p w14:paraId="182547D1" w14:textId="161A5851" w:rsidR="00202AD8" w:rsidRPr="00A20DA7" w:rsidRDefault="00202AD8" w:rsidP="00A20DA7">
      <w:pPr>
        <w:spacing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20DA7">
        <w:rPr>
          <w:rFonts w:ascii="Book Antiqua" w:hAnsi="Book Antiqua"/>
          <w:sz w:val="24"/>
          <w:szCs w:val="24"/>
          <w:lang w:val="es-ES"/>
        </w:rPr>
        <w:t xml:space="preserve">Sección 2.- Se ordena al Departamento de </w:t>
      </w:r>
      <w:r w:rsidR="00BD5B1A" w:rsidRPr="00A20DA7">
        <w:rPr>
          <w:rFonts w:ascii="Book Antiqua" w:hAnsi="Book Antiqua"/>
          <w:sz w:val="24"/>
          <w:szCs w:val="24"/>
          <w:lang w:val="es-ES"/>
        </w:rPr>
        <w:t>Transportación y Obras Públicas (DTOP)</w:t>
      </w:r>
      <w:r w:rsidRPr="00A20DA7">
        <w:rPr>
          <w:rFonts w:ascii="Book Antiqua" w:hAnsi="Book Antiqua"/>
          <w:sz w:val="24"/>
          <w:szCs w:val="24"/>
          <w:lang w:val="es-ES"/>
        </w:rPr>
        <w:t>,</w:t>
      </w:r>
      <w:r w:rsidR="000D148A" w:rsidRPr="00A20DA7">
        <w:rPr>
          <w:rFonts w:ascii="Book Antiqua" w:hAnsi="Book Antiqua"/>
          <w:sz w:val="24"/>
          <w:szCs w:val="24"/>
          <w:lang w:val="es-ES"/>
        </w:rPr>
        <w:t xml:space="preserve"> revisar </w:t>
      </w:r>
      <w:r w:rsidR="00843EBF" w:rsidRPr="00A20DA7">
        <w:rPr>
          <w:rFonts w:ascii="Book Antiqua" w:hAnsi="Book Antiqua"/>
          <w:sz w:val="24"/>
          <w:szCs w:val="24"/>
          <w:lang w:val="es-ES"/>
        </w:rPr>
        <w:t xml:space="preserve">sus </w:t>
      </w:r>
      <w:r w:rsidR="00BD5B1A" w:rsidRPr="00A20DA7">
        <w:rPr>
          <w:rFonts w:ascii="Book Antiqua" w:hAnsi="Book Antiqua"/>
          <w:sz w:val="24"/>
          <w:szCs w:val="24"/>
          <w:lang w:val="es-ES"/>
        </w:rPr>
        <w:t>reglamentos</w:t>
      </w:r>
      <w:r w:rsidR="00D50F1B" w:rsidRPr="00A20DA7">
        <w:rPr>
          <w:rFonts w:ascii="Book Antiqua" w:hAnsi="Book Antiqua"/>
          <w:sz w:val="24"/>
          <w:szCs w:val="24"/>
          <w:lang w:val="es-ES"/>
        </w:rPr>
        <w:t xml:space="preserve"> o políticas internas</w:t>
      </w:r>
      <w:r w:rsidRPr="00A20DA7">
        <w:rPr>
          <w:rFonts w:ascii="Book Antiqua" w:hAnsi="Book Antiqua"/>
          <w:sz w:val="24"/>
          <w:szCs w:val="24"/>
          <w:lang w:val="es-ES"/>
        </w:rPr>
        <w:t xml:space="preserve">, </w:t>
      </w:r>
      <w:r w:rsidR="000D148A" w:rsidRPr="00A20DA7">
        <w:rPr>
          <w:rFonts w:ascii="Book Antiqua" w:hAnsi="Book Antiqua"/>
          <w:sz w:val="24"/>
          <w:szCs w:val="24"/>
          <w:lang w:val="es-ES"/>
        </w:rPr>
        <w:t xml:space="preserve">para que incluyan los procedimientos para </w:t>
      </w:r>
      <w:r w:rsidRPr="00A20DA7">
        <w:rPr>
          <w:rFonts w:ascii="Book Antiqua" w:hAnsi="Book Antiqua"/>
          <w:sz w:val="24"/>
          <w:szCs w:val="24"/>
          <w:lang w:val="es-ES"/>
        </w:rPr>
        <w:t>la</w:t>
      </w:r>
      <w:r w:rsidR="00E00CE5" w:rsidRPr="00A20DA7">
        <w:rPr>
          <w:rFonts w:ascii="Book Antiqua" w:hAnsi="Book Antiqua"/>
          <w:sz w:val="24"/>
          <w:szCs w:val="24"/>
          <w:lang w:val="es-ES"/>
        </w:rPr>
        <w:t xml:space="preserve"> eliminación de gravámenes de venta condicional en los títulos de vehículos de moto</w:t>
      </w:r>
      <w:r w:rsidR="00AD0C0F" w:rsidRPr="00A20DA7">
        <w:rPr>
          <w:rFonts w:ascii="Book Antiqua" w:hAnsi="Book Antiqua"/>
          <w:sz w:val="24"/>
          <w:szCs w:val="24"/>
          <w:lang w:val="es-ES"/>
        </w:rPr>
        <w:t>r</w:t>
      </w:r>
      <w:r w:rsidRPr="00A20DA7">
        <w:rPr>
          <w:rFonts w:ascii="Book Antiqua" w:hAnsi="Book Antiqua"/>
          <w:sz w:val="24"/>
          <w:szCs w:val="24"/>
          <w:lang w:val="es-ES"/>
        </w:rPr>
        <w:t>.</w:t>
      </w:r>
    </w:p>
    <w:p w14:paraId="3366DE3B" w14:textId="77777777" w:rsidR="00A20DA7" w:rsidRPr="00742FD8" w:rsidRDefault="00A20DA7" w:rsidP="00A20DA7">
      <w:pPr>
        <w:spacing w:line="240" w:lineRule="auto"/>
        <w:ind w:firstLine="360"/>
        <w:contextualSpacing/>
        <w:jc w:val="both"/>
        <w:rPr>
          <w:rFonts w:ascii="Book Antiqua" w:hAnsi="Book Antiqua"/>
          <w:sz w:val="18"/>
          <w:szCs w:val="18"/>
          <w:lang w:val="es-ES"/>
        </w:rPr>
      </w:pPr>
    </w:p>
    <w:p w14:paraId="39D9721E" w14:textId="0BFC1F9E" w:rsidR="00712A4B" w:rsidRPr="00A20DA7" w:rsidRDefault="008B1908" w:rsidP="00A20DA7">
      <w:pPr>
        <w:spacing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20DA7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 w:rsidRPr="00A20DA7">
        <w:rPr>
          <w:rFonts w:ascii="Book Antiqua" w:hAnsi="Book Antiqua"/>
          <w:sz w:val="24"/>
          <w:szCs w:val="24"/>
          <w:lang w:val="es-PR"/>
        </w:rPr>
        <w:t>3</w:t>
      </w:r>
      <w:r w:rsidRPr="00A20DA7">
        <w:rPr>
          <w:rFonts w:ascii="Book Antiqua" w:hAnsi="Book Antiqua"/>
          <w:sz w:val="24"/>
          <w:szCs w:val="24"/>
          <w:lang w:val="es-PR"/>
        </w:rPr>
        <w:t>.</w:t>
      </w:r>
      <w:r w:rsidR="00171F07" w:rsidRPr="00A20DA7">
        <w:rPr>
          <w:rFonts w:ascii="Book Antiqua" w:hAnsi="Book Antiqua"/>
          <w:sz w:val="24"/>
          <w:szCs w:val="24"/>
          <w:lang w:val="es-PR"/>
        </w:rPr>
        <w:t>- El</w:t>
      </w:r>
      <w:r w:rsidR="00171F07" w:rsidRPr="00A20DA7">
        <w:rPr>
          <w:rFonts w:ascii="Book Antiqua" w:hAnsi="Book Antiqua"/>
          <w:sz w:val="24"/>
          <w:szCs w:val="24"/>
          <w:lang w:val="es-ES_tradnl"/>
        </w:rPr>
        <w:t xml:space="preserve"> Departamento de </w:t>
      </w:r>
      <w:r w:rsidR="00AD0C0F" w:rsidRPr="00A20DA7">
        <w:rPr>
          <w:rFonts w:ascii="Book Antiqua" w:hAnsi="Book Antiqua"/>
          <w:sz w:val="24"/>
          <w:szCs w:val="24"/>
          <w:lang w:val="es-ES_tradnl"/>
        </w:rPr>
        <w:t xml:space="preserve">Transportación y Obras Públicas (DTOP) y el </w:t>
      </w:r>
      <w:r w:rsidR="00AD0C0F" w:rsidRPr="00A20DA7">
        <w:rPr>
          <w:rFonts w:ascii="Book Antiqua" w:hAnsi="Book Antiqua"/>
          <w:sz w:val="24"/>
          <w:szCs w:val="24"/>
          <w:lang w:val="es-PR"/>
        </w:rPr>
        <w:t>Puerto Rico Innovation and Technology Service (PRITS)</w:t>
      </w:r>
      <w:r w:rsidR="00DE4796" w:rsidRPr="00A20DA7">
        <w:rPr>
          <w:rFonts w:ascii="Book Antiqua" w:hAnsi="Book Antiqua"/>
          <w:i/>
          <w:iCs/>
          <w:sz w:val="24"/>
          <w:szCs w:val="24"/>
          <w:lang w:val="es-PR"/>
        </w:rPr>
        <w:t>,</w:t>
      </w:r>
      <w:r w:rsidR="00AD0C0F" w:rsidRPr="00A20DA7">
        <w:rPr>
          <w:rFonts w:ascii="Book Antiqua" w:hAnsi="Book Antiqua"/>
          <w:sz w:val="24"/>
          <w:szCs w:val="24"/>
          <w:lang w:val="es-PR"/>
        </w:rPr>
        <w:t xml:space="preserve"> </w:t>
      </w:r>
      <w:r w:rsidR="00966EBC" w:rsidRPr="00A20DA7">
        <w:rPr>
          <w:rFonts w:ascii="Book Antiqua" w:hAnsi="Book Antiqua"/>
          <w:sz w:val="24"/>
          <w:szCs w:val="24"/>
          <w:lang w:val="es-ES_tradnl"/>
        </w:rPr>
        <w:t xml:space="preserve">tendrán ciento ochenta (180) </w:t>
      </w:r>
      <w:r w:rsidR="00171F07" w:rsidRPr="00A20DA7">
        <w:rPr>
          <w:rFonts w:ascii="Book Antiqua" w:hAnsi="Book Antiqua"/>
          <w:sz w:val="24"/>
          <w:szCs w:val="24"/>
          <w:lang w:val="es-ES_tradnl"/>
        </w:rPr>
        <w:t xml:space="preserve">días, después de la aprobación de esta </w:t>
      </w:r>
      <w:r w:rsidR="00DE4796" w:rsidRPr="00A20DA7">
        <w:rPr>
          <w:rFonts w:ascii="Book Antiqua" w:hAnsi="Book Antiqua"/>
          <w:sz w:val="24"/>
          <w:szCs w:val="24"/>
          <w:lang w:val="es-ES_tradnl"/>
        </w:rPr>
        <w:t>Resolución Conjunta</w:t>
      </w:r>
      <w:r w:rsidR="00171F07" w:rsidRPr="00A20DA7">
        <w:rPr>
          <w:rFonts w:ascii="Book Antiqua" w:hAnsi="Book Antiqua"/>
          <w:sz w:val="24"/>
          <w:szCs w:val="24"/>
          <w:lang w:val="es-ES_tradnl"/>
        </w:rPr>
        <w:t xml:space="preserve">, para establecer los procedimientos y cumplir con las disposiciones que se ordenan en </w:t>
      </w:r>
      <w:r w:rsidR="00DE4796" w:rsidRPr="00A20DA7">
        <w:rPr>
          <w:rFonts w:ascii="Book Antiqua" w:hAnsi="Book Antiqua"/>
          <w:sz w:val="24"/>
          <w:szCs w:val="24"/>
          <w:lang w:val="es-ES_tradnl"/>
        </w:rPr>
        <w:t xml:space="preserve">las secciones </w:t>
      </w:r>
      <w:r w:rsidR="00171F07" w:rsidRPr="00A20DA7">
        <w:rPr>
          <w:rFonts w:ascii="Book Antiqua" w:hAnsi="Book Antiqua"/>
          <w:sz w:val="24"/>
          <w:szCs w:val="24"/>
          <w:lang w:val="es-ES_tradnl"/>
        </w:rPr>
        <w:t xml:space="preserve">1 y 2 </w:t>
      </w:r>
      <w:r w:rsidR="00DE4796" w:rsidRPr="00A20DA7">
        <w:rPr>
          <w:rFonts w:ascii="Book Antiqua" w:hAnsi="Book Antiqua"/>
          <w:sz w:val="24"/>
          <w:szCs w:val="24"/>
          <w:lang w:val="es-ES_tradnl"/>
        </w:rPr>
        <w:t>que anteceden</w:t>
      </w:r>
      <w:r w:rsidR="00171F07" w:rsidRPr="00A20DA7">
        <w:rPr>
          <w:rFonts w:ascii="Book Antiqua" w:hAnsi="Book Antiqua"/>
          <w:sz w:val="24"/>
          <w:szCs w:val="24"/>
          <w:lang w:val="es-ES_tradnl"/>
        </w:rPr>
        <w:t>.</w:t>
      </w:r>
    </w:p>
    <w:p w14:paraId="168A90E7" w14:textId="23E0081E" w:rsidR="00A20DA7" w:rsidRPr="00742FD8" w:rsidRDefault="00A20DA7" w:rsidP="00A20DA7">
      <w:pPr>
        <w:spacing w:line="240" w:lineRule="auto"/>
        <w:ind w:firstLine="360"/>
        <w:contextualSpacing/>
        <w:jc w:val="both"/>
        <w:rPr>
          <w:rFonts w:ascii="Book Antiqua" w:hAnsi="Book Antiqua"/>
          <w:sz w:val="18"/>
          <w:szCs w:val="18"/>
          <w:lang w:val="es-PR"/>
        </w:rPr>
      </w:pPr>
    </w:p>
    <w:p w14:paraId="48961B8D" w14:textId="6255B51B" w:rsidR="008B1908" w:rsidRDefault="008B1908" w:rsidP="00A20DA7">
      <w:pPr>
        <w:spacing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4</w:t>
      </w:r>
      <w:r w:rsidRPr="004B6E50">
        <w:rPr>
          <w:rFonts w:ascii="Book Antiqua" w:hAnsi="Book Antiqua"/>
          <w:sz w:val="24"/>
          <w:szCs w:val="24"/>
          <w:lang w:val="es-PR"/>
        </w:rPr>
        <w:t>.-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Se ordena al Departamento </w:t>
      </w:r>
      <w:r w:rsidR="00B359CA">
        <w:rPr>
          <w:rFonts w:ascii="Book Antiqua" w:hAnsi="Book Antiqua"/>
          <w:sz w:val="24"/>
          <w:szCs w:val="24"/>
          <w:lang w:val="es-ES_tradnl"/>
        </w:rPr>
        <w:t xml:space="preserve">de Transportación y Obras Públicas (DTOP) </w:t>
      </w:r>
      <w:r w:rsidR="00171F07">
        <w:rPr>
          <w:rFonts w:ascii="Book Antiqua" w:hAnsi="Book Antiqua"/>
          <w:sz w:val="24"/>
          <w:szCs w:val="24"/>
          <w:lang w:val="es-PR"/>
        </w:rPr>
        <w:t>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DE4796" w:rsidRPr="00A20DA7">
        <w:rPr>
          <w:rFonts w:ascii="Book Antiqua" w:hAnsi="Book Antiqua"/>
          <w:sz w:val="24"/>
          <w:szCs w:val="24"/>
          <w:lang w:val="es-ES_tradnl"/>
        </w:rPr>
        <w:t>sus correspondientes secretarías</w:t>
      </w:r>
      <w:r w:rsidR="00171F07">
        <w:rPr>
          <w:rFonts w:ascii="Book Antiqua" w:hAnsi="Book Antiqua"/>
          <w:sz w:val="24"/>
          <w:szCs w:val="24"/>
          <w:lang w:val="es-ES_tradnl"/>
        </w:rPr>
        <w:t>, sobre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las gestiones llevadas a cabo para cumplir con los propósitos de esta Resolución Conjunta, en un término no mayor de diez (10) días laborables, a partir del transcurso del per</w:t>
      </w:r>
      <w:r w:rsidR="00171F07">
        <w:rPr>
          <w:rFonts w:ascii="Book Antiqua" w:hAnsi="Book Antiqua"/>
          <w:sz w:val="24"/>
          <w:szCs w:val="24"/>
          <w:lang w:val="es-ES_tradnl"/>
        </w:rPr>
        <w:t>iodo establecido en la Sección 3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que antecede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71A9A322" w14:textId="77777777" w:rsidR="00A20DA7" w:rsidRPr="00742FD8" w:rsidRDefault="00A20DA7" w:rsidP="00A20DA7">
      <w:pPr>
        <w:spacing w:line="240" w:lineRule="auto"/>
        <w:ind w:firstLine="360"/>
        <w:contextualSpacing/>
        <w:jc w:val="both"/>
        <w:rPr>
          <w:rFonts w:ascii="Book Antiqua" w:hAnsi="Book Antiqua"/>
          <w:sz w:val="18"/>
          <w:szCs w:val="18"/>
          <w:lang w:val="es-ES"/>
        </w:rPr>
      </w:pPr>
    </w:p>
    <w:p w14:paraId="160BF9A6" w14:textId="2A4198DF" w:rsidR="00712A4B" w:rsidRPr="004B6E50" w:rsidRDefault="00571A4A" w:rsidP="00A20DA7">
      <w:pPr>
        <w:spacing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ES"/>
        </w:rPr>
        <w:t>5</w:t>
      </w:r>
      <w:r w:rsidR="00712A4B">
        <w:rPr>
          <w:rFonts w:ascii="Book Antiqua" w:hAnsi="Book Antiqua"/>
          <w:sz w:val="24"/>
          <w:szCs w:val="24"/>
          <w:lang w:val="es-ES"/>
        </w:rPr>
        <w:t>.-</w:t>
      </w:r>
      <w:r w:rsidR="00171F07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aprobación</w:t>
      </w:r>
      <w:r w:rsidR="00171F07">
        <w:rPr>
          <w:rFonts w:ascii="Book Antiqua" w:hAnsi="Book Antiqua"/>
          <w:sz w:val="24"/>
          <w:szCs w:val="24"/>
          <w:lang w:val="es-PR"/>
        </w:rPr>
        <w:t>.</w:t>
      </w:r>
    </w:p>
    <w:sectPr w:rsidR="00712A4B" w:rsidRPr="004B6E50" w:rsidSect="00A20DA7">
      <w:head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9B701" w14:textId="77777777" w:rsidR="00AC35F1" w:rsidRDefault="00AC35F1" w:rsidP="00316E72">
      <w:pPr>
        <w:spacing w:after="0" w:line="240" w:lineRule="auto"/>
      </w:pPr>
      <w:r>
        <w:separator/>
      </w:r>
    </w:p>
  </w:endnote>
  <w:endnote w:type="continuationSeparator" w:id="0">
    <w:p w14:paraId="3E18274C" w14:textId="77777777" w:rsidR="00AC35F1" w:rsidRDefault="00AC35F1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20E80" w14:textId="77777777" w:rsidR="00AC35F1" w:rsidRDefault="00AC35F1" w:rsidP="00316E72">
      <w:pPr>
        <w:spacing w:after="0" w:line="240" w:lineRule="auto"/>
      </w:pPr>
      <w:r>
        <w:separator/>
      </w:r>
    </w:p>
  </w:footnote>
  <w:footnote w:type="continuationSeparator" w:id="0">
    <w:p w14:paraId="6A9D386D" w14:textId="77777777" w:rsidR="00AC35F1" w:rsidRDefault="00AC35F1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3C0"/>
    <w:rsid w:val="00056A91"/>
    <w:rsid w:val="00057F70"/>
    <w:rsid w:val="00061CA2"/>
    <w:rsid w:val="00062BE6"/>
    <w:rsid w:val="00067EFB"/>
    <w:rsid w:val="00074E98"/>
    <w:rsid w:val="000776AD"/>
    <w:rsid w:val="00077C97"/>
    <w:rsid w:val="00082579"/>
    <w:rsid w:val="00095B38"/>
    <w:rsid w:val="00096B77"/>
    <w:rsid w:val="00096E0F"/>
    <w:rsid w:val="000A276C"/>
    <w:rsid w:val="000A3D82"/>
    <w:rsid w:val="000A5283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53A6"/>
    <w:rsid w:val="000E036B"/>
    <w:rsid w:val="000E7507"/>
    <w:rsid w:val="000F181D"/>
    <w:rsid w:val="000F4BA2"/>
    <w:rsid w:val="000F4C93"/>
    <w:rsid w:val="0010205F"/>
    <w:rsid w:val="00107710"/>
    <w:rsid w:val="00116216"/>
    <w:rsid w:val="001218F8"/>
    <w:rsid w:val="00121BC9"/>
    <w:rsid w:val="00121D33"/>
    <w:rsid w:val="00121DC1"/>
    <w:rsid w:val="00136C66"/>
    <w:rsid w:val="00136FE5"/>
    <w:rsid w:val="00137360"/>
    <w:rsid w:val="0013751D"/>
    <w:rsid w:val="001452B0"/>
    <w:rsid w:val="00147BA2"/>
    <w:rsid w:val="001506FC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87A83"/>
    <w:rsid w:val="00193F06"/>
    <w:rsid w:val="001A54D0"/>
    <w:rsid w:val="001B06EA"/>
    <w:rsid w:val="001B1F13"/>
    <w:rsid w:val="001B41FD"/>
    <w:rsid w:val="001B4BCB"/>
    <w:rsid w:val="001B661C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E4A81"/>
    <w:rsid w:val="001F2E9F"/>
    <w:rsid w:val="001F6239"/>
    <w:rsid w:val="001F6BC5"/>
    <w:rsid w:val="00201417"/>
    <w:rsid w:val="002025D3"/>
    <w:rsid w:val="00202AD8"/>
    <w:rsid w:val="002051E4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59D1"/>
    <w:rsid w:val="002560AC"/>
    <w:rsid w:val="00256D58"/>
    <w:rsid w:val="00271803"/>
    <w:rsid w:val="002833D8"/>
    <w:rsid w:val="00283C7B"/>
    <w:rsid w:val="00284945"/>
    <w:rsid w:val="00284F3F"/>
    <w:rsid w:val="00290F15"/>
    <w:rsid w:val="00293C83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47DC"/>
    <w:rsid w:val="002D566D"/>
    <w:rsid w:val="002D7B1A"/>
    <w:rsid w:val="002E2FB8"/>
    <w:rsid w:val="002E4F00"/>
    <w:rsid w:val="002E7DB9"/>
    <w:rsid w:val="003020A6"/>
    <w:rsid w:val="003025C1"/>
    <w:rsid w:val="00306E95"/>
    <w:rsid w:val="00307A25"/>
    <w:rsid w:val="003133A4"/>
    <w:rsid w:val="00316E72"/>
    <w:rsid w:val="00320F69"/>
    <w:rsid w:val="00321716"/>
    <w:rsid w:val="00323DA0"/>
    <w:rsid w:val="00336C51"/>
    <w:rsid w:val="00336E3C"/>
    <w:rsid w:val="003400C2"/>
    <w:rsid w:val="00343F75"/>
    <w:rsid w:val="00344340"/>
    <w:rsid w:val="00345DD3"/>
    <w:rsid w:val="00346AD3"/>
    <w:rsid w:val="00351B54"/>
    <w:rsid w:val="003555DB"/>
    <w:rsid w:val="00360BAC"/>
    <w:rsid w:val="00366E57"/>
    <w:rsid w:val="00366FE6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4C0F"/>
    <w:rsid w:val="00396199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5A79"/>
    <w:rsid w:val="00406294"/>
    <w:rsid w:val="0042368D"/>
    <w:rsid w:val="0042397E"/>
    <w:rsid w:val="0043251B"/>
    <w:rsid w:val="004325A7"/>
    <w:rsid w:val="00432FA1"/>
    <w:rsid w:val="004441AB"/>
    <w:rsid w:val="00456153"/>
    <w:rsid w:val="004606EB"/>
    <w:rsid w:val="004611E5"/>
    <w:rsid w:val="0046151C"/>
    <w:rsid w:val="00463D02"/>
    <w:rsid w:val="00464686"/>
    <w:rsid w:val="004658DB"/>
    <w:rsid w:val="00466C8B"/>
    <w:rsid w:val="00471C81"/>
    <w:rsid w:val="004736DA"/>
    <w:rsid w:val="004761C7"/>
    <w:rsid w:val="00477CC9"/>
    <w:rsid w:val="00477E61"/>
    <w:rsid w:val="00482451"/>
    <w:rsid w:val="00483F52"/>
    <w:rsid w:val="0048751B"/>
    <w:rsid w:val="00490ABE"/>
    <w:rsid w:val="00490E76"/>
    <w:rsid w:val="00491371"/>
    <w:rsid w:val="00492AFE"/>
    <w:rsid w:val="004930A3"/>
    <w:rsid w:val="004977FE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B751D"/>
    <w:rsid w:val="004C1417"/>
    <w:rsid w:val="004D463B"/>
    <w:rsid w:val="004E05C6"/>
    <w:rsid w:val="004E11A0"/>
    <w:rsid w:val="004E1657"/>
    <w:rsid w:val="004E5715"/>
    <w:rsid w:val="004F0876"/>
    <w:rsid w:val="004F58BA"/>
    <w:rsid w:val="004F66B4"/>
    <w:rsid w:val="004F7E4B"/>
    <w:rsid w:val="00502B6A"/>
    <w:rsid w:val="00507782"/>
    <w:rsid w:val="00515F96"/>
    <w:rsid w:val="00516D04"/>
    <w:rsid w:val="00517C1B"/>
    <w:rsid w:val="00520238"/>
    <w:rsid w:val="00520669"/>
    <w:rsid w:val="00525A3A"/>
    <w:rsid w:val="00527462"/>
    <w:rsid w:val="005336C1"/>
    <w:rsid w:val="00542626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6EA9"/>
    <w:rsid w:val="005A4D17"/>
    <w:rsid w:val="005A5AE4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5F711B"/>
    <w:rsid w:val="005F7C86"/>
    <w:rsid w:val="0060109F"/>
    <w:rsid w:val="0060122F"/>
    <w:rsid w:val="00601DB3"/>
    <w:rsid w:val="00606891"/>
    <w:rsid w:val="00615B08"/>
    <w:rsid w:val="00620DAB"/>
    <w:rsid w:val="006225DE"/>
    <w:rsid w:val="00630D48"/>
    <w:rsid w:val="006352C6"/>
    <w:rsid w:val="006353C4"/>
    <w:rsid w:val="006370C8"/>
    <w:rsid w:val="0064024E"/>
    <w:rsid w:val="0065120E"/>
    <w:rsid w:val="00651F24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A0FC1"/>
    <w:rsid w:val="006A2862"/>
    <w:rsid w:val="006A44A6"/>
    <w:rsid w:val="006B3E46"/>
    <w:rsid w:val="006B4482"/>
    <w:rsid w:val="006B53B9"/>
    <w:rsid w:val="006C6CBD"/>
    <w:rsid w:val="006C6D04"/>
    <w:rsid w:val="006D2C5D"/>
    <w:rsid w:val="006E3B2B"/>
    <w:rsid w:val="006E47C9"/>
    <w:rsid w:val="006E611A"/>
    <w:rsid w:val="006F3DF2"/>
    <w:rsid w:val="00703440"/>
    <w:rsid w:val="007036D0"/>
    <w:rsid w:val="00707FCE"/>
    <w:rsid w:val="00710329"/>
    <w:rsid w:val="0071153F"/>
    <w:rsid w:val="00711D37"/>
    <w:rsid w:val="00712A4B"/>
    <w:rsid w:val="0071409E"/>
    <w:rsid w:val="0071749B"/>
    <w:rsid w:val="00722858"/>
    <w:rsid w:val="007239C3"/>
    <w:rsid w:val="0073057D"/>
    <w:rsid w:val="00731EFC"/>
    <w:rsid w:val="00740D99"/>
    <w:rsid w:val="00742B87"/>
    <w:rsid w:val="00742FD8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8D7"/>
    <w:rsid w:val="007E2C56"/>
    <w:rsid w:val="007E3CB7"/>
    <w:rsid w:val="007E3F4B"/>
    <w:rsid w:val="007E4271"/>
    <w:rsid w:val="007E6245"/>
    <w:rsid w:val="007F0F20"/>
    <w:rsid w:val="008000CF"/>
    <w:rsid w:val="00803B84"/>
    <w:rsid w:val="00811089"/>
    <w:rsid w:val="008113D5"/>
    <w:rsid w:val="008164AA"/>
    <w:rsid w:val="00820375"/>
    <w:rsid w:val="00823FDC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504"/>
    <w:rsid w:val="00866639"/>
    <w:rsid w:val="0086781C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A14C7"/>
    <w:rsid w:val="008A151F"/>
    <w:rsid w:val="008A1658"/>
    <w:rsid w:val="008A3F9D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D4196"/>
    <w:rsid w:val="008E1208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7C6B"/>
    <w:rsid w:val="00912832"/>
    <w:rsid w:val="00914F5A"/>
    <w:rsid w:val="00915506"/>
    <w:rsid w:val="009253A5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66EBC"/>
    <w:rsid w:val="0097036A"/>
    <w:rsid w:val="00975001"/>
    <w:rsid w:val="00975EC8"/>
    <w:rsid w:val="00980BCA"/>
    <w:rsid w:val="009907C0"/>
    <w:rsid w:val="00993209"/>
    <w:rsid w:val="00994DD1"/>
    <w:rsid w:val="009A30EC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1098F"/>
    <w:rsid w:val="00A111DF"/>
    <w:rsid w:val="00A20DA7"/>
    <w:rsid w:val="00A22CE8"/>
    <w:rsid w:val="00A23225"/>
    <w:rsid w:val="00A26501"/>
    <w:rsid w:val="00A3096F"/>
    <w:rsid w:val="00A37109"/>
    <w:rsid w:val="00A42BF4"/>
    <w:rsid w:val="00A45D73"/>
    <w:rsid w:val="00A5313E"/>
    <w:rsid w:val="00A579D0"/>
    <w:rsid w:val="00A64044"/>
    <w:rsid w:val="00A661FF"/>
    <w:rsid w:val="00A66715"/>
    <w:rsid w:val="00A66E79"/>
    <w:rsid w:val="00A70F29"/>
    <w:rsid w:val="00A74166"/>
    <w:rsid w:val="00A82626"/>
    <w:rsid w:val="00A82EA5"/>
    <w:rsid w:val="00A857AC"/>
    <w:rsid w:val="00A870D7"/>
    <w:rsid w:val="00A9012D"/>
    <w:rsid w:val="00A90400"/>
    <w:rsid w:val="00A91E21"/>
    <w:rsid w:val="00A91EF6"/>
    <w:rsid w:val="00AA4921"/>
    <w:rsid w:val="00AB1B33"/>
    <w:rsid w:val="00AC35F1"/>
    <w:rsid w:val="00AC3B6A"/>
    <w:rsid w:val="00AC57BF"/>
    <w:rsid w:val="00AC77F8"/>
    <w:rsid w:val="00AC7DAA"/>
    <w:rsid w:val="00AD0AF3"/>
    <w:rsid w:val="00AD0C0F"/>
    <w:rsid w:val="00AD2D83"/>
    <w:rsid w:val="00AE2CD2"/>
    <w:rsid w:val="00AF2AB8"/>
    <w:rsid w:val="00AF4B1E"/>
    <w:rsid w:val="00AF6EED"/>
    <w:rsid w:val="00AF784D"/>
    <w:rsid w:val="00B01F95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E9D"/>
    <w:rsid w:val="00B26F57"/>
    <w:rsid w:val="00B33FA0"/>
    <w:rsid w:val="00B359CA"/>
    <w:rsid w:val="00B40357"/>
    <w:rsid w:val="00B404E6"/>
    <w:rsid w:val="00B46291"/>
    <w:rsid w:val="00B46BC7"/>
    <w:rsid w:val="00B4775C"/>
    <w:rsid w:val="00B516FD"/>
    <w:rsid w:val="00B51E7E"/>
    <w:rsid w:val="00B5332C"/>
    <w:rsid w:val="00B62BFF"/>
    <w:rsid w:val="00B64C1D"/>
    <w:rsid w:val="00B70BBB"/>
    <w:rsid w:val="00B72B14"/>
    <w:rsid w:val="00B85DAF"/>
    <w:rsid w:val="00B9007C"/>
    <w:rsid w:val="00B905A9"/>
    <w:rsid w:val="00B90E29"/>
    <w:rsid w:val="00B93A69"/>
    <w:rsid w:val="00BA35B9"/>
    <w:rsid w:val="00BD5B1A"/>
    <w:rsid w:val="00BD700D"/>
    <w:rsid w:val="00BE0431"/>
    <w:rsid w:val="00BE0D28"/>
    <w:rsid w:val="00BE3DF0"/>
    <w:rsid w:val="00BE7D05"/>
    <w:rsid w:val="00BF0E40"/>
    <w:rsid w:val="00BF456F"/>
    <w:rsid w:val="00BF7539"/>
    <w:rsid w:val="00C02A46"/>
    <w:rsid w:val="00C04AD8"/>
    <w:rsid w:val="00C05400"/>
    <w:rsid w:val="00C106A4"/>
    <w:rsid w:val="00C14599"/>
    <w:rsid w:val="00C15680"/>
    <w:rsid w:val="00C20607"/>
    <w:rsid w:val="00C21A86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60B32"/>
    <w:rsid w:val="00C6155F"/>
    <w:rsid w:val="00C622D7"/>
    <w:rsid w:val="00C75856"/>
    <w:rsid w:val="00C80A5B"/>
    <w:rsid w:val="00C85017"/>
    <w:rsid w:val="00C8680D"/>
    <w:rsid w:val="00C9407F"/>
    <w:rsid w:val="00CA546A"/>
    <w:rsid w:val="00CB2559"/>
    <w:rsid w:val="00CB3884"/>
    <w:rsid w:val="00CB3FE9"/>
    <w:rsid w:val="00CB684F"/>
    <w:rsid w:val="00CC26B8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3D38"/>
    <w:rsid w:val="00D44929"/>
    <w:rsid w:val="00D50F1B"/>
    <w:rsid w:val="00D51E07"/>
    <w:rsid w:val="00D54313"/>
    <w:rsid w:val="00D54F1B"/>
    <w:rsid w:val="00D648D0"/>
    <w:rsid w:val="00D66FE5"/>
    <w:rsid w:val="00D71781"/>
    <w:rsid w:val="00D778D7"/>
    <w:rsid w:val="00D83665"/>
    <w:rsid w:val="00D87333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2296"/>
    <w:rsid w:val="00DD4BD4"/>
    <w:rsid w:val="00DD644B"/>
    <w:rsid w:val="00DE3AC1"/>
    <w:rsid w:val="00DE4796"/>
    <w:rsid w:val="00DE60B3"/>
    <w:rsid w:val="00DF1E05"/>
    <w:rsid w:val="00E00A6E"/>
    <w:rsid w:val="00E00CE5"/>
    <w:rsid w:val="00E01E1C"/>
    <w:rsid w:val="00E04384"/>
    <w:rsid w:val="00E05AFB"/>
    <w:rsid w:val="00E06A91"/>
    <w:rsid w:val="00E06BB9"/>
    <w:rsid w:val="00E17831"/>
    <w:rsid w:val="00E212C6"/>
    <w:rsid w:val="00E2308A"/>
    <w:rsid w:val="00E24CBC"/>
    <w:rsid w:val="00E26D0B"/>
    <w:rsid w:val="00E35931"/>
    <w:rsid w:val="00E363B5"/>
    <w:rsid w:val="00E410A0"/>
    <w:rsid w:val="00E423C0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92A0C"/>
    <w:rsid w:val="00EA02B0"/>
    <w:rsid w:val="00EA0C73"/>
    <w:rsid w:val="00EA4CCC"/>
    <w:rsid w:val="00EA51D0"/>
    <w:rsid w:val="00EA5D31"/>
    <w:rsid w:val="00EA657C"/>
    <w:rsid w:val="00EA6BFB"/>
    <w:rsid w:val="00EB1F69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2DE9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52A0"/>
    <w:rsid w:val="00F37015"/>
    <w:rsid w:val="00F44038"/>
    <w:rsid w:val="00F46F76"/>
    <w:rsid w:val="00F607D7"/>
    <w:rsid w:val="00F65AB9"/>
    <w:rsid w:val="00F70ECB"/>
    <w:rsid w:val="00F778E1"/>
    <w:rsid w:val="00F83354"/>
    <w:rsid w:val="00F91D8F"/>
    <w:rsid w:val="00F952CA"/>
    <w:rsid w:val="00F9624A"/>
    <w:rsid w:val="00FB2A26"/>
    <w:rsid w:val="00FB6AAA"/>
    <w:rsid w:val="00FB6DC8"/>
    <w:rsid w:val="00FC4D88"/>
    <w:rsid w:val="00FC682C"/>
    <w:rsid w:val="00FD67A0"/>
    <w:rsid w:val="00FD7822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4SQX5P7U7WPY-958212181-819929</_dlc_DocId>
    <_dlc_DocIdUrl xmlns="c890fddd-4e87-4e08-8b51-545f2a3f7b06">
      <Url>https://senpr.sharepoint.com/sites/obralegislativa/_layouts/15/DocIdRedir.aspx?ID=4SQX5P7U7WPY-958212181-819929</Url>
      <Description>4SQX5P7U7WPY-958212181-819929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3DB09C-1248-4407-AF7A-B0391C3D52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6B9A9F-0BD2-4E46-BF15-15FB961613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5BDD87-DFEF-487B-8C9F-C657B5F938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4E28B27E-00CE-4118-ABB0-4169D87288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Kristal Rivera Sanchez</cp:lastModifiedBy>
  <cp:revision>2</cp:revision>
  <cp:lastPrinted>2025-11-06T15:48:00Z</cp:lastPrinted>
  <dcterms:created xsi:type="dcterms:W3CDTF">2025-11-13T14:58:00Z</dcterms:created>
  <dcterms:modified xsi:type="dcterms:W3CDTF">2025-11-13T14:58:00Z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091fe5de-272d-4f01-a3ac-53b53bbee558</vt:lpwstr>
  </property>
  <property fmtid="{D5CDD505-2E9C-101B-9397-08002B2CF9AE}" pid="4" name="MediaServiceImageTags">
    <vt:lpwstr/>
  </property>
</Properties>
</file>