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Pr="00A66E54" w:rsidRDefault="00C05908" w:rsidP="007223FC">
      <w:pPr>
        <w:jc w:val="center"/>
        <w:rPr>
          <w:rFonts w:ascii="Book Antiqua" w:hAnsi="Book Antiqua"/>
          <w:sz w:val="28"/>
          <w:lang w:val="es-ES"/>
        </w:rPr>
      </w:pPr>
      <w:r w:rsidRPr="00A66E54">
        <w:rPr>
          <w:rFonts w:ascii="Book Antiqua" w:hAnsi="Book Antiqua"/>
          <w:sz w:val="28"/>
          <w:lang w:val="es-ES"/>
        </w:rPr>
        <w:t>GOBIERNO</w:t>
      </w:r>
      <w:r w:rsidR="007223FC" w:rsidRPr="00A66E54">
        <w:rPr>
          <w:rFonts w:ascii="Book Antiqua" w:hAnsi="Book Antiqua"/>
          <w:sz w:val="28"/>
          <w:lang w:val="es-ES"/>
        </w:rPr>
        <w:t xml:space="preserve"> DE PUERTO RICO</w:t>
      </w:r>
    </w:p>
    <w:p w14:paraId="356F59C8" w14:textId="77777777" w:rsidR="007223FC" w:rsidRPr="00A66E54" w:rsidRDefault="007223FC" w:rsidP="001E0D88">
      <w:pPr>
        <w:jc w:val="center"/>
        <w:rPr>
          <w:rFonts w:ascii="Book Antiqua" w:hAnsi="Book Antiqua"/>
          <w:lang w:val="es-ES"/>
        </w:rPr>
      </w:pPr>
    </w:p>
    <w:p w14:paraId="0BD40D93" w14:textId="4BBDD89F" w:rsidR="007223FC" w:rsidRPr="00A66E54" w:rsidRDefault="008629FB" w:rsidP="001E0D88">
      <w:pPr>
        <w:pStyle w:val="Title2"/>
        <w:rPr>
          <w:rFonts w:ascii="Book Antiqua" w:hAnsi="Book Antiqua"/>
          <w:lang w:val="es-ES"/>
        </w:rPr>
      </w:pPr>
      <w:r w:rsidRPr="00A66E54">
        <w:rPr>
          <w:rFonts w:ascii="Book Antiqua" w:hAnsi="Book Antiqua"/>
          <w:lang w:val="es-ES"/>
        </w:rPr>
        <w:t>20</w:t>
      </w:r>
      <w:r w:rsidR="007223FC" w:rsidRPr="00A66E54">
        <w:rPr>
          <w:rFonts w:ascii="Book Antiqua" w:hAnsi="Book Antiqua"/>
          <w:lang w:val="es-ES"/>
        </w:rPr>
        <w:t xml:space="preserve"> </w:t>
      </w:r>
      <w:proofErr w:type="spellStart"/>
      <w:r w:rsidRPr="00A66E54">
        <w:rPr>
          <w:rFonts w:ascii="Book Antiqua" w:hAnsi="Book Antiqua"/>
          <w:vertAlign w:val="superscript"/>
          <w:lang w:val="es-ES"/>
        </w:rPr>
        <w:t>m</w:t>
      </w:r>
      <w:r w:rsidR="007223FC" w:rsidRPr="00A66E54">
        <w:rPr>
          <w:rFonts w:ascii="Book Antiqua" w:hAnsi="Book Antiqua"/>
          <w:vertAlign w:val="superscript"/>
          <w:lang w:val="es-ES"/>
        </w:rPr>
        <w:t>a</w:t>
      </w:r>
      <w:proofErr w:type="spellEnd"/>
      <w:r w:rsidR="007223FC" w:rsidRPr="00A66E54">
        <w:rPr>
          <w:rFonts w:ascii="Book Antiqua" w:hAnsi="Book Antiqua"/>
          <w:lang w:val="es-ES"/>
        </w:rPr>
        <w:tab/>
        <w:t>Asamblea</w:t>
      </w:r>
      <w:r w:rsidR="007223FC" w:rsidRPr="00A66E54">
        <w:rPr>
          <w:rFonts w:ascii="Book Antiqua" w:hAnsi="Book Antiqua"/>
          <w:lang w:val="es-ES"/>
        </w:rPr>
        <w:tab/>
      </w:r>
      <w:r w:rsidRPr="00A66E54">
        <w:rPr>
          <w:rFonts w:ascii="Book Antiqua" w:hAnsi="Book Antiqua"/>
          <w:lang w:val="es-ES"/>
        </w:rPr>
        <w:t>1</w:t>
      </w:r>
      <w:r w:rsidR="007223FC" w:rsidRPr="00A66E54">
        <w:rPr>
          <w:rFonts w:ascii="Book Antiqua" w:hAnsi="Book Antiqua"/>
          <w:lang w:val="es-ES"/>
        </w:rPr>
        <w:t xml:space="preserve"> </w:t>
      </w:r>
      <w:proofErr w:type="spellStart"/>
      <w:r w:rsidR="007223FC" w:rsidRPr="00A66E54">
        <w:rPr>
          <w:rFonts w:ascii="Book Antiqua" w:hAnsi="Book Antiqua"/>
          <w:vertAlign w:val="superscript"/>
          <w:lang w:val="es-ES"/>
        </w:rPr>
        <w:t>ra</w:t>
      </w:r>
      <w:proofErr w:type="spellEnd"/>
      <w:r w:rsidR="007223FC" w:rsidRPr="00A66E54">
        <w:rPr>
          <w:rFonts w:ascii="Book Antiqua" w:hAnsi="Book Antiqua"/>
          <w:lang w:val="es-ES"/>
        </w:rPr>
        <w:tab/>
        <w:t>Sesión</w:t>
      </w:r>
    </w:p>
    <w:p w14:paraId="6119718E" w14:textId="77777777" w:rsidR="007223FC" w:rsidRPr="00A66E54" w:rsidRDefault="007223FC" w:rsidP="001E0D88">
      <w:pPr>
        <w:pStyle w:val="Title2"/>
        <w:rPr>
          <w:rFonts w:ascii="Book Antiqua" w:hAnsi="Book Antiqua"/>
          <w:lang w:val="es-ES"/>
        </w:rPr>
      </w:pPr>
      <w:r w:rsidRPr="00A66E54">
        <w:rPr>
          <w:rFonts w:ascii="Book Antiqua" w:hAnsi="Book Antiqua"/>
          <w:lang w:val="es-ES"/>
        </w:rPr>
        <w:tab/>
        <w:t>Legislativa</w:t>
      </w:r>
      <w:r w:rsidRPr="00A66E54">
        <w:rPr>
          <w:rFonts w:ascii="Book Antiqua" w:hAnsi="Book Antiqua"/>
          <w:lang w:val="es-ES"/>
        </w:rPr>
        <w:tab/>
      </w:r>
      <w:r w:rsidRPr="00A66E54">
        <w:rPr>
          <w:rFonts w:ascii="Book Antiqua" w:hAnsi="Book Antiqua"/>
          <w:lang w:val="es-ES"/>
        </w:rPr>
        <w:tab/>
        <w:t>Ordinaria</w:t>
      </w:r>
    </w:p>
    <w:p w14:paraId="2826346C" w14:textId="77777777" w:rsidR="007223FC" w:rsidRPr="00A66E54" w:rsidRDefault="007223FC" w:rsidP="001E0D88">
      <w:pPr>
        <w:rPr>
          <w:lang w:val="es-ES"/>
        </w:rPr>
      </w:pPr>
    </w:p>
    <w:p w14:paraId="5CB5D2EC" w14:textId="77777777" w:rsidR="007223FC" w:rsidRPr="00A66E54" w:rsidRDefault="007223FC" w:rsidP="001E0D88">
      <w:pPr>
        <w:jc w:val="center"/>
        <w:rPr>
          <w:rFonts w:ascii="Book Antiqua" w:hAnsi="Book Antiqua"/>
          <w:b/>
          <w:sz w:val="36"/>
          <w:lang w:val="es-ES"/>
        </w:rPr>
      </w:pPr>
      <w:r w:rsidRPr="00A66E54">
        <w:rPr>
          <w:rFonts w:ascii="Book Antiqua" w:hAnsi="Book Antiqua"/>
          <w:b/>
          <w:sz w:val="36"/>
          <w:lang w:val="es-ES"/>
        </w:rPr>
        <w:t>CÁMARA DE REPRESENTANTES</w:t>
      </w:r>
    </w:p>
    <w:p w14:paraId="466990B5" w14:textId="77777777" w:rsidR="007223FC" w:rsidRPr="00A66E54" w:rsidRDefault="007223FC" w:rsidP="001E0D88">
      <w:pPr>
        <w:jc w:val="center"/>
        <w:rPr>
          <w:rFonts w:ascii="Book Antiqua" w:hAnsi="Book Antiqua"/>
          <w:b/>
          <w:szCs w:val="24"/>
          <w:lang w:val="es-ES"/>
        </w:rPr>
      </w:pPr>
    </w:p>
    <w:p w14:paraId="5AE15BF3" w14:textId="5B22BA43" w:rsidR="007223FC" w:rsidRPr="00A66E54" w:rsidRDefault="007223FC" w:rsidP="001E0D88">
      <w:pPr>
        <w:jc w:val="center"/>
        <w:rPr>
          <w:rFonts w:ascii="Book Antiqua" w:hAnsi="Book Antiqua"/>
          <w:b/>
          <w:sz w:val="52"/>
          <w:lang w:val="es-ES"/>
        </w:rPr>
      </w:pPr>
      <w:r w:rsidRPr="00A66E54">
        <w:rPr>
          <w:rFonts w:ascii="Book Antiqua" w:hAnsi="Book Antiqua"/>
          <w:b/>
          <w:sz w:val="52"/>
          <w:lang w:val="es-ES"/>
        </w:rPr>
        <w:t>R. de la C.</w:t>
      </w:r>
      <w:r w:rsidR="000521E4">
        <w:rPr>
          <w:rFonts w:ascii="Book Antiqua" w:hAnsi="Book Antiqua"/>
          <w:b/>
          <w:sz w:val="52"/>
          <w:lang w:val="es-ES"/>
        </w:rPr>
        <w:t xml:space="preserve"> 269</w:t>
      </w:r>
    </w:p>
    <w:p w14:paraId="4FB5DD3D" w14:textId="77777777" w:rsidR="001E0D88" w:rsidRPr="00A66E54" w:rsidRDefault="001E0D88" w:rsidP="001E0D88">
      <w:pPr>
        <w:jc w:val="center"/>
        <w:rPr>
          <w:rFonts w:ascii="Book Antiqua" w:hAnsi="Book Antiqua"/>
          <w:b/>
          <w:szCs w:val="24"/>
          <w:lang w:val="es-ES"/>
        </w:rPr>
      </w:pPr>
    </w:p>
    <w:p w14:paraId="12915E35" w14:textId="7348CD7E" w:rsidR="007223FC" w:rsidRPr="00A66E54" w:rsidRDefault="00A216DA" w:rsidP="001E0D88">
      <w:pPr>
        <w:jc w:val="center"/>
        <w:rPr>
          <w:rFonts w:ascii="Book Antiqua" w:hAnsi="Book Antiqua"/>
          <w:lang w:val="es-ES"/>
        </w:rPr>
      </w:pPr>
      <w:r>
        <w:rPr>
          <w:rFonts w:ascii="Book Antiqua" w:hAnsi="Book Antiqua"/>
          <w:lang w:val="es-ES"/>
        </w:rPr>
        <w:t>23</w:t>
      </w:r>
      <w:r w:rsidR="002B7EDC" w:rsidRPr="00A66E54">
        <w:rPr>
          <w:rFonts w:ascii="Book Antiqua" w:hAnsi="Book Antiqua"/>
          <w:lang w:val="es-ES"/>
        </w:rPr>
        <w:t xml:space="preserve"> </w:t>
      </w:r>
      <w:r w:rsidR="00E03207" w:rsidRPr="00A66E54">
        <w:rPr>
          <w:rFonts w:ascii="Book Antiqua" w:hAnsi="Book Antiqua"/>
          <w:lang w:val="es-ES"/>
        </w:rPr>
        <w:t xml:space="preserve">DE </w:t>
      </w:r>
      <w:r>
        <w:rPr>
          <w:rFonts w:ascii="Book Antiqua" w:hAnsi="Book Antiqua"/>
          <w:lang w:val="es-ES"/>
        </w:rPr>
        <w:t>ABRIL</w:t>
      </w:r>
      <w:r w:rsidR="007223FC" w:rsidRPr="00A66E54">
        <w:rPr>
          <w:rFonts w:ascii="Book Antiqua" w:hAnsi="Book Antiqua"/>
          <w:lang w:val="es-ES"/>
        </w:rPr>
        <w:t xml:space="preserve"> DE 202</w:t>
      </w:r>
      <w:r w:rsidR="008629FB" w:rsidRPr="00A66E54">
        <w:rPr>
          <w:rFonts w:ascii="Book Antiqua" w:hAnsi="Book Antiqua"/>
          <w:lang w:val="es-ES"/>
        </w:rPr>
        <w:t>5</w:t>
      </w:r>
    </w:p>
    <w:p w14:paraId="21F5BBE3" w14:textId="77777777" w:rsidR="001E0D88" w:rsidRPr="00A66E54" w:rsidRDefault="001E0D88" w:rsidP="001E0D88">
      <w:pPr>
        <w:jc w:val="center"/>
        <w:rPr>
          <w:rFonts w:ascii="Book Antiqua" w:hAnsi="Book Antiqua"/>
          <w:lang w:val="es-ES"/>
        </w:rPr>
      </w:pPr>
    </w:p>
    <w:p w14:paraId="6225AD34" w14:textId="77777777" w:rsidR="00525AA0" w:rsidRDefault="007223FC" w:rsidP="001E0D88">
      <w:pPr>
        <w:jc w:val="center"/>
        <w:rPr>
          <w:rFonts w:ascii="Book Antiqua" w:hAnsi="Book Antiqua"/>
          <w:i/>
          <w:lang w:val="es-ES"/>
        </w:rPr>
      </w:pPr>
      <w:r w:rsidRPr="00A66E54">
        <w:rPr>
          <w:rFonts w:ascii="Book Antiqua" w:hAnsi="Book Antiqua"/>
          <w:lang w:val="es-ES"/>
        </w:rPr>
        <w:t xml:space="preserve">Presentada por </w:t>
      </w:r>
      <w:r w:rsidR="00525AA0">
        <w:rPr>
          <w:rFonts w:ascii="Book Antiqua" w:hAnsi="Book Antiqua"/>
          <w:lang w:val="es-ES"/>
        </w:rPr>
        <w:t>el</w:t>
      </w:r>
      <w:r w:rsidRPr="00A66E54">
        <w:rPr>
          <w:rFonts w:ascii="Book Antiqua" w:hAnsi="Book Antiqua"/>
          <w:lang w:val="es-ES"/>
        </w:rPr>
        <w:t xml:space="preserve"> representante</w:t>
      </w:r>
      <w:r w:rsidR="007508B2">
        <w:rPr>
          <w:rFonts w:ascii="Book Antiqua" w:hAnsi="Book Antiqua"/>
          <w:i/>
          <w:lang w:val="es-ES"/>
        </w:rPr>
        <w:t xml:space="preserve"> Márquez Lebrón</w:t>
      </w:r>
      <w:r w:rsidR="00525AA0">
        <w:rPr>
          <w:rFonts w:ascii="Book Antiqua" w:hAnsi="Book Antiqua"/>
          <w:i/>
          <w:lang w:val="es-ES"/>
        </w:rPr>
        <w:t xml:space="preserve"> </w:t>
      </w:r>
    </w:p>
    <w:p w14:paraId="6DD7E46D" w14:textId="3087BB35" w:rsidR="007223FC" w:rsidRPr="00A66E54" w:rsidRDefault="00525AA0" w:rsidP="001E0D88">
      <w:pPr>
        <w:jc w:val="center"/>
        <w:rPr>
          <w:rFonts w:ascii="Book Antiqua" w:hAnsi="Book Antiqua"/>
          <w:i/>
          <w:lang w:val="es-ES"/>
        </w:rPr>
      </w:pPr>
      <w:r>
        <w:rPr>
          <w:rFonts w:ascii="Book Antiqua" w:hAnsi="Book Antiqua"/>
          <w:iCs/>
          <w:lang w:val="es-ES"/>
        </w:rPr>
        <w:t>y las representantes</w:t>
      </w:r>
      <w:r w:rsidR="007508B2">
        <w:rPr>
          <w:rFonts w:ascii="Book Antiqua" w:hAnsi="Book Antiqua"/>
          <w:i/>
          <w:lang w:val="es-ES"/>
        </w:rPr>
        <w:t xml:space="preserve"> </w:t>
      </w:r>
      <w:r w:rsidR="00E42664" w:rsidRPr="00A66E54">
        <w:rPr>
          <w:rFonts w:ascii="Book Antiqua" w:hAnsi="Book Antiqua"/>
          <w:i/>
          <w:lang w:val="es-ES"/>
        </w:rPr>
        <w:t>Gutiérrez Colón</w:t>
      </w:r>
      <w:r w:rsidR="00E42664">
        <w:rPr>
          <w:rFonts w:ascii="Book Antiqua" w:hAnsi="Book Antiqua"/>
          <w:i/>
          <w:lang w:val="es-ES"/>
        </w:rPr>
        <w:t xml:space="preserve"> </w:t>
      </w:r>
      <w:r w:rsidR="007508B2">
        <w:rPr>
          <w:rFonts w:ascii="Book Antiqua" w:hAnsi="Book Antiqua"/>
          <w:i/>
          <w:lang w:val="es-ES"/>
        </w:rPr>
        <w:t xml:space="preserve">y </w:t>
      </w:r>
      <w:r w:rsidR="00EC517A">
        <w:rPr>
          <w:rFonts w:ascii="Book Antiqua" w:hAnsi="Book Antiqua"/>
          <w:i/>
          <w:lang w:val="es-ES"/>
        </w:rPr>
        <w:t>Lebrón Robles</w:t>
      </w:r>
    </w:p>
    <w:p w14:paraId="6B41298E" w14:textId="77777777" w:rsidR="001E0D88" w:rsidRPr="00A66E54" w:rsidRDefault="001E0D88" w:rsidP="001E0D88">
      <w:pPr>
        <w:jc w:val="center"/>
        <w:rPr>
          <w:rFonts w:ascii="Book Antiqua" w:hAnsi="Book Antiqua"/>
          <w:lang w:val="es-ES"/>
        </w:rPr>
      </w:pPr>
    </w:p>
    <w:p w14:paraId="0E632D40" w14:textId="134A6246" w:rsidR="007223FC" w:rsidRPr="00A66E54" w:rsidRDefault="007223FC" w:rsidP="001E0D88">
      <w:pPr>
        <w:jc w:val="center"/>
        <w:rPr>
          <w:rFonts w:ascii="Book Antiqua" w:hAnsi="Book Antiqua"/>
          <w:lang w:val="es-ES"/>
        </w:rPr>
      </w:pPr>
      <w:r w:rsidRPr="00A66E54">
        <w:rPr>
          <w:rFonts w:ascii="Book Antiqua" w:hAnsi="Book Antiqua"/>
          <w:lang w:val="es-ES"/>
        </w:rPr>
        <w:t xml:space="preserve">Referida a </w:t>
      </w:r>
      <w:r w:rsidR="00525AA0">
        <w:rPr>
          <w:rFonts w:ascii="Book Antiqua" w:hAnsi="Book Antiqua"/>
          <w:lang w:val="es-ES"/>
        </w:rPr>
        <w:t>la Comisión de Asuntos Internos</w:t>
      </w:r>
    </w:p>
    <w:p w14:paraId="0DCBA946" w14:textId="77777777" w:rsidR="007223FC" w:rsidRPr="00A66E54" w:rsidRDefault="007223FC" w:rsidP="001E0D88">
      <w:pPr>
        <w:jc w:val="both"/>
        <w:rPr>
          <w:rFonts w:ascii="Book Antiqua" w:hAnsi="Book Antiqua"/>
          <w:lang w:val="es-ES"/>
        </w:rPr>
      </w:pPr>
    </w:p>
    <w:p w14:paraId="59299EAC" w14:textId="77777777" w:rsidR="007223FC" w:rsidRPr="00A66E54" w:rsidRDefault="007223FC" w:rsidP="001E0D88">
      <w:pPr>
        <w:jc w:val="center"/>
        <w:rPr>
          <w:rFonts w:ascii="Book Antiqua" w:hAnsi="Book Antiqua"/>
          <w:b/>
          <w:sz w:val="28"/>
          <w:lang w:val="es-ES"/>
        </w:rPr>
      </w:pPr>
      <w:r w:rsidRPr="00A66E54">
        <w:rPr>
          <w:rFonts w:ascii="Book Antiqua" w:hAnsi="Book Antiqua"/>
          <w:b/>
          <w:sz w:val="28"/>
          <w:lang w:val="es-ES"/>
        </w:rPr>
        <w:t>RESOLUCIÓN</w:t>
      </w:r>
    </w:p>
    <w:p w14:paraId="2CB907D3" w14:textId="77777777" w:rsidR="007223FC" w:rsidRPr="00A66E54" w:rsidRDefault="007223FC" w:rsidP="001E0D88">
      <w:pPr>
        <w:jc w:val="both"/>
        <w:rPr>
          <w:rFonts w:ascii="Book Antiqua" w:hAnsi="Book Antiqua"/>
          <w:lang w:val="es-ES"/>
        </w:rPr>
      </w:pPr>
    </w:p>
    <w:p w14:paraId="516DED3D" w14:textId="65A05EC7" w:rsidR="007223FC" w:rsidRPr="00A66E54" w:rsidRDefault="007223FC" w:rsidP="001E0D88">
      <w:pPr>
        <w:ind w:left="360" w:hanging="360"/>
        <w:jc w:val="both"/>
        <w:rPr>
          <w:rFonts w:ascii="Book Antiqua" w:hAnsi="Book Antiqua"/>
          <w:lang w:val="es-ES"/>
        </w:rPr>
      </w:pPr>
      <w:r w:rsidRPr="00A66E54">
        <w:rPr>
          <w:rFonts w:ascii="Book Antiqua" w:hAnsi="Book Antiqua"/>
          <w:lang w:val="es-ES"/>
        </w:rPr>
        <w:t xml:space="preserve">Para </w:t>
      </w:r>
      <w:r w:rsidR="006D1036" w:rsidRPr="006D1036">
        <w:rPr>
          <w:rFonts w:ascii="Book Antiqua" w:hAnsi="Book Antiqua"/>
          <w:lang w:val="es-PR"/>
        </w:rPr>
        <w:t xml:space="preserve">ordenar a la </w:t>
      </w:r>
      <w:bookmarkStart w:id="0" w:name="_Hlk194917588"/>
      <w:r w:rsidR="006D1036" w:rsidRPr="006D1036">
        <w:rPr>
          <w:rFonts w:ascii="Book Antiqua" w:hAnsi="Book Antiqua"/>
          <w:lang w:val="es-PR"/>
        </w:rPr>
        <w:t xml:space="preserve">Comisión de </w:t>
      </w:r>
      <w:r w:rsidR="00765F14" w:rsidRPr="00765F14">
        <w:rPr>
          <w:rFonts w:ascii="Book Antiqua" w:hAnsi="Book Antiqua"/>
          <w:lang w:val="es-ES"/>
        </w:rPr>
        <w:t>Comisión de Transportación e Infraestructura</w:t>
      </w:r>
      <w:r w:rsidR="006D1036" w:rsidRPr="006D1036">
        <w:rPr>
          <w:rFonts w:ascii="Book Antiqua" w:hAnsi="Book Antiqua"/>
          <w:lang w:val="es-PR"/>
        </w:rPr>
        <w:t xml:space="preserve"> de</w:t>
      </w:r>
      <w:r w:rsidR="00765F14">
        <w:rPr>
          <w:rFonts w:ascii="Book Antiqua" w:hAnsi="Book Antiqua"/>
          <w:lang w:val="es-PR"/>
        </w:rPr>
        <w:t xml:space="preserve"> </w:t>
      </w:r>
      <w:r w:rsidR="006D1036" w:rsidRPr="006D1036">
        <w:rPr>
          <w:rFonts w:ascii="Book Antiqua" w:hAnsi="Book Antiqua"/>
          <w:lang w:val="es-PR"/>
        </w:rPr>
        <w:t>l</w:t>
      </w:r>
      <w:r w:rsidR="00765F14">
        <w:rPr>
          <w:rFonts w:ascii="Book Antiqua" w:hAnsi="Book Antiqua"/>
          <w:lang w:val="es-PR"/>
        </w:rPr>
        <w:t>a</w:t>
      </w:r>
      <w:r w:rsidR="006D1036" w:rsidRPr="006D1036">
        <w:rPr>
          <w:rFonts w:ascii="Book Antiqua" w:hAnsi="Book Antiqua"/>
          <w:lang w:val="es-PR"/>
        </w:rPr>
        <w:t xml:space="preserve"> </w:t>
      </w:r>
      <w:r w:rsidR="00765F14">
        <w:rPr>
          <w:rFonts w:ascii="Book Antiqua" w:hAnsi="Book Antiqua"/>
          <w:lang w:val="es-PR"/>
        </w:rPr>
        <w:t>Cámara de Representantes</w:t>
      </w:r>
      <w:r w:rsidR="006D1036" w:rsidRPr="006D1036">
        <w:rPr>
          <w:rFonts w:ascii="Book Antiqua" w:hAnsi="Book Antiqua"/>
          <w:lang w:val="es-PR"/>
        </w:rPr>
        <w:t xml:space="preserve"> de Puerto Rico </w:t>
      </w:r>
      <w:bookmarkEnd w:id="0"/>
      <w:r w:rsidR="006D1036" w:rsidRPr="006D1036">
        <w:rPr>
          <w:rFonts w:ascii="Book Antiqua" w:hAnsi="Book Antiqua"/>
          <w:lang w:val="es-PR"/>
        </w:rPr>
        <w:t xml:space="preserve">realizar una investigación sobre la exposición de los aeropuertos que ubican en o cerca de la zona costanera, como el Aeropuerto Internacional Luis Muñoz Marín en Carolina, el Aeropuerto Internacional Rafael Hernández Marín en Aguadilla, el Aeropuerto José Aponte de la Torre en Ceiba, el Aeropuerto Fernando Luis Ribas </w:t>
      </w:r>
      <w:proofErr w:type="spellStart"/>
      <w:r w:rsidR="006D1036" w:rsidRPr="006D1036">
        <w:rPr>
          <w:rFonts w:ascii="Book Antiqua" w:hAnsi="Book Antiqua"/>
          <w:lang w:val="es-PR"/>
        </w:rPr>
        <w:t>Dominicci</w:t>
      </w:r>
      <w:proofErr w:type="spellEnd"/>
      <w:r w:rsidR="006D1036" w:rsidRPr="006D1036">
        <w:rPr>
          <w:rFonts w:ascii="Book Antiqua" w:hAnsi="Book Antiqua"/>
          <w:lang w:val="es-PR"/>
        </w:rPr>
        <w:t xml:space="preserve"> en Isla Grande, el Aeropuerto Eugenio María de Hostos de Mayagüez y el Aeropuerto Internacional de Mercedita en Ponce, ante los escenarios del aumento del nivel del mar; y sobre la necesidad de diseñar un plan de acción de operación de las instalaciones por fases para enfrentar el aumento del nivel del mar y otras manifestaciones del cambio climático que incluya la combinación de estrategias de protección, adaptación y relocalización según apliquen; y fortalecer la infraestructura más segura ante las manifestaciones del cambio climático con planes de transporte por tierra y extensión de instalaciones, entre otras.</w:t>
      </w:r>
    </w:p>
    <w:p w14:paraId="7309ED66" w14:textId="77777777" w:rsidR="00ED1E2F" w:rsidRPr="00A66E54" w:rsidRDefault="00ED1E2F" w:rsidP="001E0D88">
      <w:pPr>
        <w:ind w:left="360" w:hanging="360"/>
        <w:jc w:val="both"/>
        <w:rPr>
          <w:rFonts w:ascii="Book Antiqua" w:hAnsi="Book Antiqua"/>
          <w:lang w:val="es-ES"/>
        </w:rPr>
      </w:pPr>
    </w:p>
    <w:p w14:paraId="013310DC" w14:textId="68895503" w:rsidR="007223FC" w:rsidRPr="00A66E54" w:rsidRDefault="007223FC" w:rsidP="00525AA0">
      <w:pPr>
        <w:jc w:val="center"/>
        <w:rPr>
          <w:rFonts w:ascii="Book Antiqua" w:hAnsi="Book Antiqua"/>
          <w:lang w:val="es-ES"/>
        </w:rPr>
      </w:pPr>
      <w:r w:rsidRPr="00A66E54">
        <w:rPr>
          <w:rFonts w:ascii="Book Antiqua" w:hAnsi="Book Antiqua"/>
          <w:lang w:val="es-ES"/>
        </w:rPr>
        <w:t>EXPOSICIÓN DE MOTIVOS</w:t>
      </w:r>
    </w:p>
    <w:p w14:paraId="778F39FD" w14:textId="77777777" w:rsidR="00ED1E2F" w:rsidRPr="00A66E54" w:rsidRDefault="00ED1E2F" w:rsidP="001E0D88">
      <w:pPr>
        <w:ind w:firstLine="360"/>
        <w:jc w:val="center"/>
        <w:rPr>
          <w:rFonts w:ascii="Book Antiqua" w:hAnsi="Book Antiqua"/>
          <w:lang w:val="es-ES"/>
        </w:rPr>
      </w:pPr>
    </w:p>
    <w:p w14:paraId="3B6D5402" w14:textId="77777777" w:rsidR="006D1036" w:rsidRPr="006D1036" w:rsidRDefault="006D1036" w:rsidP="006D1036">
      <w:pPr>
        <w:ind w:firstLine="720"/>
        <w:jc w:val="both"/>
        <w:rPr>
          <w:rFonts w:ascii="Book Antiqua" w:hAnsi="Book Antiqua"/>
          <w:lang w:val="es-PR"/>
        </w:rPr>
      </w:pPr>
      <w:r w:rsidRPr="006D1036">
        <w:rPr>
          <w:rFonts w:ascii="Book Antiqua" w:hAnsi="Book Antiqua"/>
          <w:lang w:val="es-PR"/>
        </w:rPr>
        <w:t xml:space="preserve">La Ley Núm. 33-2019, conocida como la “Ley de Mitigación, Adaptación y Resiliencia al Cambio Climático de Puerto Rico”, creó el Comité de Expertos y Asesores sobre Cambio Climático (Comité), adscrito al Departamento de Recursos Naturales y Ambientales (DRNA), con el fin de alcanzar la política general del Gobierno establecida en dicha Ley, y la dirección estratégica en torno al cambio climático en Puerto Rico. Además, el Comité cuenta con “total autonomía e independencia para atender los asuntos </w:t>
      </w:r>
      <w:r w:rsidRPr="006D1036">
        <w:rPr>
          <w:rFonts w:ascii="Book Antiqua" w:hAnsi="Book Antiqua"/>
          <w:lang w:val="es-PR"/>
        </w:rPr>
        <w:lastRenderedPageBreak/>
        <w:t>sustantivos” y, entre otros deberes, tiene la responsabilidad de “asesorar y preparar el Plan de Mitigación, Adaptación y Resiliencia al Cambio Climático (Plan) a evaluarse por la Comisión Conjunta sobre Mitigación, Adaptación y Resiliencia al Cambio Climático de la Asamblea Legislativa”. En el 2024, el Comité sometió dicho Plan a la Asamblea Legislativa.</w:t>
      </w:r>
    </w:p>
    <w:p w14:paraId="2A186151" w14:textId="77777777" w:rsidR="006D1036" w:rsidRDefault="006D1036" w:rsidP="006D1036">
      <w:pPr>
        <w:ind w:firstLine="720"/>
        <w:jc w:val="both"/>
        <w:rPr>
          <w:rFonts w:ascii="Book Antiqua" w:hAnsi="Book Antiqua"/>
          <w:lang w:val="es-PR"/>
        </w:rPr>
      </w:pPr>
    </w:p>
    <w:p w14:paraId="6C3CB4FA" w14:textId="697E3732" w:rsidR="006D1036" w:rsidRPr="006D1036" w:rsidRDefault="006D1036" w:rsidP="006D1036">
      <w:pPr>
        <w:ind w:firstLine="720"/>
        <w:jc w:val="both"/>
        <w:rPr>
          <w:rFonts w:ascii="Book Antiqua" w:hAnsi="Book Antiqua"/>
          <w:lang w:val="es-PR"/>
        </w:rPr>
      </w:pPr>
      <w:r w:rsidRPr="006D1036">
        <w:rPr>
          <w:rFonts w:ascii="Book Antiqua" w:hAnsi="Book Antiqua"/>
          <w:lang w:val="es-PR"/>
        </w:rPr>
        <w:t xml:space="preserve">El Comité ha recomendado realizar una evaluación detallada de la exposición de los aeropuertos que se ubican en o cerca de la zona costanera ante los escenarios del aumento del nivel del mar, para poder identificar medidas de adaptación al cambio climático. Estos incluyen, pero no se limitan a, el Aeropuerto Internacional Luis Muñoz Marín en Carolina, el Aeropuerto Internacional Rafael Hernández Marín en Aguadilla, el Aeropuerto José Aponte de la Torre en Ceiba, el Aeropuerto Fernando Luis Ribas </w:t>
      </w:r>
      <w:proofErr w:type="spellStart"/>
      <w:r w:rsidRPr="006D1036">
        <w:rPr>
          <w:rFonts w:ascii="Book Antiqua" w:hAnsi="Book Antiqua"/>
          <w:lang w:val="es-PR"/>
        </w:rPr>
        <w:t>Dominicci</w:t>
      </w:r>
      <w:proofErr w:type="spellEnd"/>
      <w:r w:rsidRPr="006D1036">
        <w:rPr>
          <w:rFonts w:ascii="Book Antiqua" w:hAnsi="Book Antiqua"/>
          <w:lang w:val="es-PR"/>
        </w:rPr>
        <w:t xml:space="preserve"> en Isla Grande, el Aeropuerto Eugenio María de Hostos de Mayagüez y el Aeropuerto Internacional de Mercedita en Ponce.</w:t>
      </w:r>
    </w:p>
    <w:p w14:paraId="52E16D02" w14:textId="77777777" w:rsidR="006D1036" w:rsidRDefault="006D1036" w:rsidP="006D1036">
      <w:pPr>
        <w:ind w:firstLine="720"/>
        <w:jc w:val="both"/>
        <w:rPr>
          <w:rFonts w:ascii="Book Antiqua" w:hAnsi="Book Antiqua"/>
          <w:lang w:val="es-PR"/>
        </w:rPr>
      </w:pPr>
    </w:p>
    <w:p w14:paraId="0D6C7C2D" w14:textId="2692FB1B" w:rsidR="007F03E4" w:rsidRPr="00A66E54" w:rsidRDefault="006D1036" w:rsidP="006D1036">
      <w:pPr>
        <w:ind w:firstLine="720"/>
        <w:jc w:val="both"/>
        <w:rPr>
          <w:rFonts w:ascii="Book Antiqua" w:hAnsi="Book Antiqua"/>
          <w:lang w:val="es-ES"/>
        </w:rPr>
      </w:pPr>
      <w:r w:rsidRPr="006D1036">
        <w:rPr>
          <w:rFonts w:ascii="Book Antiqua" w:hAnsi="Book Antiqua"/>
          <w:lang w:val="es-PR"/>
        </w:rPr>
        <w:t xml:space="preserve">Esta </w:t>
      </w:r>
      <w:r w:rsidRPr="00E842B3">
        <w:rPr>
          <w:rFonts w:ascii="Book Antiqua" w:hAnsi="Book Antiqua"/>
          <w:strike/>
          <w:lang w:val="es-PR"/>
        </w:rPr>
        <w:t>Asamblea Legislativa</w:t>
      </w:r>
      <w:r w:rsidRPr="006D1036">
        <w:rPr>
          <w:rFonts w:ascii="Book Antiqua" w:hAnsi="Book Antiqua"/>
          <w:lang w:val="es-PR"/>
        </w:rPr>
        <w:t xml:space="preserve"> </w:t>
      </w:r>
      <w:r w:rsidR="00E842B3">
        <w:rPr>
          <w:rFonts w:ascii="Book Antiqua" w:hAnsi="Book Antiqua"/>
          <w:i/>
          <w:iCs/>
          <w:u w:val="single"/>
          <w:lang w:val="es-PR"/>
        </w:rPr>
        <w:t>Cámara de Representantes</w:t>
      </w:r>
      <w:r w:rsidR="00E842B3">
        <w:rPr>
          <w:rFonts w:ascii="Book Antiqua" w:hAnsi="Book Antiqua"/>
          <w:lang w:val="es-PR"/>
        </w:rPr>
        <w:t xml:space="preserve"> </w:t>
      </w:r>
      <w:r w:rsidRPr="006D1036">
        <w:rPr>
          <w:rFonts w:ascii="Book Antiqua" w:hAnsi="Book Antiqua"/>
          <w:lang w:val="es-PR"/>
        </w:rPr>
        <w:t>acoge esta recomendación del Comité de Expertos y Asesores sobre Cambio Climático para fortalecer las acciones del gobierno y sus agencias, en busca de corregir, mitigar y prevenir el impacto de la crisis climática en las comunidades y áreas costeras, incluyendo la preparación y el fortalecimiento de la infraestructura crítica como los aeropuertos.</w:t>
      </w:r>
      <w:r w:rsidR="007F03E4" w:rsidRPr="00A66E54">
        <w:rPr>
          <w:rFonts w:ascii="Book Antiqua" w:hAnsi="Book Antiqua"/>
          <w:lang w:val="es-ES"/>
        </w:rPr>
        <w:t xml:space="preserve"> </w:t>
      </w:r>
    </w:p>
    <w:p w14:paraId="49F49AD7" w14:textId="77777777" w:rsidR="008629FB" w:rsidRPr="00A66E54" w:rsidRDefault="008629FB" w:rsidP="001E0D88">
      <w:pPr>
        <w:ind w:firstLine="360"/>
        <w:jc w:val="both"/>
        <w:rPr>
          <w:rFonts w:ascii="Book Antiqua" w:hAnsi="Book Antiqua"/>
          <w:lang w:val="es-ES"/>
        </w:rPr>
      </w:pPr>
    </w:p>
    <w:p w14:paraId="6402879F" w14:textId="77777777" w:rsidR="007223FC" w:rsidRPr="00A66E54" w:rsidRDefault="007223FC" w:rsidP="001E0D88">
      <w:pPr>
        <w:spacing w:line="480" w:lineRule="auto"/>
        <w:rPr>
          <w:rFonts w:ascii="Book Antiqua" w:hAnsi="Book Antiqua"/>
          <w:i/>
          <w:lang w:val="es-ES"/>
        </w:rPr>
      </w:pPr>
      <w:r w:rsidRPr="00A66E54">
        <w:rPr>
          <w:rFonts w:ascii="Book Antiqua" w:hAnsi="Book Antiqua"/>
          <w:i/>
          <w:lang w:val="es-ES"/>
        </w:rPr>
        <w:t>RESUÉLVESE POR LA CÁMARA DE REPRESENTANTES DE PUERTO RICO:</w:t>
      </w:r>
    </w:p>
    <w:p w14:paraId="5019BC59" w14:textId="77777777" w:rsidR="007223FC" w:rsidRPr="00A66E54" w:rsidRDefault="007223FC" w:rsidP="007223FC">
      <w:pPr>
        <w:spacing w:line="480" w:lineRule="auto"/>
        <w:jc w:val="both"/>
        <w:rPr>
          <w:rFonts w:ascii="Book Antiqua" w:hAnsi="Book Antiqua"/>
          <w:lang w:val="es-ES"/>
        </w:rPr>
        <w:sectPr w:rsidR="007223FC" w:rsidRPr="00A66E54">
          <w:headerReference w:type="default" r:id="rId8"/>
          <w:headerReference w:type="first" r:id="rId9"/>
          <w:type w:val="continuous"/>
          <w:pgSz w:w="12240" w:h="15840" w:code="1"/>
          <w:pgMar w:top="1440" w:right="1440" w:bottom="1440" w:left="1440" w:header="720" w:footer="720" w:gutter="0"/>
          <w:cols w:space="720"/>
          <w:titlePg/>
        </w:sectPr>
      </w:pPr>
    </w:p>
    <w:p w14:paraId="6A3DFB8E" w14:textId="1B783031" w:rsidR="006D1036" w:rsidRPr="006D1036" w:rsidRDefault="006D1036" w:rsidP="006D1036">
      <w:pPr>
        <w:spacing w:line="480" w:lineRule="auto"/>
        <w:ind w:firstLine="360"/>
        <w:jc w:val="both"/>
        <w:rPr>
          <w:rFonts w:ascii="Book Antiqua" w:hAnsi="Book Antiqua"/>
          <w:szCs w:val="24"/>
          <w:shd w:val="clear" w:color="auto" w:fill="FFFFFF"/>
          <w:lang w:val="es-ES"/>
        </w:rPr>
      </w:pPr>
      <w:r w:rsidRPr="006D1036">
        <w:rPr>
          <w:rFonts w:ascii="Book Antiqua" w:hAnsi="Book Antiqua"/>
          <w:szCs w:val="24"/>
          <w:lang w:val="es-ES"/>
        </w:rPr>
        <w:t>Sección 1.</w:t>
      </w:r>
      <w:r w:rsidR="00765F14">
        <w:rPr>
          <w:rFonts w:ascii="Book Antiqua" w:hAnsi="Book Antiqua"/>
          <w:szCs w:val="24"/>
          <w:lang w:val="es-ES"/>
        </w:rPr>
        <w:t xml:space="preserve"> </w:t>
      </w:r>
      <w:r w:rsidRPr="006D1036">
        <w:rPr>
          <w:rFonts w:ascii="Book Antiqua" w:hAnsi="Book Antiqua"/>
          <w:szCs w:val="24"/>
          <w:lang w:val="es-ES"/>
        </w:rPr>
        <w:t xml:space="preserve">- Se ordena a la </w:t>
      </w:r>
      <w:r w:rsidR="00765F14" w:rsidRPr="006D1036">
        <w:rPr>
          <w:rFonts w:ascii="Book Antiqua" w:hAnsi="Book Antiqua"/>
          <w:lang w:val="es-PR"/>
        </w:rPr>
        <w:t xml:space="preserve">Comisión de </w:t>
      </w:r>
      <w:r w:rsidR="00765F14" w:rsidRPr="003304BE">
        <w:rPr>
          <w:rFonts w:ascii="Book Antiqua" w:hAnsi="Book Antiqua"/>
          <w:strike/>
          <w:lang w:val="es-ES"/>
        </w:rPr>
        <w:t>Comisión de</w:t>
      </w:r>
      <w:r w:rsidR="00765F14" w:rsidRPr="00765F14">
        <w:rPr>
          <w:rFonts w:ascii="Book Antiqua" w:hAnsi="Book Antiqua"/>
          <w:lang w:val="es-ES"/>
        </w:rPr>
        <w:t xml:space="preserve"> Transportación e Infraestructura</w:t>
      </w:r>
      <w:r w:rsidR="00765F14" w:rsidRPr="006D1036">
        <w:rPr>
          <w:rFonts w:ascii="Book Antiqua" w:hAnsi="Book Antiqua"/>
          <w:lang w:val="es-PR"/>
        </w:rPr>
        <w:t xml:space="preserve"> de</w:t>
      </w:r>
      <w:r w:rsidR="00765F14">
        <w:rPr>
          <w:rFonts w:ascii="Book Antiqua" w:hAnsi="Book Antiqua"/>
          <w:lang w:val="es-PR"/>
        </w:rPr>
        <w:t xml:space="preserve"> </w:t>
      </w:r>
      <w:r w:rsidR="00765F14" w:rsidRPr="006D1036">
        <w:rPr>
          <w:rFonts w:ascii="Book Antiqua" w:hAnsi="Book Antiqua"/>
          <w:lang w:val="es-PR"/>
        </w:rPr>
        <w:t>l</w:t>
      </w:r>
      <w:r w:rsidR="00765F14">
        <w:rPr>
          <w:rFonts w:ascii="Book Antiqua" w:hAnsi="Book Antiqua"/>
          <w:lang w:val="es-PR"/>
        </w:rPr>
        <w:t>a</w:t>
      </w:r>
      <w:r w:rsidR="00765F14" w:rsidRPr="006D1036">
        <w:rPr>
          <w:rFonts w:ascii="Book Antiqua" w:hAnsi="Book Antiqua"/>
          <w:lang w:val="es-PR"/>
        </w:rPr>
        <w:t xml:space="preserve"> </w:t>
      </w:r>
      <w:r w:rsidR="00765F14">
        <w:rPr>
          <w:rFonts w:ascii="Book Antiqua" w:hAnsi="Book Antiqua"/>
          <w:lang w:val="es-PR"/>
        </w:rPr>
        <w:t>Cámara de Representantes</w:t>
      </w:r>
      <w:r w:rsidR="00765F14" w:rsidRPr="006D1036">
        <w:rPr>
          <w:rFonts w:ascii="Book Antiqua" w:hAnsi="Book Antiqua"/>
          <w:lang w:val="es-PR"/>
        </w:rPr>
        <w:t xml:space="preserve"> de Puerto Rico </w:t>
      </w:r>
      <w:r w:rsidRPr="006D1036">
        <w:rPr>
          <w:rFonts w:ascii="Book Antiqua" w:hAnsi="Book Antiqua"/>
          <w:szCs w:val="24"/>
          <w:lang w:val="es-ES"/>
        </w:rPr>
        <w:t xml:space="preserve">realizar una investigación </w:t>
      </w:r>
      <w:r w:rsidRPr="006D1036">
        <w:rPr>
          <w:rFonts w:ascii="Book Antiqua" w:eastAsia="Arial Unicode MS" w:hAnsi="Book Antiqua" w:cs="Arial Unicode MS"/>
          <w:color w:val="000000"/>
          <w:szCs w:val="24"/>
          <w:bdr w:val="none" w:sz="0" w:space="0" w:color="auto" w:frame="1"/>
          <w:lang w:val="es-ES" w:eastAsia="es-PR"/>
        </w:rPr>
        <w:t xml:space="preserve">sobre la exposición de los aeropuertos </w:t>
      </w:r>
      <w:r w:rsidRPr="006D1036">
        <w:rPr>
          <w:rFonts w:ascii="Book Antiqua" w:hAnsi="Book Antiqua"/>
          <w:szCs w:val="24"/>
          <w:shd w:val="clear" w:color="auto" w:fill="FFFFFF"/>
          <w:lang w:val="es-ES"/>
        </w:rPr>
        <w:t xml:space="preserve">que se ubican en o cerca de la zona costanera, como el Aeropuerto Internacional Luis Muñoz Marín en Carolina, el Aeropuerto Internacional Rafael Hernández Marín en Aguadilla, el Aeropuerto José Aponte de la Torre en Ceiba, el Aeropuerto Fernando Luis Ribas </w:t>
      </w:r>
      <w:proofErr w:type="spellStart"/>
      <w:r w:rsidRPr="006D1036">
        <w:rPr>
          <w:rFonts w:ascii="Book Antiqua" w:hAnsi="Book Antiqua"/>
          <w:szCs w:val="24"/>
          <w:shd w:val="clear" w:color="auto" w:fill="FFFFFF"/>
          <w:lang w:val="es-ES"/>
        </w:rPr>
        <w:t>Dominicci</w:t>
      </w:r>
      <w:proofErr w:type="spellEnd"/>
      <w:r w:rsidRPr="006D1036">
        <w:rPr>
          <w:rFonts w:ascii="Book Antiqua" w:hAnsi="Book Antiqua"/>
          <w:szCs w:val="24"/>
          <w:shd w:val="clear" w:color="auto" w:fill="FFFFFF"/>
          <w:lang w:val="es-ES"/>
        </w:rPr>
        <w:t xml:space="preserve"> en Isla Grande, el Aeropuerto Eugenio María de Hostos de Mayagüez y el Aeropuerto Internacional de Mercedita en Ponce, ante los escenarios del aumento del nivel del mar.</w:t>
      </w:r>
    </w:p>
    <w:p w14:paraId="66E85B5D" w14:textId="77777777" w:rsidR="006D1036" w:rsidRPr="006D1036" w:rsidRDefault="006D1036" w:rsidP="006D1036">
      <w:pPr>
        <w:spacing w:line="480" w:lineRule="auto"/>
        <w:ind w:firstLine="360"/>
        <w:jc w:val="both"/>
        <w:rPr>
          <w:rFonts w:ascii="Book Antiqua" w:hAnsi="Book Antiqua"/>
          <w:szCs w:val="24"/>
          <w:shd w:val="clear" w:color="auto" w:fill="FFFFFF"/>
          <w:lang w:val="es-ES"/>
        </w:rPr>
      </w:pPr>
      <w:r w:rsidRPr="006D1036">
        <w:rPr>
          <w:rFonts w:ascii="Book Antiqua" w:hAnsi="Book Antiqua"/>
          <w:szCs w:val="24"/>
          <w:lang w:val="es-ES"/>
        </w:rPr>
        <w:t>Sección 2.- La investigación debe incorporar la necesidad de diseñar</w:t>
      </w:r>
      <w:r w:rsidRPr="006D1036">
        <w:rPr>
          <w:rFonts w:ascii="Book Antiqua" w:hAnsi="Book Antiqua"/>
          <w:szCs w:val="24"/>
          <w:shd w:val="clear" w:color="auto" w:fill="FFFFFF"/>
          <w:lang w:val="es-ES"/>
        </w:rPr>
        <w:t xml:space="preserve"> un plan de acción de operación de las instalaciones por fases para enfrentar el aumento del nivel del mar y </w:t>
      </w:r>
      <w:r w:rsidRPr="006D1036">
        <w:rPr>
          <w:rFonts w:ascii="Book Antiqua" w:hAnsi="Book Antiqua"/>
          <w:szCs w:val="24"/>
          <w:shd w:val="clear" w:color="auto" w:fill="FFFFFF"/>
          <w:lang w:val="es-ES"/>
        </w:rPr>
        <w:lastRenderedPageBreak/>
        <w:t>otras manifestaciones del cambio climático, incluyendo la combinación de estrategias de protección, adaptación y relocalización, según apliquen, y el fortalecimiento de las infraestructuras ante las manifestaciones de la crisis climática con planes de transporte por tierra y extensión de facilidades, entre otras.</w:t>
      </w:r>
    </w:p>
    <w:p w14:paraId="7B05E462" w14:textId="1076C5BB" w:rsidR="006D1036" w:rsidRPr="00423370" w:rsidRDefault="006D1036" w:rsidP="006D1036">
      <w:pPr>
        <w:spacing w:line="480" w:lineRule="auto"/>
        <w:ind w:firstLine="360"/>
        <w:jc w:val="both"/>
        <w:rPr>
          <w:rFonts w:ascii="Book Antiqua" w:hAnsi="Book Antiqua"/>
          <w:i/>
          <w:iCs/>
          <w:szCs w:val="24"/>
          <w:u w:val="single"/>
          <w:lang w:val="es-ES"/>
        </w:rPr>
      </w:pPr>
      <w:r w:rsidRPr="006D1036">
        <w:rPr>
          <w:rFonts w:ascii="Book Antiqua" w:hAnsi="Book Antiqua"/>
          <w:szCs w:val="24"/>
          <w:lang w:val="es-ES"/>
        </w:rPr>
        <w:t xml:space="preserve">Sección 3.- La Comisión rendirá </w:t>
      </w:r>
      <w:r w:rsidRPr="00423370">
        <w:rPr>
          <w:rFonts w:ascii="Book Antiqua" w:hAnsi="Book Antiqua"/>
          <w:strike/>
          <w:szCs w:val="24"/>
          <w:lang w:val="es-ES"/>
        </w:rPr>
        <w:t xml:space="preserve">un informe con sus hallazgos, conclusiones y recomendaciones dentro de </w:t>
      </w:r>
      <w:r w:rsidR="00765F14" w:rsidRPr="00423370">
        <w:rPr>
          <w:rFonts w:ascii="Book Antiqua" w:hAnsi="Book Antiqua"/>
          <w:strike/>
          <w:szCs w:val="24"/>
          <w:lang w:val="es-ES"/>
        </w:rPr>
        <w:t>ciento och</w:t>
      </w:r>
      <w:r w:rsidRPr="00423370">
        <w:rPr>
          <w:rFonts w:ascii="Book Antiqua" w:hAnsi="Book Antiqua"/>
          <w:strike/>
          <w:szCs w:val="24"/>
          <w:lang w:val="es-ES"/>
        </w:rPr>
        <w:t>enta (</w:t>
      </w:r>
      <w:r w:rsidR="00765F14" w:rsidRPr="00423370">
        <w:rPr>
          <w:rFonts w:ascii="Book Antiqua" w:hAnsi="Book Antiqua"/>
          <w:strike/>
          <w:szCs w:val="24"/>
          <w:lang w:val="es-ES"/>
        </w:rPr>
        <w:t>18</w:t>
      </w:r>
      <w:r w:rsidRPr="00423370">
        <w:rPr>
          <w:rFonts w:ascii="Book Antiqua" w:hAnsi="Book Antiqua"/>
          <w:strike/>
          <w:szCs w:val="24"/>
          <w:lang w:val="es-ES"/>
        </w:rPr>
        <w:t>0) días después de la aprobación de esta Resolución.</w:t>
      </w:r>
      <w:r w:rsidR="007E309F">
        <w:rPr>
          <w:rFonts w:ascii="Book Antiqua" w:hAnsi="Book Antiqua"/>
          <w:szCs w:val="24"/>
          <w:lang w:val="es-ES"/>
        </w:rPr>
        <w:t xml:space="preserve"> </w:t>
      </w:r>
      <w:r w:rsidR="007E309F">
        <w:rPr>
          <w:rFonts w:ascii="Book Antiqua" w:hAnsi="Book Antiqua"/>
          <w:i/>
          <w:iCs/>
          <w:szCs w:val="24"/>
          <w:u w:val="single"/>
          <w:lang w:val="es-ES"/>
        </w:rPr>
        <w:t xml:space="preserve">a la Cámara de Representantes </w:t>
      </w:r>
      <w:r w:rsidR="005674C8">
        <w:rPr>
          <w:rFonts w:ascii="Book Antiqua" w:hAnsi="Book Antiqua"/>
          <w:i/>
          <w:iCs/>
          <w:szCs w:val="24"/>
          <w:u w:val="single"/>
          <w:lang w:val="es-ES"/>
        </w:rPr>
        <w:t>los</w:t>
      </w:r>
      <w:r w:rsidR="00423370">
        <w:rPr>
          <w:rFonts w:ascii="Book Antiqua" w:hAnsi="Book Antiqua"/>
          <w:i/>
          <w:iCs/>
          <w:szCs w:val="24"/>
          <w:u w:val="single"/>
          <w:lang w:val="es-ES"/>
        </w:rPr>
        <w:t xml:space="preserve"> informes parciales que estime </w:t>
      </w:r>
      <w:r w:rsidR="007E309F">
        <w:rPr>
          <w:rFonts w:ascii="Book Antiqua" w:hAnsi="Book Antiqua"/>
          <w:i/>
          <w:iCs/>
          <w:szCs w:val="24"/>
          <w:u w:val="single"/>
          <w:lang w:val="es-ES"/>
        </w:rPr>
        <w:t xml:space="preserve">necesarios o </w:t>
      </w:r>
      <w:r w:rsidR="00423370">
        <w:rPr>
          <w:rFonts w:ascii="Book Antiqua" w:hAnsi="Book Antiqua"/>
          <w:i/>
          <w:iCs/>
          <w:szCs w:val="24"/>
          <w:u w:val="single"/>
          <w:lang w:val="es-ES"/>
        </w:rPr>
        <w:t>convenientes</w:t>
      </w:r>
      <w:r w:rsidR="00D31380">
        <w:rPr>
          <w:rFonts w:ascii="Book Antiqua" w:hAnsi="Book Antiqua"/>
          <w:i/>
          <w:iCs/>
          <w:szCs w:val="24"/>
          <w:u w:val="single"/>
          <w:lang w:val="es-ES"/>
        </w:rPr>
        <w:t xml:space="preserve"> en los que incluya sus hallazgos, conclusiones y recomendaciones; asimismo, someterá un informe final, antes de que finalice </w:t>
      </w:r>
      <w:r w:rsidR="00E802FB">
        <w:rPr>
          <w:rFonts w:ascii="Book Antiqua" w:hAnsi="Book Antiqua"/>
          <w:i/>
          <w:iCs/>
          <w:szCs w:val="24"/>
          <w:u w:val="single"/>
          <w:lang w:val="es-ES"/>
        </w:rPr>
        <w:t>la Vigésima Asamblea Legislativa.</w:t>
      </w:r>
      <w:r w:rsidR="00423370">
        <w:rPr>
          <w:rFonts w:ascii="Book Antiqua" w:hAnsi="Book Antiqua"/>
          <w:i/>
          <w:iCs/>
          <w:szCs w:val="24"/>
          <w:u w:val="single"/>
          <w:lang w:val="es-ES"/>
        </w:rPr>
        <w:t xml:space="preserve"> </w:t>
      </w:r>
    </w:p>
    <w:p w14:paraId="6A8E3044" w14:textId="32262818" w:rsidR="00890C1A" w:rsidRPr="006D1036" w:rsidRDefault="006D1036" w:rsidP="006D1036">
      <w:pPr>
        <w:spacing w:line="480" w:lineRule="auto"/>
        <w:ind w:firstLine="720"/>
        <w:jc w:val="both"/>
        <w:rPr>
          <w:rFonts w:ascii="Book Antiqua" w:hAnsi="Book Antiqua"/>
          <w:lang w:val="es-ES"/>
        </w:rPr>
      </w:pPr>
      <w:r w:rsidRPr="006D1036">
        <w:rPr>
          <w:rFonts w:ascii="Book Antiqua" w:hAnsi="Book Antiqua"/>
          <w:szCs w:val="24"/>
          <w:lang w:val="es-ES"/>
        </w:rPr>
        <w:t xml:space="preserve">Sección 4.- </w:t>
      </w:r>
      <w:r w:rsidR="00B41813" w:rsidRPr="00B41813">
        <w:rPr>
          <w:rFonts w:ascii="Book Antiqua" w:hAnsi="Book Antiqua"/>
          <w:szCs w:val="24"/>
          <w:lang w:val="es-ES_tradnl"/>
        </w:rPr>
        <w:t xml:space="preserve">Esta Resolución </w:t>
      </w:r>
      <w:r w:rsidR="00B41813" w:rsidRPr="00B41813">
        <w:rPr>
          <w:rFonts w:ascii="Book Antiqua" w:hAnsi="Book Antiqua"/>
          <w:szCs w:val="24"/>
          <w:lang w:val="es-PR"/>
        </w:rPr>
        <w:t>comenzará a regir</w:t>
      </w:r>
      <w:r w:rsidR="00B41813" w:rsidRPr="00B41813">
        <w:rPr>
          <w:rFonts w:ascii="Book Antiqua" w:hAnsi="Book Antiqua"/>
          <w:szCs w:val="24"/>
          <w:lang w:val="es-ES_tradnl"/>
        </w:rPr>
        <w:t xml:space="preserve"> inmediatamente después de su aprobación.</w:t>
      </w:r>
    </w:p>
    <w:sectPr w:rsidR="00890C1A" w:rsidRPr="006D1036"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BFAD5" w14:textId="77777777" w:rsidR="004831C1" w:rsidRDefault="004831C1">
      <w:r>
        <w:separator/>
      </w:r>
    </w:p>
  </w:endnote>
  <w:endnote w:type="continuationSeparator" w:id="0">
    <w:p w14:paraId="2C5B60BD" w14:textId="77777777" w:rsidR="004831C1" w:rsidRDefault="00483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1150A0" w14:textId="77777777" w:rsidR="004831C1" w:rsidRDefault="004831C1">
      <w:r>
        <w:separator/>
      </w:r>
    </w:p>
  </w:footnote>
  <w:footnote w:type="continuationSeparator" w:id="0">
    <w:p w14:paraId="78D6B217" w14:textId="77777777" w:rsidR="004831C1" w:rsidRDefault="00483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46610" w14:textId="4582A414" w:rsidR="004946A1" w:rsidRPr="004946A1" w:rsidRDefault="004946A1" w:rsidP="004946A1">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0A7D6E"/>
    <w:multiLevelType w:val="hybridMultilevel"/>
    <w:tmpl w:val="8E0031BC"/>
    <w:lvl w:ilvl="0" w:tplc="9EF6BEC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229028248">
    <w:abstractNumId w:val="1"/>
  </w:num>
  <w:num w:numId="2" w16cid:durableId="267277887">
    <w:abstractNumId w:val="2"/>
  </w:num>
  <w:num w:numId="3" w16cid:durableId="1706246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20BBB"/>
    <w:rsid w:val="00030742"/>
    <w:rsid w:val="000521E4"/>
    <w:rsid w:val="00056024"/>
    <w:rsid w:val="00062CDF"/>
    <w:rsid w:val="00095AE1"/>
    <w:rsid w:val="000A6B6C"/>
    <w:rsid w:val="000B0DBB"/>
    <w:rsid w:val="000C2CEC"/>
    <w:rsid w:val="000D0F48"/>
    <w:rsid w:val="000F1093"/>
    <w:rsid w:val="00111E71"/>
    <w:rsid w:val="0012393F"/>
    <w:rsid w:val="00127C6A"/>
    <w:rsid w:val="001363FE"/>
    <w:rsid w:val="0014430B"/>
    <w:rsid w:val="00160CBC"/>
    <w:rsid w:val="0017132B"/>
    <w:rsid w:val="001A4F41"/>
    <w:rsid w:val="001E0D88"/>
    <w:rsid w:val="001E4626"/>
    <w:rsid w:val="001F4CA3"/>
    <w:rsid w:val="001F612A"/>
    <w:rsid w:val="00203EFC"/>
    <w:rsid w:val="00211396"/>
    <w:rsid w:val="00226AE6"/>
    <w:rsid w:val="00245B34"/>
    <w:rsid w:val="00246130"/>
    <w:rsid w:val="002502B0"/>
    <w:rsid w:val="00263355"/>
    <w:rsid w:val="00273792"/>
    <w:rsid w:val="00284C9A"/>
    <w:rsid w:val="002B7EDC"/>
    <w:rsid w:val="002C3354"/>
    <w:rsid w:val="002D4AC8"/>
    <w:rsid w:val="002F432D"/>
    <w:rsid w:val="00305B2A"/>
    <w:rsid w:val="00320D78"/>
    <w:rsid w:val="00322B2D"/>
    <w:rsid w:val="003304BE"/>
    <w:rsid w:val="003372CE"/>
    <w:rsid w:val="00355B0E"/>
    <w:rsid w:val="0036087E"/>
    <w:rsid w:val="00380FE5"/>
    <w:rsid w:val="003924DD"/>
    <w:rsid w:val="00394FCB"/>
    <w:rsid w:val="003963F4"/>
    <w:rsid w:val="003B50CA"/>
    <w:rsid w:val="003B5254"/>
    <w:rsid w:val="003B580C"/>
    <w:rsid w:val="003B75A6"/>
    <w:rsid w:val="004061CA"/>
    <w:rsid w:val="00415689"/>
    <w:rsid w:val="004220A9"/>
    <w:rsid w:val="00423370"/>
    <w:rsid w:val="004440CB"/>
    <w:rsid w:val="00444F34"/>
    <w:rsid w:val="004713D2"/>
    <w:rsid w:val="00473A4B"/>
    <w:rsid w:val="00474053"/>
    <w:rsid w:val="004831C1"/>
    <w:rsid w:val="00487E1F"/>
    <w:rsid w:val="004946A1"/>
    <w:rsid w:val="00495FE7"/>
    <w:rsid w:val="004B615E"/>
    <w:rsid w:val="004E1B57"/>
    <w:rsid w:val="00521639"/>
    <w:rsid w:val="00525AA0"/>
    <w:rsid w:val="00532BB7"/>
    <w:rsid w:val="005332E4"/>
    <w:rsid w:val="0053550C"/>
    <w:rsid w:val="00555018"/>
    <w:rsid w:val="00557F1F"/>
    <w:rsid w:val="005674C8"/>
    <w:rsid w:val="005723DC"/>
    <w:rsid w:val="005924B5"/>
    <w:rsid w:val="005B69F5"/>
    <w:rsid w:val="005F25DA"/>
    <w:rsid w:val="00610839"/>
    <w:rsid w:val="006210DC"/>
    <w:rsid w:val="00622CED"/>
    <w:rsid w:val="0064349D"/>
    <w:rsid w:val="00653EED"/>
    <w:rsid w:val="00656763"/>
    <w:rsid w:val="00666F06"/>
    <w:rsid w:val="00683E22"/>
    <w:rsid w:val="00685549"/>
    <w:rsid w:val="006874C9"/>
    <w:rsid w:val="006B7365"/>
    <w:rsid w:val="006C2D81"/>
    <w:rsid w:val="006C7DF8"/>
    <w:rsid w:val="006D1036"/>
    <w:rsid w:val="006E5DD4"/>
    <w:rsid w:val="006F03E8"/>
    <w:rsid w:val="00712DDE"/>
    <w:rsid w:val="007172D9"/>
    <w:rsid w:val="007223FC"/>
    <w:rsid w:val="00722DF9"/>
    <w:rsid w:val="0072338D"/>
    <w:rsid w:val="007508B2"/>
    <w:rsid w:val="00750FC8"/>
    <w:rsid w:val="007533D0"/>
    <w:rsid w:val="00755069"/>
    <w:rsid w:val="00765F14"/>
    <w:rsid w:val="00772CD5"/>
    <w:rsid w:val="00781769"/>
    <w:rsid w:val="00784ADA"/>
    <w:rsid w:val="007915D3"/>
    <w:rsid w:val="00791800"/>
    <w:rsid w:val="007920E9"/>
    <w:rsid w:val="00794FE7"/>
    <w:rsid w:val="007B0660"/>
    <w:rsid w:val="007B14C0"/>
    <w:rsid w:val="007D449C"/>
    <w:rsid w:val="007E309F"/>
    <w:rsid w:val="007E3868"/>
    <w:rsid w:val="007F03E4"/>
    <w:rsid w:val="00807B96"/>
    <w:rsid w:val="00820C41"/>
    <w:rsid w:val="00850256"/>
    <w:rsid w:val="008629FB"/>
    <w:rsid w:val="00864EDC"/>
    <w:rsid w:val="008729A5"/>
    <w:rsid w:val="00890C1A"/>
    <w:rsid w:val="008A304E"/>
    <w:rsid w:val="008B578C"/>
    <w:rsid w:val="008E656A"/>
    <w:rsid w:val="0093686F"/>
    <w:rsid w:val="0094086D"/>
    <w:rsid w:val="00942FD4"/>
    <w:rsid w:val="00951997"/>
    <w:rsid w:val="00990352"/>
    <w:rsid w:val="0099602F"/>
    <w:rsid w:val="009A4161"/>
    <w:rsid w:val="009C13F0"/>
    <w:rsid w:val="009F211B"/>
    <w:rsid w:val="00A03405"/>
    <w:rsid w:val="00A05AE5"/>
    <w:rsid w:val="00A1528A"/>
    <w:rsid w:val="00A216DA"/>
    <w:rsid w:val="00A33918"/>
    <w:rsid w:val="00A60C09"/>
    <w:rsid w:val="00A66E54"/>
    <w:rsid w:val="00A7629F"/>
    <w:rsid w:val="00AB74DA"/>
    <w:rsid w:val="00AC1D44"/>
    <w:rsid w:val="00AD086A"/>
    <w:rsid w:val="00AF0CEE"/>
    <w:rsid w:val="00B14053"/>
    <w:rsid w:val="00B41813"/>
    <w:rsid w:val="00B45DFB"/>
    <w:rsid w:val="00B51752"/>
    <w:rsid w:val="00B667AD"/>
    <w:rsid w:val="00B84C38"/>
    <w:rsid w:val="00B86C00"/>
    <w:rsid w:val="00B91966"/>
    <w:rsid w:val="00B947F6"/>
    <w:rsid w:val="00B94EFF"/>
    <w:rsid w:val="00BA0EB2"/>
    <w:rsid w:val="00BF16AA"/>
    <w:rsid w:val="00C05908"/>
    <w:rsid w:val="00C216A3"/>
    <w:rsid w:val="00C32139"/>
    <w:rsid w:val="00C354B8"/>
    <w:rsid w:val="00C52517"/>
    <w:rsid w:val="00C60921"/>
    <w:rsid w:val="00C62936"/>
    <w:rsid w:val="00C653F2"/>
    <w:rsid w:val="00C679E6"/>
    <w:rsid w:val="00C908F9"/>
    <w:rsid w:val="00CA0917"/>
    <w:rsid w:val="00CA1099"/>
    <w:rsid w:val="00CC5114"/>
    <w:rsid w:val="00D2279E"/>
    <w:rsid w:val="00D31380"/>
    <w:rsid w:val="00D417C2"/>
    <w:rsid w:val="00D60936"/>
    <w:rsid w:val="00D709EB"/>
    <w:rsid w:val="00D73219"/>
    <w:rsid w:val="00D74714"/>
    <w:rsid w:val="00D75577"/>
    <w:rsid w:val="00D76B6A"/>
    <w:rsid w:val="00D82F3F"/>
    <w:rsid w:val="00D921C6"/>
    <w:rsid w:val="00D958C2"/>
    <w:rsid w:val="00DE08B4"/>
    <w:rsid w:val="00DF56A0"/>
    <w:rsid w:val="00E03207"/>
    <w:rsid w:val="00E04AB5"/>
    <w:rsid w:val="00E36C92"/>
    <w:rsid w:val="00E42664"/>
    <w:rsid w:val="00E44727"/>
    <w:rsid w:val="00E50EEA"/>
    <w:rsid w:val="00E52F58"/>
    <w:rsid w:val="00E67104"/>
    <w:rsid w:val="00E74C1C"/>
    <w:rsid w:val="00E75ADE"/>
    <w:rsid w:val="00E802FB"/>
    <w:rsid w:val="00E842B3"/>
    <w:rsid w:val="00EB6B8A"/>
    <w:rsid w:val="00EC26AA"/>
    <w:rsid w:val="00EC517A"/>
    <w:rsid w:val="00ED1E2F"/>
    <w:rsid w:val="00ED7A53"/>
    <w:rsid w:val="00EE1241"/>
    <w:rsid w:val="00EE4273"/>
    <w:rsid w:val="00F02004"/>
    <w:rsid w:val="00F02428"/>
    <w:rsid w:val="00F042CB"/>
    <w:rsid w:val="00F06507"/>
    <w:rsid w:val="00F14DC1"/>
    <w:rsid w:val="00F22378"/>
    <w:rsid w:val="00F56B2E"/>
    <w:rsid w:val="00F60A20"/>
    <w:rsid w:val="00F74ADC"/>
    <w:rsid w:val="00FC0A95"/>
    <w:rsid w:val="00FC3D9C"/>
    <w:rsid w:val="00FF0153"/>
    <w:rsid w:val="00FF4DD7"/>
    <w:rsid w:val="00FF578F"/>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759</Words>
  <Characters>4229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Miguel A. Candelario Piñeiro</cp:lastModifiedBy>
  <cp:revision>11</cp:revision>
  <cp:lastPrinted>2025-04-23T14:23:00Z</cp:lastPrinted>
  <dcterms:created xsi:type="dcterms:W3CDTF">2025-04-23T19:40:00Z</dcterms:created>
  <dcterms:modified xsi:type="dcterms:W3CDTF">2025-10-11T14:16:00Z</dcterms:modified>
</cp:coreProperties>
</file>