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47167" w14:textId="08EA924D" w:rsidR="00FF6BD2" w:rsidRPr="00A66E54" w:rsidRDefault="00C05908" w:rsidP="007223FC">
      <w:pPr>
        <w:jc w:val="center"/>
        <w:rPr>
          <w:rFonts w:ascii="Book Antiqua" w:hAnsi="Book Antiqua"/>
          <w:sz w:val="28"/>
          <w:lang w:val="es-ES"/>
        </w:rPr>
      </w:pPr>
      <w:r w:rsidRPr="00A66E54">
        <w:rPr>
          <w:rFonts w:ascii="Book Antiqua" w:hAnsi="Book Antiqua"/>
          <w:sz w:val="28"/>
          <w:lang w:val="es-ES"/>
        </w:rPr>
        <w:t>GOBIERNO</w:t>
      </w:r>
      <w:r w:rsidR="007223FC" w:rsidRPr="00A66E54">
        <w:rPr>
          <w:rFonts w:ascii="Book Antiqua" w:hAnsi="Book Antiqua"/>
          <w:sz w:val="28"/>
          <w:lang w:val="es-ES"/>
        </w:rPr>
        <w:t xml:space="preserve"> DE PUERTO RICO</w:t>
      </w:r>
    </w:p>
    <w:p w14:paraId="356F59C8" w14:textId="77777777" w:rsidR="007223FC" w:rsidRPr="00A66E54" w:rsidRDefault="007223FC" w:rsidP="001E0D88">
      <w:pPr>
        <w:jc w:val="center"/>
        <w:rPr>
          <w:rFonts w:ascii="Book Antiqua" w:hAnsi="Book Antiqua"/>
          <w:lang w:val="es-ES"/>
        </w:rPr>
      </w:pPr>
    </w:p>
    <w:p w14:paraId="0BD40D93" w14:textId="4BBDD89F" w:rsidR="007223FC" w:rsidRPr="00A66E54" w:rsidRDefault="008629FB" w:rsidP="001E0D88">
      <w:pPr>
        <w:pStyle w:val="Title2"/>
        <w:rPr>
          <w:rFonts w:ascii="Book Antiqua" w:hAnsi="Book Antiqua"/>
          <w:lang w:val="es-ES"/>
        </w:rPr>
      </w:pPr>
      <w:r w:rsidRPr="00A66E54">
        <w:rPr>
          <w:rFonts w:ascii="Book Antiqua" w:hAnsi="Book Antiqua"/>
          <w:lang w:val="es-ES"/>
        </w:rPr>
        <w:t>20</w:t>
      </w:r>
      <w:r w:rsidR="007223FC" w:rsidRPr="00A66E54">
        <w:rPr>
          <w:rFonts w:ascii="Book Antiqua" w:hAnsi="Book Antiqua"/>
          <w:lang w:val="es-ES"/>
        </w:rPr>
        <w:t xml:space="preserve"> </w:t>
      </w:r>
      <w:proofErr w:type="spellStart"/>
      <w:r w:rsidRPr="00A66E54">
        <w:rPr>
          <w:rFonts w:ascii="Book Antiqua" w:hAnsi="Book Antiqua"/>
          <w:vertAlign w:val="superscript"/>
          <w:lang w:val="es-ES"/>
        </w:rPr>
        <w:t>m</w:t>
      </w:r>
      <w:r w:rsidR="007223FC" w:rsidRPr="00A66E54">
        <w:rPr>
          <w:rFonts w:ascii="Book Antiqua" w:hAnsi="Book Antiqua"/>
          <w:vertAlign w:val="superscript"/>
          <w:lang w:val="es-ES"/>
        </w:rPr>
        <w:t>a</w:t>
      </w:r>
      <w:proofErr w:type="spellEnd"/>
      <w:r w:rsidR="007223FC" w:rsidRPr="00A66E54">
        <w:rPr>
          <w:rFonts w:ascii="Book Antiqua" w:hAnsi="Book Antiqua"/>
          <w:lang w:val="es-ES"/>
        </w:rPr>
        <w:tab/>
        <w:t>Asamblea</w:t>
      </w:r>
      <w:r w:rsidR="007223FC" w:rsidRPr="00A66E54">
        <w:rPr>
          <w:rFonts w:ascii="Book Antiqua" w:hAnsi="Book Antiqua"/>
          <w:lang w:val="es-ES"/>
        </w:rPr>
        <w:tab/>
      </w:r>
      <w:r w:rsidRPr="00A66E54">
        <w:rPr>
          <w:rFonts w:ascii="Book Antiqua" w:hAnsi="Book Antiqua"/>
          <w:lang w:val="es-ES"/>
        </w:rPr>
        <w:t>1</w:t>
      </w:r>
      <w:r w:rsidR="007223FC" w:rsidRPr="00A66E54">
        <w:rPr>
          <w:rFonts w:ascii="Book Antiqua" w:hAnsi="Book Antiqua"/>
          <w:lang w:val="es-ES"/>
        </w:rPr>
        <w:t xml:space="preserve"> </w:t>
      </w:r>
      <w:proofErr w:type="spellStart"/>
      <w:r w:rsidR="007223FC" w:rsidRPr="00A66E54">
        <w:rPr>
          <w:rFonts w:ascii="Book Antiqua" w:hAnsi="Book Antiqua"/>
          <w:vertAlign w:val="superscript"/>
          <w:lang w:val="es-ES"/>
        </w:rPr>
        <w:t>ra</w:t>
      </w:r>
      <w:proofErr w:type="spellEnd"/>
      <w:r w:rsidR="007223FC" w:rsidRPr="00A66E54">
        <w:rPr>
          <w:rFonts w:ascii="Book Antiqua" w:hAnsi="Book Antiqua"/>
          <w:lang w:val="es-ES"/>
        </w:rPr>
        <w:tab/>
        <w:t>Sesión</w:t>
      </w:r>
    </w:p>
    <w:p w14:paraId="6119718E" w14:textId="77777777" w:rsidR="007223FC" w:rsidRPr="00A66E54" w:rsidRDefault="007223FC" w:rsidP="001E0D88">
      <w:pPr>
        <w:pStyle w:val="Title2"/>
        <w:rPr>
          <w:rFonts w:ascii="Book Antiqua" w:hAnsi="Book Antiqua"/>
          <w:lang w:val="es-ES"/>
        </w:rPr>
      </w:pPr>
      <w:r w:rsidRPr="00A66E54">
        <w:rPr>
          <w:rFonts w:ascii="Book Antiqua" w:hAnsi="Book Antiqua"/>
          <w:lang w:val="es-ES"/>
        </w:rPr>
        <w:tab/>
        <w:t>Legislativa</w:t>
      </w:r>
      <w:r w:rsidRPr="00A66E54">
        <w:rPr>
          <w:rFonts w:ascii="Book Antiqua" w:hAnsi="Book Antiqua"/>
          <w:lang w:val="es-ES"/>
        </w:rPr>
        <w:tab/>
      </w:r>
      <w:r w:rsidRPr="00A66E54">
        <w:rPr>
          <w:rFonts w:ascii="Book Antiqua" w:hAnsi="Book Antiqua"/>
          <w:lang w:val="es-ES"/>
        </w:rPr>
        <w:tab/>
        <w:t>Ordinaria</w:t>
      </w:r>
    </w:p>
    <w:p w14:paraId="2826346C" w14:textId="77777777" w:rsidR="007223FC" w:rsidRPr="00A66E54" w:rsidRDefault="007223FC" w:rsidP="001E0D88">
      <w:pPr>
        <w:rPr>
          <w:lang w:val="es-ES"/>
        </w:rPr>
      </w:pPr>
    </w:p>
    <w:p w14:paraId="5CB5D2EC" w14:textId="77777777" w:rsidR="007223FC" w:rsidRPr="00A66E54" w:rsidRDefault="007223FC" w:rsidP="001E0D88">
      <w:pPr>
        <w:jc w:val="center"/>
        <w:rPr>
          <w:rFonts w:ascii="Book Antiqua" w:hAnsi="Book Antiqua"/>
          <w:b/>
          <w:sz w:val="36"/>
          <w:lang w:val="es-ES"/>
        </w:rPr>
      </w:pPr>
      <w:r w:rsidRPr="00A66E54">
        <w:rPr>
          <w:rFonts w:ascii="Book Antiqua" w:hAnsi="Book Antiqua"/>
          <w:b/>
          <w:sz w:val="36"/>
          <w:lang w:val="es-ES"/>
        </w:rPr>
        <w:t>CÁMARA DE REPRESENTANTES</w:t>
      </w:r>
    </w:p>
    <w:p w14:paraId="466990B5" w14:textId="77777777" w:rsidR="007223FC" w:rsidRPr="00A66E54" w:rsidRDefault="007223FC" w:rsidP="001E0D88">
      <w:pPr>
        <w:jc w:val="center"/>
        <w:rPr>
          <w:rFonts w:ascii="Book Antiqua" w:hAnsi="Book Antiqua"/>
          <w:b/>
          <w:szCs w:val="24"/>
          <w:lang w:val="es-ES"/>
        </w:rPr>
      </w:pPr>
    </w:p>
    <w:p w14:paraId="5AE15BF3" w14:textId="77C7D952" w:rsidR="007223FC" w:rsidRPr="00A66E54" w:rsidRDefault="007223FC" w:rsidP="001E0D88">
      <w:pPr>
        <w:jc w:val="center"/>
        <w:rPr>
          <w:rFonts w:ascii="Book Antiqua" w:hAnsi="Book Antiqua"/>
          <w:b/>
          <w:sz w:val="52"/>
          <w:lang w:val="es-ES"/>
        </w:rPr>
      </w:pPr>
      <w:r w:rsidRPr="00A66E54">
        <w:rPr>
          <w:rFonts w:ascii="Book Antiqua" w:hAnsi="Book Antiqua"/>
          <w:b/>
          <w:sz w:val="52"/>
          <w:lang w:val="es-ES"/>
        </w:rPr>
        <w:t>R. de la C.</w:t>
      </w:r>
      <w:r w:rsidR="002C516D">
        <w:rPr>
          <w:rFonts w:ascii="Book Antiqua" w:hAnsi="Book Antiqua"/>
          <w:b/>
          <w:sz w:val="52"/>
          <w:lang w:val="es-ES"/>
        </w:rPr>
        <w:t xml:space="preserve"> 270</w:t>
      </w:r>
    </w:p>
    <w:p w14:paraId="4FB5DD3D" w14:textId="77777777" w:rsidR="001E0D88" w:rsidRPr="00A66E54" w:rsidRDefault="001E0D88" w:rsidP="001E0D88">
      <w:pPr>
        <w:jc w:val="center"/>
        <w:rPr>
          <w:rFonts w:ascii="Book Antiqua" w:hAnsi="Book Antiqua"/>
          <w:b/>
          <w:szCs w:val="24"/>
          <w:lang w:val="es-ES"/>
        </w:rPr>
      </w:pPr>
    </w:p>
    <w:p w14:paraId="12915E35" w14:textId="051C4C08" w:rsidR="007223FC" w:rsidRPr="00A66E54" w:rsidRDefault="00A216DA" w:rsidP="001E0D88">
      <w:pPr>
        <w:jc w:val="center"/>
        <w:rPr>
          <w:rFonts w:ascii="Book Antiqua" w:hAnsi="Book Antiqua"/>
          <w:lang w:val="es-ES"/>
        </w:rPr>
      </w:pPr>
      <w:r>
        <w:rPr>
          <w:rFonts w:ascii="Book Antiqua" w:hAnsi="Book Antiqua"/>
          <w:lang w:val="es-ES"/>
        </w:rPr>
        <w:t>2</w:t>
      </w:r>
      <w:r w:rsidR="002C516D">
        <w:rPr>
          <w:rFonts w:ascii="Book Antiqua" w:hAnsi="Book Antiqua"/>
          <w:lang w:val="es-ES"/>
        </w:rPr>
        <w:t>3</w:t>
      </w:r>
      <w:r w:rsidR="002B7EDC" w:rsidRPr="00A66E54">
        <w:rPr>
          <w:rFonts w:ascii="Book Antiqua" w:hAnsi="Book Antiqua"/>
          <w:lang w:val="es-ES"/>
        </w:rPr>
        <w:t xml:space="preserve"> </w:t>
      </w:r>
      <w:r w:rsidR="00E03207" w:rsidRPr="00A66E54">
        <w:rPr>
          <w:rFonts w:ascii="Book Antiqua" w:hAnsi="Book Antiqua"/>
          <w:lang w:val="es-ES"/>
        </w:rPr>
        <w:t xml:space="preserve">DE </w:t>
      </w:r>
      <w:r>
        <w:rPr>
          <w:rFonts w:ascii="Book Antiqua" w:hAnsi="Book Antiqua"/>
          <w:lang w:val="es-ES"/>
        </w:rPr>
        <w:t>ABRIL</w:t>
      </w:r>
      <w:r w:rsidR="007223FC" w:rsidRPr="00A66E54">
        <w:rPr>
          <w:rFonts w:ascii="Book Antiqua" w:hAnsi="Book Antiqua"/>
          <w:lang w:val="es-ES"/>
        </w:rPr>
        <w:t xml:space="preserve"> DE 202</w:t>
      </w:r>
      <w:r w:rsidR="008629FB" w:rsidRPr="00A66E54">
        <w:rPr>
          <w:rFonts w:ascii="Book Antiqua" w:hAnsi="Book Antiqua"/>
          <w:lang w:val="es-ES"/>
        </w:rPr>
        <w:t>5</w:t>
      </w:r>
    </w:p>
    <w:p w14:paraId="21F5BBE3" w14:textId="77777777" w:rsidR="001E0D88" w:rsidRPr="00A66E54" w:rsidRDefault="001E0D88" w:rsidP="001E0D88">
      <w:pPr>
        <w:jc w:val="center"/>
        <w:rPr>
          <w:rFonts w:ascii="Book Antiqua" w:hAnsi="Book Antiqua"/>
          <w:lang w:val="es-ES"/>
        </w:rPr>
      </w:pPr>
    </w:p>
    <w:p w14:paraId="1E3715CB" w14:textId="77777777" w:rsidR="00860CF8" w:rsidRDefault="007223FC" w:rsidP="001E0D88">
      <w:pPr>
        <w:jc w:val="center"/>
        <w:rPr>
          <w:rFonts w:ascii="Book Antiqua" w:hAnsi="Book Antiqua"/>
          <w:i/>
          <w:lang w:val="es-ES"/>
        </w:rPr>
      </w:pPr>
      <w:r w:rsidRPr="00A66E54">
        <w:rPr>
          <w:rFonts w:ascii="Book Antiqua" w:hAnsi="Book Antiqua"/>
          <w:lang w:val="es-ES"/>
        </w:rPr>
        <w:t xml:space="preserve">Presentada por </w:t>
      </w:r>
      <w:r w:rsidR="00860CF8">
        <w:rPr>
          <w:rFonts w:ascii="Book Antiqua" w:hAnsi="Book Antiqua"/>
          <w:lang w:val="es-ES"/>
        </w:rPr>
        <w:t>e</w:t>
      </w:r>
      <w:r w:rsidR="008629FB" w:rsidRPr="00A66E54">
        <w:rPr>
          <w:rFonts w:ascii="Book Antiqua" w:hAnsi="Book Antiqua"/>
          <w:lang w:val="es-ES"/>
        </w:rPr>
        <w:t>l</w:t>
      </w:r>
      <w:r w:rsidRPr="00A66E54">
        <w:rPr>
          <w:rFonts w:ascii="Book Antiqua" w:hAnsi="Book Antiqua"/>
          <w:lang w:val="es-ES"/>
        </w:rPr>
        <w:t xml:space="preserve"> representante</w:t>
      </w:r>
      <w:r w:rsidR="007508B2">
        <w:rPr>
          <w:rFonts w:ascii="Book Antiqua" w:hAnsi="Book Antiqua"/>
          <w:i/>
          <w:lang w:val="es-ES"/>
        </w:rPr>
        <w:t xml:space="preserve"> Márquez Lebrón</w:t>
      </w:r>
      <w:r w:rsidR="00860CF8">
        <w:rPr>
          <w:rFonts w:ascii="Book Antiqua" w:hAnsi="Book Antiqua"/>
          <w:i/>
          <w:lang w:val="es-ES"/>
        </w:rPr>
        <w:t xml:space="preserve"> </w:t>
      </w:r>
    </w:p>
    <w:p w14:paraId="6DD7E46D" w14:textId="23AC25E9" w:rsidR="007223FC" w:rsidRPr="00A66E54" w:rsidRDefault="00860CF8" w:rsidP="001E0D88">
      <w:pPr>
        <w:jc w:val="center"/>
        <w:rPr>
          <w:rFonts w:ascii="Book Antiqua" w:hAnsi="Book Antiqua"/>
          <w:i/>
          <w:lang w:val="es-ES"/>
        </w:rPr>
      </w:pPr>
      <w:r>
        <w:rPr>
          <w:rFonts w:ascii="Book Antiqua" w:hAnsi="Book Antiqua"/>
          <w:iCs/>
          <w:lang w:val="es-ES"/>
        </w:rPr>
        <w:t>y las representantes</w:t>
      </w:r>
      <w:r w:rsidR="007508B2">
        <w:rPr>
          <w:rFonts w:ascii="Book Antiqua" w:hAnsi="Book Antiqua"/>
          <w:i/>
          <w:lang w:val="es-ES"/>
        </w:rPr>
        <w:t xml:space="preserve"> </w:t>
      </w:r>
      <w:r w:rsidR="00E42664" w:rsidRPr="00A66E54">
        <w:rPr>
          <w:rFonts w:ascii="Book Antiqua" w:hAnsi="Book Antiqua"/>
          <w:i/>
          <w:lang w:val="es-ES"/>
        </w:rPr>
        <w:t>Gutiérrez Colón</w:t>
      </w:r>
      <w:r w:rsidR="00E42664">
        <w:rPr>
          <w:rFonts w:ascii="Book Antiqua" w:hAnsi="Book Antiqua"/>
          <w:i/>
          <w:lang w:val="es-ES"/>
        </w:rPr>
        <w:t xml:space="preserve"> </w:t>
      </w:r>
      <w:r w:rsidR="007508B2">
        <w:rPr>
          <w:rFonts w:ascii="Book Antiqua" w:hAnsi="Book Antiqua"/>
          <w:i/>
          <w:lang w:val="es-ES"/>
        </w:rPr>
        <w:t xml:space="preserve">y </w:t>
      </w:r>
      <w:r w:rsidR="00EC517A">
        <w:rPr>
          <w:rFonts w:ascii="Book Antiqua" w:hAnsi="Book Antiqua"/>
          <w:i/>
          <w:lang w:val="es-ES"/>
        </w:rPr>
        <w:t>Lebrón Robles</w:t>
      </w:r>
    </w:p>
    <w:p w14:paraId="6B41298E" w14:textId="77777777" w:rsidR="001E0D88" w:rsidRPr="00A66E54" w:rsidRDefault="001E0D88" w:rsidP="001E0D88">
      <w:pPr>
        <w:jc w:val="center"/>
        <w:rPr>
          <w:rFonts w:ascii="Book Antiqua" w:hAnsi="Book Antiqua"/>
          <w:lang w:val="es-ES"/>
        </w:rPr>
      </w:pPr>
    </w:p>
    <w:p w14:paraId="0E632D40" w14:textId="4F856585" w:rsidR="007223FC" w:rsidRPr="00A66E54" w:rsidRDefault="007223FC" w:rsidP="001E0D88">
      <w:pPr>
        <w:jc w:val="center"/>
        <w:rPr>
          <w:rFonts w:ascii="Book Antiqua" w:hAnsi="Book Antiqua"/>
          <w:lang w:val="es-ES"/>
        </w:rPr>
      </w:pPr>
      <w:r w:rsidRPr="00A66E54">
        <w:rPr>
          <w:rFonts w:ascii="Book Antiqua" w:hAnsi="Book Antiqua"/>
          <w:lang w:val="es-ES"/>
        </w:rPr>
        <w:t xml:space="preserve">Referida a </w:t>
      </w:r>
      <w:r w:rsidR="00860CF8">
        <w:rPr>
          <w:rFonts w:ascii="Book Antiqua" w:hAnsi="Book Antiqua"/>
          <w:lang w:val="es-ES"/>
        </w:rPr>
        <w:t>la Comisión de Asuntos Internos</w:t>
      </w:r>
    </w:p>
    <w:p w14:paraId="0DCBA946" w14:textId="77777777" w:rsidR="007223FC" w:rsidRPr="00A66E54" w:rsidRDefault="007223FC" w:rsidP="001E0D88">
      <w:pPr>
        <w:jc w:val="both"/>
        <w:rPr>
          <w:rFonts w:ascii="Book Antiqua" w:hAnsi="Book Antiqua"/>
          <w:lang w:val="es-ES"/>
        </w:rPr>
      </w:pPr>
    </w:p>
    <w:p w14:paraId="59299EAC" w14:textId="77777777" w:rsidR="007223FC" w:rsidRPr="00A66E54" w:rsidRDefault="007223FC" w:rsidP="001E0D88">
      <w:pPr>
        <w:jc w:val="center"/>
        <w:rPr>
          <w:rFonts w:ascii="Book Antiqua" w:hAnsi="Book Antiqua"/>
          <w:b/>
          <w:sz w:val="28"/>
          <w:lang w:val="es-ES"/>
        </w:rPr>
      </w:pPr>
      <w:r w:rsidRPr="00A66E54">
        <w:rPr>
          <w:rFonts w:ascii="Book Antiqua" w:hAnsi="Book Antiqua"/>
          <w:b/>
          <w:sz w:val="28"/>
          <w:lang w:val="es-ES"/>
        </w:rPr>
        <w:t>RESOLUCIÓN</w:t>
      </w:r>
    </w:p>
    <w:p w14:paraId="2CB907D3" w14:textId="77777777" w:rsidR="007223FC" w:rsidRPr="00A66E54" w:rsidRDefault="007223FC" w:rsidP="001E0D88">
      <w:pPr>
        <w:jc w:val="both"/>
        <w:rPr>
          <w:rFonts w:ascii="Book Antiqua" w:hAnsi="Book Antiqua"/>
          <w:lang w:val="es-ES"/>
        </w:rPr>
      </w:pPr>
    </w:p>
    <w:p w14:paraId="516DED3D" w14:textId="4A104810" w:rsidR="007223FC" w:rsidRPr="00A66E54" w:rsidRDefault="007223FC" w:rsidP="001E0D88">
      <w:pPr>
        <w:ind w:left="360" w:hanging="360"/>
        <w:jc w:val="both"/>
        <w:rPr>
          <w:rFonts w:ascii="Book Antiqua" w:hAnsi="Book Antiqua"/>
          <w:lang w:val="es-ES"/>
        </w:rPr>
      </w:pPr>
      <w:r w:rsidRPr="00A66E54">
        <w:rPr>
          <w:rFonts w:ascii="Book Antiqua" w:hAnsi="Book Antiqua"/>
          <w:lang w:val="es-ES"/>
        </w:rPr>
        <w:t xml:space="preserve">Para </w:t>
      </w:r>
      <w:r w:rsidR="00A216DA" w:rsidRPr="00A216DA">
        <w:rPr>
          <w:rFonts w:ascii="Book Antiqua" w:hAnsi="Book Antiqua"/>
          <w:lang w:val="es-ES"/>
        </w:rPr>
        <w:t>ordenar a la Comisión de Recursos Naturales de</w:t>
      </w:r>
      <w:r w:rsidR="00444F34">
        <w:rPr>
          <w:rFonts w:ascii="Book Antiqua" w:hAnsi="Book Antiqua"/>
          <w:lang w:val="es-ES"/>
        </w:rPr>
        <w:t xml:space="preserve"> la Cámara de Representantes </w:t>
      </w:r>
      <w:r w:rsidR="00A216DA" w:rsidRPr="00A216DA">
        <w:rPr>
          <w:rFonts w:ascii="Book Antiqua" w:hAnsi="Book Antiqua"/>
          <w:lang w:val="es-ES"/>
        </w:rPr>
        <w:t xml:space="preserve">de Puerto Rico realizar una investigación sobre la contaminación ambiental y acústica causada por la empresa </w:t>
      </w:r>
      <w:proofErr w:type="spellStart"/>
      <w:r w:rsidR="00A216DA" w:rsidRPr="00A216DA">
        <w:rPr>
          <w:rFonts w:ascii="Book Antiqua" w:hAnsi="Book Antiqua"/>
          <w:lang w:val="es-ES"/>
        </w:rPr>
        <w:t>Steri-Tech</w:t>
      </w:r>
      <w:proofErr w:type="spellEnd"/>
      <w:r w:rsidR="00A216DA" w:rsidRPr="00A216DA">
        <w:rPr>
          <w:rFonts w:ascii="Book Antiqua" w:hAnsi="Book Antiqua"/>
          <w:lang w:val="es-ES"/>
        </w:rPr>
        <w:t>, Inc. en el municipio de Salinas, incluyendo la exposición de las comunidades cercanas al óxido de etileno (</w:t>
      </w:r>
      <w:proofErr w:type="spellStart"/>
      <w:r w:rsidR="00A216DA" w:rsidRPr="00A216DA">
        <w:rPr>
          <w:rFonts w:ascii="Book Antiqua" w:hAnsi="Book Antiqua"/>
          <w:lang w:val="es-ES"/>
        </w:rPr>
        <w:t>EtO</w:t>
      </w:r>
      <w:proofErr w:type="spellEnd"/>
      <w:r w:rsidR="00A216DA" w:rsidRPr="00A216DA">
        <w:rPr>
          <w:rFonts w:ascii="Book Antiqua" w:hAnsi="Book Antiqua"/>
          <w:lang w:val="es-ES"/>
        </w:rPr>
        <w:t>) y los efectos del ruido excesivo generado por sus operaciones.</w:t>
      </w:r>
      <w:r w:rsidR="00E67104" w:rsidRPr="00A66E54">
        <w:rPr>
          <w:rFonts w:ascii="Book Antiqua" w:hAnsi="Book Antiqua"/>
          <w:lang w:val="es-ES"/>
        </w:rPr>
        <w:t xml:space="preserve"> </w:t>
      </w:r>
    </w:p>
    <w:p w14:paraId="7309ED66" w14:textId="77777777" w:rsidR="00ED1E2F" w:rsidRPr="00A66E54" w:rsidRDefault="00ED1E2F" w:rsidP="001E0D88">
      <w:pPr>
        <w:ind w:left="360" w:hanging="360"/>
        <w:jc w:val="both"/>
        <w:rPr>
          <w:rFonts w:ascii="Book Antiqua" w:hAnsi="Book Antiqua"/>
          <w:lang w:val="es-ES"/>
        </w:rPr>
      </w:pPr>
    </w:p>
    <w:p w14:paraId="013310DC" w14:textId="68895503" w:rsidR="007223FC" w:rsidRPr="00A66E54" w:rsidRDefault="007223FC" w:rsidP="00860CF8">
      <w:pPr>
        <w:jc w:val="center"/>
        <w:rPr>
          <w:rFonts w:ascii="Book Antiqua" w:hAnsi="Book Antiqua"/>
          <w:lang w:val="es-ES"/>
        </w:rPr>
      </w:pPr>
      <w:r w:rsidRPr="00A66E54">
        <w:rPr>
          <w:rFonts w:ascii="Book Antiqua" w:hAnsi="Book Antiqua"/>
          <w:lang w:val="es-ES"/>
        </w:rPr>
        <w:t>EXPOSICIÓN DE MOTIVOS</w:t>
      </w:r>
    </w:p>
    <w:p w14:paraId="778F39FD" w14:textId="77777777" w:rsidR="00ED1E2F" w:rsidRPr="00A66E54" w:rsidRDefault="00ED1E2F" w:rsidP="001E0D88">
      <w:pPr>
        <w:ind w:firstLine="360"/>
        <w:jc w:val="center"/>
        <w:rPr>
          <w:rFonts w:ascii="Book Antiqua" w:hAnsi="Book Antiqua"/>
          <w:lang w:val="es-ES"/>
        </w:rPr>
      </w:pPr>
    </w:p>
    <w:p w14:paraId="49D39743" w14:textId="77777777" w:rsidR="00A216DA" w:rsidRPr="00A216DA" w:rsidRDefault="00A216DA" w:rsidP="00DC33EF">
      <w:pPr>
        <w:ind w:firstLine="720"/>
        <w:jc w:val="both"/>
        <w:rPr>
          <w:rFonts w:ascii="Book Antiqua" w:hAnsi="Book Antiqua"/>
          <w:lang w:val="es-PR"/>
        </w:rPr>
      </w:pPr>
      <w:r w:rsidRPr="00A216DA">
        <w:rPr>
          <w:rFonts w:ascii="Book Antiqua" w:hAnsi="Book Antiqua"/>
          <w:lang w:val="es-PR"/>
        </w:rPr>
        <w:t xml:space="preserve">En el municipio de Salinas, las comunidades de La Margarita, Brisas del Mar, Villa </w:t>
      </w:r>
      <w:proofErr w:type="spellStart"/>
      <w:r w:rsidRPr="00A216DA">
        <w:rPr>
          <w:rFonts w:ascii="Book Antiqua" w:hAnsi="Book Antiqua"/>
          <w:lang w:val="es-PR"/>
        </w:rPr>
        <w:t>Cofresí</w:t>
      </w:r>
      <w:proofErr w:type="spellEnd"/>
      <w:r w:rsidRPr="00A216DA">
        <w:rPr>
          <w:rFonts w:ascii="Book Antiqua" w:hAnsi="Book Antiqua"/>
          <w:lang w:val="es-PR"/>
        </w:rPr>
        <w:t xml:space="preserve"> y Villa Esperanza, entre otras, han enfrentado durante décadas una amenaza constante a su salud y bienestar debido a las emisiones de óxido de etileno (</w:t>
      </w:r>
      <w:proofErr w:type="spellStart"/>
      <w:r w:rsidRPr="00A216DA">
        <w:rPr>
          <w:rFonts w:ascii="Book Antiqua" w:hAnsi="Book Antiqua"/>
          <w:lang w:val="es-PR"/>
        </w:rPr>
        <w:t>EtO</w:t>
      </w:r>
      <w:proofErr w:type="spellEnd"/>
      <w:r w:rsidRPr="00A216DA">
        <w:rPr>
          <w:rFonts w:ascii="Book Antiqua" w:hAnsi="Book Antiqua"/>
          <w:lang w:val="es-PR"/>
        </w:rPr>
        <w:t xml:space="preserve">) provenientes de la planta de esterilización médica </w:t>
      </w:r>
      <w:proofErr w:type="spellStart"/>
      <w:r w:rsidRPr="00A216DA">
        <w:rPr>
          <w:rFonts w:ascii="Book Antiqua" w:hAnsi="Book Antiqua"/>
          <w:lang w:val="es-PR"/>
        </w:rPr>
        <w:t>Steri</w:t>
      </w:r>
      <w:proofErr w:type="spellEnd"/>
      <w:r w:rsidRPr="00A216DA">
        <w:rPr>
          <w:rFonts w:ascii="Book Antiqua" w:hAnsi="Book Antiqua"/>
          <w:lang w:val="es-PR"/>
        </w:rPr>
        <w:t xml:space="preserve"> </w:t>
      </w:r>
      <w:proofErr w:type="spellStart"/>
      <w:r w:rsidRPr="00A216DA">
        <w:rPr>
          <w:rFonts w:ascii="Book Antiqua" w:hAnsi="Book Antiqua"/>
          <w:lang w:val="es-PR"/>
        </w:rPr>
        <w:t>Tech</w:t>
      </w:r>
      <w:proofErr w:type="spellEnd"/>
      <w:r w:rsidRPr="00A216DA">
        <w:rPr>
          <w:rFonts w:ascii="Book Antiqua" w:hAnsi="Book Antiqua"/>
          <w:lang w:val="es-PR"/>
        </w:rPr>
        <w:t xml:space="preserve">, Inc., una empresa que ha estado en operaciones desde el 1986. El </w:t>
      </w:r>
      <w:proofErr w:type="spellStart"/>
      <w:r w:rsidRPr="00A216DA">
        <w:rPr>
          <w:rFonts w:ascii="Book Antiqua" w:hAnsi="Book Antiqua"/>
          <w:lang w:val="es-PR"/>
        </w:rPr>
        <w:t>EtO</w:t>
      </w:r>
      <w:proofErr w:type="spellEnd"/>
      <w:r w:rsidRPr="00A216DA">
        <w:rPr>
          <w:rFonts w:ascii="Book Antiqua" w:hAnsi="Book Antiqua"/>
          <w:lang w:val="es-PR"/>
        </w:rPr>
        <w:t xml:space="preserve">, un compuesto químico utilizado en la esterilización de equipos médicos, ha sido clasificado por la Agencia de Protección Ambiental federal (EPA, por sus siglas en inglés) como un carcinógeno humano. De igual forma, la Agencia Internacional para la Investigación del Cáncer, una organización internacional dedicada a evaluar el riesgo de desarrollar cáncer, y que es miembro de la Organización Mundial de Salud, clasifica al </w:t>
      </w:r>
      <w:proofErr w:type="spellStart"/>
      <w:r w:rsidRPr="00A216DA">
        <w:rPr>
          <w:rFonts w:ascii="Book Antiqua" w:hAnsi="Book Antiqua"/>
          <w:lang w:val="es-PR"/>
        </w:rPr>
        <w:t>EtO</w:t>
      </w:r>
      <w:proofErr w:type="spellEnd"/>
      <w:r w:rsidRPr="00A216DA">
        <w:rPr>
          <w:rFonts w:ascii="Book Antiqua" w:hAnsi="Book Antiqua"/>
          <w:lang w:val="es-PR"/>
        </w:rPr>
        <w:t xml:space="preserve"> como “carcinógeno para el ser humano”.</w:t>
      </w:r>
    </w:p>
    <w:p w14:paraId="0F37F921" w14:textId="77777777" w:rsidR="00DC33EF" w:rsidRDefault="00DC33EF" w:rsidP="00DC33EF">
      <w:pPr>
        <w:ind w:firstLine="720"/>
        <w:jc w:val="both"/>
        <w:rPr>
          <w:rFonts w:ascii="Book Antiqua" w:hAnsi="Book Antiqua"/>
          <w:lang w:val="es-PR"/>
        </w:rPr>
      </w:pPr>
    </w:p>
    <w:p w14:paraId="555ECEEA" w14:textId="2C1A7CF1" w:rsidR="00A216DA" w:rsidRPr="00A216DA" w:rsidRDefault="00A216DA" w:rsidP="00DC33EF">
      <w:pPr>
        <w:ind w:firstLine="720"/>
        <w:jc w:val="both"/>
        <w:rPr>
          <w:rFonts w:ascii="Book Antiqua" w:hAnsi="Book Antiqua"/>
          <w:lang w:val="es-PR"/>
        </w:rPr>
      </w:pPr>
      <w:r w:rsidRPr="00A216DA">
        <w:rPr>
          <w:rFonts w:ascii="Book Antiqua" w:hAnsi="Book Antiqua"/>
          <w:lang w:val="es-PR"/>
        </w:rPr>
        <w:t xml:space="preserve">Hay estudios que han demostrado que la exposición prolongada al </w:t>
      </w:r>
      <w:proofErr w:type="spellStart"/>
      <w:r w:rsidRPr="00A216DA">
        <w:rPr>
          <w:rFonts w:ascii="Book Antiqua" w:hAnsi="Book Antiqua"/>
          <w:lang w:val="es-PR"/>
        </w:rPr>
        <w:t>EtO</w:t>
      </w:r>
      <w:proofErr w:type="spellEnd"/>
      <w:r w:rsidRPr="00A216DA">
        <w:rPr>
          <w:rFonts w:ascii="Book Antiqua" w:hAnsi="Book Antiqua"/>
          <w:lang w:val="es-PR"/>
        </w:rPr>
        <w:t xml:space="preserve"> aumenta significativamente el riesgo de desarrollar cánceres de los glóbulos blancos, como el linfoma no Hodgkin, mieloma y leucemia linfocítica, así como cáncer de mama.</w:t>
      </w:r>
      <w:r w:rsidRPr="00A216DA">
        <w:rPr>
          <w:lang w:val="es-PR"/>
        </w:rPr>
        <w:t>​</w:t>
      </w:r>
      <w:r w:rsidRPr="00A216DA">
        <w:rPr>
          <w:rFonts w:ascii="Book Antiqua" w:hAnsi="Book Antiqua"/>
          <w:lang w:val="es-PR"/>
        </w:rPr>
        <w:t xml:space="preserve"> Además, la exposición a corto plazo por inhalación de altas cantidades de </w:t>
      </w:r>
      <w:proofErr w:type="spellStart"/>
      <w:r w:rsidRPr="00A216DA">
        <w:rPr>
          <w:rFonts w:ascii="Book Antiqua" w:hAnsi="Book Antiqua"/>
          <w:lang w:val="es-PR"/>
        </w:rPr>
        <w:t>EtO</w:t>
      </w:r>
      <w:proofErr w:type="spellEnd"/>
      <w:r w:rsidRPr="00A216DA">
        <w:rPr>
          <w:rFonts w:ascii="Book Antiqua" w:hAnsi="Book Antiqua"/>
          <w:lang w:val="es-PR"/>
        </w:rPr>
        <w:t xml:space="preserve"> puede causar dolor </w:t>
      </w:r>
      <w:r w:rsidRPr="00A216DA">
        <w:rPr>
          <w:rFonts w:ascii="Book Antiqua" w:hAnsi="Book Antiqua"/>
          <w:lang w:val="es-PR"/>
        </w:rPr>
        <w:lastRenderedPageBreak/>
        <w:t xml:space="preserve">de cabeza, mareos, náuseas, fatiga, irritación respiratoria (como tos, dificultad para respirar y sibilancias) y, en algunos casos, vómitos y otros tipos de malestares gastrointestinales. Los niños, por su etapa de crecimiento, son más susceptibles a los efectos tóxicos causados por el </w:t>
      </w:r>
      <w:proofErr w:type="spellStart"/>
      <w:r w:rsidRPr="00A216DA">
        <w:rPr>
          <w:rFonts w:ascii="Book Antiqua" w:hAnsi="Book Antiqua"/>
          <w:lang w:val="es-PR"/>
        </w:rPr>
        <w:t>EtO</w:t>
      </w:r>
      <w:proofErr w:type="spellEnd"/>
      <w:r w:rsidRPr="00A216DA">
        <w:rPr>
          <w:rFonts w:ascii="Book Antiqua" w:hAnsi="Book Antiqua"/>
          <w:lang w:val="es-PR"/>
        </w:rPr>
        <w:t xml:space="preserve"> debido a que el químico es mutagénico; es decir, puede dañar el ADN. También los animales de compañía y abandonados que viven cerca de las instalaciones que liberan </w:t>
      </w:r>
      <w:proofErr w:type="spellStart"/>
      <w:r w:rsidRPr="00A216DA">
        <w:rPr>
          <w:rFonts w:ascii="Book Antiqua" w:hAnsi="Book Antiqua"/>
          <w:lang w:val="es-PR"/>
        </w:rPr>
        <w:t>EtO</w:t>
      </w:r>
      <w:proofErr w:type="spellEnd"/>
      <w:r w:rsidRPr="00A216DA">
        <w:rPr>
          <w:rFonts w:ascii="Book Antiqua" w:hAnsi="Book Antiqua"/>
          <w:lang w:val="es-PR"/>
        </w:rPr>
        <w:t xml:space="preserve"> al aire libre pueden estar expuestos y afectados por él.</w:t>
      </w:r>
    </w:p>
    <w:p w14:paraId="09F2BA67" w14:textId="77777777" w:rsidR="00DC33EF" w:rsidRDefault="00DC33EF" w:rsidP="00DC33EF">
      <w:pPr>
        <w:ind w:firstLine="720"/>
        <w:jc w:val="both"/>
        <w:rPr>
          <w:rFonts w:ascii="Book Antiqua" w:hAnsi="Book Antiqua"/>
          <w:lang w:val="es-PR"/>
        </w:rPr>
      </w:pPr>
    </w:p>
    <w:p w14:paraId="3134BE3A" w14:textId="08D90DCA" w:rsidR="00A216DA" w:rsidRPr="00A216DA" w:rsidRDefault="00A216DA" w:rsidP="00DC33EF">
      <w:pPr>
        <w:ind w:firstLine="720"/>
        <w:jc w:val="both"/>
        <w:rPr>
          <w:rFonts w:ascii="Book Antiqua" w:hAnsi="Book Antiqua"/>
          <w:lang w:val="es-419"/>
        </w:rPr>
      </w:pPr>
      <w:r w:rsidRPr="00A216DA">
        <w:rPr>
          <w:rFonts w:ascii="Book Antiqua" w:hAnsi="Book Antiqua"/>
          <w:lang w:val="es-PR"/>
        </w:rPr>
        <w:t xml:space="preserve">A mediados del 2022, mediante una evaluación sobre la cantidad de </w:t>
      </w:r>
      <w:proofErr w:type="spellStart"/>
      <w:r w:rsidRPr="00A216DA">
        <w:rPr>
          <w:rFonts w:ascii="Book Antiqua" w:hAnsi="Book Antiqua"/>
          <w:lang w:val="es-PR"/>
        </w:rPr>
        <w:t>EtO</w:t>
      </w:r>
      <w:proofErr w:type="spellEnd"/>
      <w:r w:rsidRPr="00A216DA">
        <w:rPr>
          <w:rFonts w:ascii="Book Antiqua" w:hAnsi="Book Antiqua"/>
          <w:lang w:val="es-PR"/>
        </w:rPr>
        <w:t xml:space="preserve"> emitido al aire por </w:t>
      </w:r>
      <w:proofErr w:type="spellStart"/>
      <w:r w:rsidRPr="00A216DA">
        <w:rPr>
          <w:rFonts w:ascii="Book Antiqua" w:hAnsi="Book Antiqua"/>
          <w:lang w:val="es-PR"/>
        </w:rPr>
        <w:t>Steri</w:t>
      </w:r>
      <w:proofErr w:type="spellEnd"/>
      <w:r w:rsidRPr="00A216DA">
        <w:rPr>
          <w:rFonts w:ascii="Book Antiqua" w:hAnsi="Book Antiqua"/>
          <w:lang w:val="es-PR"/>
        </w:rPr>
        <w:t xml:space="preserve"> </w:t>
      </w:r>
      <w:proofErr w:type="spellStart"/>
      <w:r w:rsidRPr="00A216DA">
        <w:rPr>
          <w:rFonts w:ascii="Book Antiqua" w:hAnsi="Book Antiqua"/>
          <w:lang w:val="es-PR"/>
        </w:rPr>
        <w:t>Tech</w:t>
      </w:r>
      <w:proofErr w:type="spellEnd"/>
      <w:r w:rsidRPr="00A216DA">
        <w:rPr>
          <w:rFonts w:ascii="Book Antiqua" w:hAnsi="Book Antiqua"/>
          <w:lang w:val="es-PR"/>
        </w:rPr>
        <w:t xml:space="preserve">, la EPA identificó un riesgo elevado de desarrollar cáncer entre la población </w:t>
      </w:r>
      <w:proofErr w:type="spellStart"/>
      <w:r w:rsidRPr="00A216DA">
        <w:rPr>
          <w:rFonts w:ascii="Book Antiqua" w:hAnsi="Book Antiqua"/>
          <w:lang w:val="es-PR"/>
        </w:rPr>
        <w:t>salinense</w:t>
      </w:r>
      <w:proofErr w:type="spellEnd"/>
      <w:r w:rsidRPr="00A216DA">
        <w:rPr>
          <w:rFonts w:ascii="Book Antiqua" w:hAnsi="Book Antiqua"/>
          <w:lang w:val="es-PR"/>
        </w:rPr>
        <w:t xml:space="preserve">. Las personas en riesgo por las emisiones de </w:t>
      </w:r>
      <w:proofErr w:type="spellStart"/>
      <w:r w:rsidRPr="00A216DA">
        <w:rPr>
          <w:rFonts w:ascii="Book Antiqua" w:hAnsi="Book Antiqua"/>
          <w:lang w:val="es-PR"/>
        </w:rPr>
        <w:t>EtO</w:t>
      </w:r>
      <w:proofErr w:type="spellEnd"/>
      <w:r w:rsidRPr="00A216DA">
        <w:rPr>
          <w:rFonts w:ascii="Book Antiqua" w:hAnsi="Book Antiqua"/>
          <w:lang w:val="es-PR"/>
        </w:rPr>
        <w:t xml:space="preserve"> se ubican en el </w:t>
      </w:r>
      <w:r w:rsidRPr="00A216DA">
        <w:rPr>
          <w:rFonts w:ascii="Book Antiqua" w:hAnsi="Book Antiqua"/>
          <w:lang w:val="es-419"/>
        </w:rPr>
        <w:t>Residencial</w:t>
      </w:r>
      <w:r w:rsidRPr="00A216DA">
        <w:rPr>
          <w:rFonts w:ascii="Book Antiqua" w:hAnsi="Book Antiqua"/>
          <w:lang w:val="es-PR"/>
        </w:rPr>
        <w:t xml:space="preserve"> Brisas del Mar, la Urbanización La Margarita, la comunidad Villa Esperanza, el Sector Los Poleos, la comunidad Villa </w:t>
      </w:r>
      <w:proofErr w:type="spellStart"/>
      <w:r w:rsidRPr="00A216DA">
        <w:rPr>
          <w:rFonts w:ascii="Book Antiqua" w:hAnsi="Book Antiqua"/>
          <w:lang w:val="es-PR"/>
        </w:rPr>
        <w:t>Cofresí</w:t>
      </w:r>
      <w:proofErr w:type="spellEnd"/>
      <w:r w:rsidRPr="00A216DA">
        <w:rPr>
          <w:rFonts w:ascii="Book Antiqua" w:hAnsi="Book Antiqua"/>
          <w:lang w:val="es-PR"/>
        </w:rPr>
        <w:t>, el Sector Villa Verde, la comunidad Borinquen y varios sectores del casco urbano del pueblo.</w:t>
      </w:r>
      <w:r w:rsidRPr="00A216DA">
        <w:rPr>
          <w:rFonts w:ascii="Book Antiqua" w:hAnsi="Book Antiqua"/>
          <w:lang w:val="es-419"/>
        </w:rPr>
        <w:t xml:space="preserve"> </w:t>
      </w:r>
      <w:r w:rsidRPr="00A216DA">
        <w:rPr>
          <w:rFonts w:ascii="Book Antiqua" w:hAnsi="Book Antiqua"/>
          <w:lang w:val="es-PR"/>
        </w:rPr>
        <w:t xml:space="preserve">LA EPA confirmó este hecho realizando un monitoreo del aire en áreas cercanas a la planta de </w:t>
      </w:r>
      <w:proofErr w:type="spellStart"/>
      <w:r w:rsidRPr="00A216DA">
        <w:rPr>
          <w:rFonts w:ascii="Book Antiqua" w:hAnsi="Book Antiqua"/>
          <w:lang w:val="es-PR"/>
        </w:rPr>
        <w:t>Steri</w:t>
      </w:r>
      <w:proofErr w:type="spellEnd"/>
      <w:r w:rsidRPr="00A216DA">
        <w:rPr>
          <w:rFonts w:ascii="Book Antiqua" w:hAnsi="Book Antiqua"/>
          <w:lang w:val="es-PR"/>
        </w:rPr>
        <w:t xml:space="preserve"> </w:t>
      </w:r>
      <w:proofErr w:type="spellStart"/>
      <w:r w:rsidRPr="00A216DA">
        <w:rPr>
          <w:rFonts w:ascii="Book Antiqua" w:hAnsi="Book Antiqua"/>
          <w:lang w:val="es-PR"/>
        </w:rPr>
        <w:t>Tech</w:t>
      </w:r>
      <w:proofErr w:type="spellEnd"/>
      <w:r w:rsidRPr="00A216DA">
        <w:rPr>
          <w:rFonts w:ascii="Book Antiqua" w:hAnsi="Book Antiqua"/>
          <w:lang w:val="es-PR"/>
        </w:rPr>
        <w:t xml:space="preserve">. Los resultados revelaron concentraciones de </w:t>
      </w:r>
      <w:proofErr w:type="spellStart"/>
      <w:r w:rsidRPr="00A216DA">
        <w:rPr>
          <w:rFonts w:ascii="Book Antiqua" w:hAnsi="Book Antiqua"/>
          <w:lang w:val="es-PR"/>
        </w:rPr>
        <w:t>EtO</w:t>
      </w:r>
      <w:proofErr w:type="spellEnd"/>
      <w:r w:rsidRPr="00A216DA">
        <w:rPr>
          <w:rFonts w:ascii="Book Antiqua" w:hAnsi="Book Antiqua"/>
          <w:lang w:val="es-PR"/>
        </w:rPr>
        <w:t xml:space="preserve"> que superaban en más de 1,000 veces el umbral de riesgo aceptable establecido por la agencia, que es de 0.0002 μg/m³. En uno de los monitores, se detectó una concentración de 121 μg/m³, lo que representa un riesgo de cáncer de 1 en cada 8 personas expuestas, una cifra alarmante que requiere acción inmediata.</w:t>
      </w:r>
    </w:p>
    <w:p w14:paraId="6D30C624" w14:textId="77777777" w:rsidR="00DC33EF" w:rsidRDefault="00A216DA" w:rsidP="00DC33EF">
      <w:pPr>
        <w:ind w:firstLine="720"/>
        <w:jc w:val="both"/>
        <w:rPr>
          <w:lang w:val="es-PR"/>
        </w:rPr>
      </w:pPr>
      <w:r w:rsidRPr="00A216DA">
        <w:rPr>
          <w:lang w:val="es-PR"/>
        </w:rPr>
        <w:t>​</w:t>
      </w:r>
    </w:p>
    <w:p w14:paraId="4F727B08" w14:textId="3FE5C7DA" w:rsidR="00A216DA" w:rsidRPr="00A216DA" w:rsidRDefault="00A216DA" w:rsidP="00DC33EF">
      <w:pPr>
        <w:ind w:firstLine="720"/>
        <w:jc w:val="both"/>
        <w:rPr>
          <w:rFonts w:ascii="Book Antiqua" w:hAnsi="Book Antiqua"/>
          <w:lang w:val="es-PR"/>
        </w:rPr>
      </w:pPr>
      <w:r w:rsidRPr="00A216DA">
        <w:rPr>
          <w:rFonts w:ascii="Book Antiqua" w:hAnsi="Book Antiqua"/>
          <w:lang w:val="es-PR"/>
        </w:rPr>
        <w:t xml:space="preserve">A pesar de la evidencia disponible, la empresa </w:t>
      </w:r>
      <w:proofErr w:type="spellStart"/>
      <w:r w:rsidRPr="00A216DA">
        <w:rPr>
          <w:rFonts w:ascii="Book Antiqua" w:hAnsi="Book Antiqua"/>
          <w:lang w:val="es-PR"/>
        </w:rPr>
        <w:t>Steri</w:t>
      </w:r>
      <w:proofErr w:type="spellEnd"/>
      <w:r w:rsidRPr="00A216DA">
        <w:rPr>
          <w:rFonts w:ascii="Book Antiqua" w:hAnsi="Book Antiqua"/>
          <w:lang w:val="es-PR"/>
        </w:rPr>
        <w:t xml:space="preserve"> </w:t>
      </w:r>
      <w:proofErr w:type="spellStart"/>
      <w:r w:rsidRPr="00A216DA">
        <w:rPr>
          <w:rFonts w:ascii="Book Antiqua" w:hAnsi="Book Antiqua"/>
          <w:lang w:val="es-PR"/>
        </w:rPr>
        <w:t>Tech</w:t>
      </w:r>
      <w:proofErr w:type="spellEnd"/>
      <w:r w:rsidRPr="00A216DA">
        <w:rPr>
          <w:rFonts w:ascii="Book Antiqua" w:hAnsi="Book Antiqua"/>
          <w:lang w:val="es-PR"/>
        </w:rPr>
        <w:t xml:space="preserve"> ha continuado sus operaciones sin implementar medidas efectivas para reducir las emisiones de </w:t>
      </w:r>
      <w:proofErr w:type="spellStart"/>
      <w:r w:rsidRPr="00A216DA">
        <w:rPr>
          <w:rFonts w:ascii="Book Antiqua" w:hAnsi="Book Antiqua"/>
          <w:lang w:val="es-PR"/>
        </w:rPr>
        <w:t>EtO</w:t>
      </w:r>
      <w:proofErr w:type="spellEnd"/>
      <w:r w:rsidRPr="00A216DA">
        <w:rPr>
          <w:rFonts w:ascii="Book Antiqua" w:hAnsi="Book Antiqua"/>
          <w:lang w:val="es-PR"/>
        </w:rPr>
        <w:t xml:space="preserve">. Incluso, la EPA descubrió que la chimenea de la planta no alcanza la temperatura necesaria para incinerar adecuadamente el óxido de etileno, lo que llevó a la agencia a señalar una violación y orden en contra de la empresa. Sin embargo, </w:t>
      </w:r>
      <w:proofErr w:type="spellStart"/>
      <w:r w:rsidRPr="00A216DA">
        <w:rPr>
          <w:rFonts w:ascii="Book Antiqua" w:hAnsi="Book Antiqua"/>
          <w:lang w:val="es-PR"/>
        </w:rPr>
        <w:t>Steri</w:t>
      </w:r>
      <w:proofErr w:type="spellEnd"/>
      <w:r w:rsidRPr="00A216DA">
        <w:rPr>
          <w:rFonts w:ascii="Book Antiqua" w:hAnsi="Book Antiqua"/>
          <w:lang w:val="es-PR"/>
        </w:rPr>
        <w:t xml:space="preserve"> </w:t>
      </w:r>
      <w:proofErr w:type="spellStart"/>
      <w:r w:rsidRPr="00A216DA">
        <w:rPr>
          <w:rFonts w:ascii="Book Antiqua" w:hAnsi="Book Antiqua"/>
          <w:lang w:val="es-PR"/>
        </w:rPr>
        <w:t>Tech</w:t>
      </w:r>
      <w:proofErr w:type="spellEnd"/>
      <w:r w:rsidRPr="00A216DA">
        <w:rPr>
          <w:rFonts w:ascii="Book Antiqua" w:hAnsi="Book Antiqua"/>
          <w:lang w:val="es-PR"/>
        </w:rPr>
        <w:t xml:space="preserve"> impugnó esta orden en el Tribunal de Apelaciones de Nueva York, lo que ha retrasado la implementación de soluciones para proteger la salud de los residentes. </w:t>
      </w:r>
      <w:r w:rsidRPr="00A216DA">
        <w:rPr>
          <w:lang w:val="es-PR"/>
        </w:rPr>
        <w:t>​</w:t>
      </w:r>
    </w:p>
    <w:p w14:paraId="2226EF86" w14:textId="77777777" w:rsidR="00DC33EF" w:rsidRDefault="00DC33EF" w:rsidP="00DC33EF">
      <w:pPr>
        <w:ind w:firstLine="720"/>
        <w:jc w:val="both"/>
        <w:rPr>
          <w:rFonts w:ascii="Book Antiqua" w:hAnsi="Book Antiqua"/>
          <w:lang w:val="es-PR"/>
        </w:rPr>
      </w:pPr>
    </w:p>
    <w:p w14:paraId="75E6B214" w14:textId="032E4C04" w:rsidR="00A216DA" w:rsidRPr="00A216DA" w:rsidRDefault="00A216DA" w:rsidP="00DC33EF">
      <w:pPr>
        <w:ind w:firstLine="720"/>
        <w:jc w:val="both"/>
        <w:rPr>
          <w:rFonts w:ascii="Book Antiqua" w:hAnsi="Book Antiqua"/>
          <w:lang w:val="es-PR"/>
        </w:rPr>
      </w:pPr>
      <w:r w:rsidRPr="00A216DA">
        <w:rPr>
          <w:rFonts w:ascii="Book Antiqua" w:hAnsi="Book Antiqua"/>
          <w:lang w:val="es-PR"/>
        </w:rPr>
        <w:t xml:space="preserve">Además de la contaminación química, los residentes han denunciado ruidos excesivos provenientes de la planta, especialmente después de la instalación de nuevos equipos de control de emisiones. Estos ruidos han afectado la calidad de vida de las comunidades cercanas, causando insomnio y estrés, particularmente en adultos mayores. Incluso se han reportado explosiones durante la operación de estos equipos, lo que aumenta la preocupación por la seguridad de los habitantes. El ruido emitido por </w:t>
      </w:r>
      <w:proofErr w:type="spellStart"/>
      <w:r w:rsidRPr="00A216DA">
        <w:rPr>
          <w:rFonts w:ascii="Book Antiqua" w:hAnsi="Book Antiqua"/>
          <w:lang w:val="es-PR"/>
        </w:rPr>
        <w:t>Steri</w:t>
      </w:r>
      <w:proofErr w:type="spellEnd"/>
      <w:r w:rsidRPr="00A216DA">
        <w:rPr>
          <w:rFonts w:ascii="Book Antiqua" w:hAnsi="Book Antiqua"/>
          <w:lang w:val="es-PR"/>
        </w:rPr>
        <w:t xml:space="preserve"> </w:t>
      </w:r>
      <w:proofErr w:type="spellStart"/>
      <w:r w:rsidRPr="00A216DA">
        <w:rPr>
          <w:rFonts w:ascii="Book Antiqua" w:hAnsi="Book Antiqua"/>
          <w:lang w:val="es-PR"/>
        </w:rPr>
        <w:t>Tech</w:t>
      </w:r>
      <w:proofErr w:type="spellEnd"/>
      <w:r w:rsidRPr="00A216DA">
        <w:rPr>
          <w:rFonts w:ascii="Book Antiqua" w:hAnsi="Book Antiqua"/>
          <w:lang w:val="es-PR"/>
        </w:rPr>
        <w:t xml:space="preserve">, tanto en la comunidad residencial circundante como en las viviendas, excede considerablemente los límites establecidos por el Reglamento de Ruido de Puerto Rico, especialmente durante la noche, cuando la tranquilidad es fundamental para un sueño reparador. </w:t>
      </w:r>
    </w:p>
    <w:p w14:paraId="5E086870" w14:textId="77777777" w:rsidR="00DC33EF" w:rsidRDefault="00DC33EF" w:rsidP="00DC33EF">
      <w:pPr>
        <w:ind w:firstLine="720"/>
        <w:jc w:val="both"/>
        <w:rPr>
          <w:rFonts w:ascii="Book Antiqua" w:hAnsi="Book Antiqua"/>
          <w:lang w:val="es-PR"/>
        </w:rPr>
      </w:pPr>
    </w:p>
    <w:p w14:paraId="2E4A90BE" w14:textId="0C8B7B5D" w:rsidR="00A216DA" w:rsidRPr="00A216DA" w:rsidRDefault="00A216DA" w:rsidP="00DC33EF">
      <w:pPr>
        <w:ind w:firstLine="720"/>
        <w:jc w:val="both"/>
        <w:rPr>
          <w:rFonts w:ascii="Book Antiqua" w:hAnsi="Book Antiqua"/>
          <w:lang w:val="es-PR"/>
        </w:rPr>
      </w:pPr>
      <w:r w:rsidRPr="00A216DA">
        <w:rPr>
          <w:rFonts w:ascii="Book Antiqua" w:hAnsi="Book Antiqua"/>
          <w:lang w:val="es-PR"/>
        </w:rPr>
        <w:t xml:space="preserve">Según los hallazgos del </w:t>
      </w:r>
      <w:r w:rsidRPr="00A216DA">
        <w:rPr>
          <w:rFonts w:ascii="Book Antiqua" w:hAnsi="Book Antiqua"/>
          <w:b/>
          <w:bCs/>
          <w:lang w:val="es-PR"/>
        </w:rPr>
        <w:t xml:space="preserve">Estudio del Impacto Comunitario del Ruido en </w:t>
      </w:r>
      <w:proofErr w:type="spellStart"/>
      <w:r w:rsidRPr="00A216DA">
        <w:rPr>
          <w:rFonts w:ascii="Book Antiqua" w:hAnsi="Book Antiqua"/>
          <w:b/>
          <w:bCs/>
          <w:lang w:val="es-PR"/>
        </w:rPr>
        <w:t>Steri-Tech</w:t>
      </w:r>
      <w:proofErr w:type="spellEnd"/>
      <w:r w:rsidRPr="00A216DA">
        <w:rPr>
          <w:rFonts w:ascii="Book Antiqua" w:hAnsi="Book Antiqua"/>
          <w:lang w:val="es-PR"/>
        </w:rPr>
        <w:t xml:space="preserve">, realizado por la empresa Thornton </w:t>
      </w:r>
      <w:proofErr w:type="spellStart"/>
      <w:r w:rsidRPr="00A216DA">
        <w:rPr>
          <w:rFonts w:ascii="Book Antiqua" w:hAnsi="Book Antiqua"/>
          <w:lang w:val="es-PR"/>
        </w:rPr>
        <w:t>Acoustics</w:t>
      </w:r>
      <w:proofErr w:type="spellEnd"/>
      <w:r w:rsidRPr="00A216DA">
        <w:rPr>
          <w:rFonts w:ascii="Book Antiqua" w:hAnsi="Book Antiqua"/>
          <w:lang w:val="es-PR"/>
        </w:rPr>
        <w:t xml:space="preserve"> &amp; </w:t>
      </w:r>
      <w:proofErr w:type="spellStart"/>
      <w:r w:rsidRPr="00A216DA">
        <w:rPr>
          <w:rFonts w:ascii="Book Antiqua" w:hAnsi="Book Antiqua"/>
          <w:lang w:val="es-PR"/>
        </w:rPr>
        <w:t>Vibrations</w:t>
      </w:r>
      <w:proofErr w:type="spellEnd"/>
      <w:r w:rsidRPr="00A216DA">
        <w:rPr>
          <w:rFonts w:ascii="Book Antiqua" w:hAnsi="Book Antiqua"/>
          <w:lang w:val="es-PR"/>
        </w:rPr>
        <w:t xml:space="preserve">, el nivel de ruido emitido por </w:t>
      </w:r>
      <w:proofErr w:type="spellStart"/>
      <w:r w:rsidRPr="00A216DA">
        <w:rPr>
          <w:rFonts w:ascii="Book Antiqua" w:hAnsi="Book Antiqua"/>
          <w:lang w:val="es-PR"/>
        </w:rPr>
        <w:t>Steri</w:t>
      </w:r>
      <w:proofErr w:type="spellEnd"/>
      <w:r w:rsidRPr="00A216DA">
        <w:rPr>
          <w:rFonts w:ascii="Book Antiqua" w:hAnsi="Book Antiqua"/>
          <w:lang w:val="es-PR"/>
        </w:rPr>
        <w:t xml:space="preserve"> </w:t>
      </w:r>
      <w:proofErr w:type="spellStart"/>
      <w:r w:rsidRPr="00A216DA">
        <w:rPr>
          <w:rFonts w:ascii="Book Antiqua" w:hAnsi="Book Antiqua"/>
          <w:lang w:val="es-PR"/>
        </w:rPr>
        <w:t>Tech</w:t>
      </w:r>
      <w:proofErr w:type="spellEnd"/>
      <w:r w:rsidRPr="00A216DA">
        <w:rPr>
          <w:rFonts w:ascii="Book Antiqua" w:hAnsi="Book Antiqua"/>
          <w:lang w:val="es-PR"/>
        </w:rPr>
        <w:t xml:space="preserve"> es NC-55 (</w:t>
      </w:r>
      <w:proofErr w:type="spellStart"/>
      <w:r w:rsidRPr="00A216DA">
        <w:rPr>
          <w:rFonts w:ascii="Book Antiqua" w:hAnsi="Book Antiqua"/>
          <w:lang w:val="es-PR"/>
        </w:rPr>
        <w:t>Noise</w:t>
      </w:r>
      <w:proofErr w:type="spellEnd"/>
      <w:r w:rsidRPr="00A216DA">
        <w:rPr>
          <w:rFonts w:ascii="Book Antiqua" w:hAnsi="Book Antiqua"/>
          <w:lang w:val="es-PR"/>
        </w:rPr>
        <w:t xml:space="preserve"> </w:t>
      </w:r>
      <w:proofErr w:type="spellStart"/>
      <w:r w:rsidRPr="00A216DA">
        <w:rPr>
          <w:rFonts w:ascii="Book Antiqua" w:hAnsi="Book Antiqua"/>
          <w:lang w:val="es-PR"/>
        </w:rPr>
        <w:t>Criterion</w:t>
      </w:r>
      <w:proofErr w:type="spellEnd"/>
      <w:r w:rsidRPr="00A216DA">
        <w:rPr>
          <w:rFonts w:ascii="Book Antiqua" w:hAnsi="Book Antiqua"/>
          <w:lang w:val="es-PR"/>
        </w:rPr>
        <w:t xml:space="preserve">). En viviendas particulares en zonas </w:t>
      </w:r>
      <w:r w:rsidRPr="00A216DA">
        <w:rPr>
          <w:rFonts w:ascii="Book Antiqua" w:hAnsi="Book Antiqua"/>
          <w:lang w:val="es-PR"/>
        </w:rPr>
        <w:lastRenderedPageBreak/>
        <w:t xml:space="preserve">rurales y suburbanas, los niveles de ruido interior no deben superar los niveles NC 20-30 (equivalentes a niveles de ruido de aproximadamente 30-38 dB(A)). El nivel de ruido emitido por </w:t>
      </w:r>
      <w:proofErr w:type="spellStart"/>
      <w:r w:rsidRPr="00A216DA">
        <w:rPr>
          <w:rFonts w:ascii="Book Antiqua" w:hAnsi="Book Antiqua"/>
          <w:lang w:val="es-PR"/>
        </w:rPr>
        <w:t>Steri</w:t>
      </w:r>
      <w:proofErr w:type="spellEnd"/>
      <w:r w:rsidRPr="00A216DA">
        <w:rPr>
          <w:rFonts w:ascii="Book Antiqua" w:hAnsi="Book Antiqua"/>
          <w:lang w:val="es-PR"/>
        </w:rPr>
        <w:t xml:space="preserve"> </w:t>
      </w:r>
      <w:proofErr w:type="spellStart"/>
      <w:r w:rsidRPr="00A216DA">
        <w:rPr>
          <w:rFonts w:ascii="Book Antiqua" w:hAnsi="Book Antiqua"/>
          <w:lang w:val="es-PR"/>
        </w:rPr>
        <w:t>Tech</w:t>
      </w:r>
      <w:proofErr w:type="spellEnd"/>
      <w:r w:rsidRPr="00A216DA">
        <w:rPr>
          <w:rFonts w:ascii="Book Antiqua" w:hAnsi="Book Antiqua"/>
          <w:lang w:val="es-PR"/>
        </w:rPr>
        <w:t xml:space="preserve"> es más de 25 puntos NC por encima de las directrices del sector. Estos niveles interfieren con las actividades cotidianas del hogar y provocan interferencias e interrupciones del sueño. Las emisiones de ruido de </w:t>
      </w:r>
      <w:proofErr w:type="spellStart"/>
      <w:r w:rsidRPr="00A216DA">
        <w:rPr>
          <w:rFonts w:ascii="Book Antiqua" w:hAnsi="Book Antiqua"/>
          <w:lang w:val="es-PR"/>
        </w:rPr>
        <w:t>Steri-Tech</w:t>
      </w:r>
      <w:proofErr w:type="spellEnd"/>
      <w:r w:rsidRPr="00A216DA">
        <w:rPr>
          <w:rFonts w:ascii="Book Antiqua" w:hAnsi="Book Antiqua"/>
          <w:lang w:val="es-PR"/>
        </w:rPr>
        <w:t xml:space="preserve"> deben reducirse en al menos veinticinco decibeles (25 dB) para comenzar a cumplir con la letra y la intención del Reglamento. También se ha informado sobre la posible ampliación de las instalaciones de </w:t>
      </w:r>
      <w:proofErr w:type="spellStart"/>
      <w:r w:rsidRPr="00A216DA">
        <w:rPr>
          <w:rFonts w:ascii="Book Antiqua" w:hAnsi="Book Antiqua"/>
          <w:lang w:val="es-PR"/>
        </w:rPr>
        <w:t>Steri</w:t>
      </w:r>
      <w:proofErr w:type="spellEnd"/>
      <w:r w:rsidRPr="00A216DA">
        <w:rPr>
          <w:rFonts w:ascii="Book Antiqua" w:hAnsi="Book Antiqua"/>
          <w:lang w:val="es-PR"/>
        </w:rPr>
        <w:t xml:space="preserve"> </w:t>
      </w:r>
      <w:proofErr w:type="spellStart"/>
      <w:r w:rsidRPr="00A216DA">
        <w:rPr>
          <w:rFonts w:ascii="Book Antiqua" w:hAnsi="Book Antiqua"/>
          <w:lang w:val="es-PR"/>
        </w:rPr>
        <w:t>Tech</w:t>
      </w:r>
      <w:proofErr w:type="spellEnd"/>
      <w:r w:rsidRPr="00A216DA">
        <w:rPr>
          <w:rFonts w:ascii="Book Antiqua" w:hAnsi="Book Antiqua"/>
          <w:lang w:val="es-PR"/>
        </w:rPr>
        <w:t>. Es importante tener en cuenta que la incorporación de nuevos equipos mecánicos emisores de ruido agravará el problema existente, ya que el ruido es aditivo y acumulativo.</w:t>
      </w:r>
    </w:p>
    <w:p w14:paraId="18F44E03" w14:textId="77777777" w:rsidR="00DC33EF" w:rsidRDefault="00DC33EF" w:rsidP="00DC33EF">
      <w:pPr>
        <w:ind w:firstLine="720"/>
        <w:jc w:val="both"/>
        <w:rPr>
          <w:rFonts w:ascii="Book Antiqua" w:hAnsi="Book Antiqua"/>
          <w:lang w:val="es-PR"/>
        </w:rPr>
      </w:pPr>
    </w:p>
    <w:p w14:paraId="0D6C7C2D" w14:textId="4FA21B0B" w:rsidR="007F03E4" w:rsidRPr="00A66E54" w:rsidRDefault="00A216DA" w:rsidP="00DC33EF">
      <w:pPr>
        <w:ind w:firstLine="720"/>
        <w:jc w:val="both"/>
        <w:rPr>
          <w:rFonts w:ascii="Book Antiqua" w:hAnsi="Book Antiqua"/>
          <w:lang w:val="es-ES"/>
        </w:rPr>
      </w:pPr>
      <w:r w:rsidRPr="00A216DA">
        <w:rPr>
          <w:rFonts w:ascii="Book Antiqua" w:hAnsi="Book Antiqua"/>
          <w:lang w:val="es-PR"/>
        </w:rPr>
        <w:t xml:space="preserve">Es imperativo que </w:t>
      </w:r>
      <w:r w:rsidR="00444F34">
        <w:rPr>
          <w:rFonts w:ascii="Book Antiqua" w:hAnsi="Book Antiqua"/>
          <w:lang w:val="es-ES"/>
        </w:rPr>
        <w:t xml:space="preserve">la Cámara de Representantes </w:t>
      </w:r>
      <w:r w:rsidR="00444F34" w:rsidRPr="00A216DA">
        <w:rPr>
          <w:rFonts w:ascii="Book Antiqua" w:hAnsi="Book Antiqua"/>
          <w:lang w:val="es-ES"/>
        </w:rPr>
        <w:t>de Puerto Rico</w:t>
      </w:r>
      <w:r w:rsidRPr="00A216DA">
        <w:rPr>
          <w:rFonts w:ascii="Book Antiqua" w:hAnsi="Book Antiqua"/>
          <w:lang w:val="es-PR"/>
        </w:rPr>
        <w:t xml:space="preserve">, a través de su Comisión de Recursos Naturales, investigue a fondo las operaciones de </w:t>
      </w:r>
      <w:proofErr w:type="spellStart"/>
      <w:r w:rsidRPr="00A216DA">
        <w:rPr>
          <w:rFonts w:ascii="Book Antiqua" w:hAnsi="Book Antiqua"/>
          <w:lang w:val="es-PR"/>
        </w:rPr>
        <w:t>Steri-Tech</w:t>
      </w:r>
      <w:proofErr w:type="spellEnd"/>
      <w:r w:rsidRPr="00A216DA">
        <w:rPr>
          <w:rFonts w:ascii="Book Antiqua" w:hAnsi="Book Antiqua"/>
          <w:lang w:val="es-PR"/>
        </w:rPr>
        <w:t xml:space="preserve">, Inc., evalúe el cumplimiento de las normativas ambientales y de salud, y proponga medidas concretas para proteger a las comunidades afectadas. Esta investigación debe incluir la recopilación de datos sobre la calidad del aire, niveles de ruido, incidencia de enfermedades relacionadas con la exposición al </w:t>
      </w:r>
      <w:proofErr w:type="spellStart"/>
      <w:r w:rsidRPr="00A216DA">
        <w:rPr>
          <w:rFonts w:ascii="Book Antiqua" w:hAnsi="Book Antiqua"/>
          <w:lang w:val="es-PR"/>
        </w:rPr>
        <w:t>EtO</w:t>
      </w:r>
      <w:proofErr w:type="spellEnd"/>
      <w:r w:rsidRPr="00A216DA">
        <w:rPr>
          <w:rFonts w:ascii="Book Antiqua" w:hAnsi="Book Antiqua"/>
          <w:lang w:val="es-PR"/>
        </w:rPr>
        <w:t>, y la revisión de las acciones tomadas por las agencias reguladoras hasta la fecha.</w:t>
      </w:r>
      <w:r w:rsidR="007F03E4" w:rsidRPr="00A66E54">
        <w:rPr>
          <w:rFonts w:ascii="Book Antiqua" w:hAnsi="Book Antiqua"/>
          <w:lang w:val="es-ES"/>
        </w:rPr>
        <w:t xml:space="preserve"> </w:t>
      </w:r>
    </w:p>
    <w:p w14:paraId="49F49AD7" w14:textId="77777777" w:rsidR="008629FB" w:rsidRPr="00A66E54" w:rsidRDefault="008629FB" w:rsidP="001E0D88">
      <w:pPr>
        <w:ind w:firstLine="360"/>
        <w:jc w:val="both"/>
        <w:rPr>
          <w:rFonts w:ascii="Book Antiqua" w:hAnsi="Book Antiqua"/>
          <w:lang w:val="es-ES"/>
        </w:rPr>
      </w:pPr>
    </w:p>
    <w:p w14:paraId="6402879F" w14:textId="77777777" w:rsidR="007223FC" w:rsidRPr="00A66E54" w:rsidRDefault="007223FC" w:rsidP="001E0D88">
      <w:pPr>
        <w:spacing w:line="480" w:lineRule="auto"/>
        <w:rPr>
          <w:rFonts w:ascii="Book Antiqua" w:hAnsi="Book Antiqua"/>
          <w:i/>
          <w:lang w:val="es-ES"/>
        </w:rPr>
      </w:pPr>
      <w:r w:rsidRPr="00A66E54">
        <w:rPr>
          <w:rFonts w:ascii="Book Antiqua" w:hAnsi="Book Antiqua"/>
          <w:i/>
          <w:lang w:val="es-ES"/>
        </w:rPr>
        <w:t>RESUÉLVESE POR LA CÁMARA DE REPRESENTANTES DE PUERTO RICO:</w:t>
      </w:r>
    </w:p>
    <w:p w14:paraId="5019BC59" w14:textId="77777777" w:rsidR="007223FC" w:rsidRPr="00A66E54" w:rsidRDefault="007223FC" w:rsidP="007223FC">
      <w:pPr>
        <w:spacing w:line="480" w:lineRule="auto"/>
        <w:jc w:val="both"/>
        <w:rPr>
          <w:rFonts w:ascii="Book Antiqua" w:hAnsi="Book Antiqua"/>
          <w:lang w:val="es-ES"/>
        </w:rPr>
        <w:sectPr w:rsidR="007223FC" w:rsidRPr="00A66E54">
          <w:headerReference w:type="default" r:id="rId8"/>
          <w:type w:val="continuous"/>
          <w:pgSz w:w="12240" w:h="15840" w:code="1"/>
          <w:pgMar w:top="1440" w:right="1440" w:bottom="1440" w:left="1440" w:header="720" w:footer="720" w:gutter="0"/>
          <w:cols w:space="720"/>
          <w:titlePg/>
        </w:sectPr>
      </w:pPr>
    </w:p>
    <w:p w14:paraId="7B56462E" w14:textId="029AEE4F" w:rsidR="00A216DA" w:rsidRPr="00A216DA" w:rsidRDefault="00A216DA" w:rsidP="00A216DA">
      <w:pPr>
        <w:spacing w:line="480" w:lineRule="auto"/>
        <w:ind w:firstLine="360"/>
        <w:jc w:val="both"/>
        <w:rPr>
          <w:rFonts w:ascii="Book Antiqua" w:hAnsi="Book Antiqua"/>
          <w:szCs w:val="24"/>
          <w:lang w:val="es-ES"/>
        </w:rPr>
      </w:pPr>
      <w:r w:rsidRPr="00A216DA">
        <w:rPr>
          <w:rFonts w:ascii="Book Antiqua" w:hAnsi="Book Antiqua"/>
          <w:szCs w:val="24"/>
          <w:lang w:val="es-ES"/>
        </w:rPr>
        <w:t xml:space="preserve">Sección 1.- Se ordena a la Comisión de </w:t>
      </w:r>
      <w:r w:rsidR="00444F34" w:rsidRPr="00A216DA">
        <w:rPr>
          <w:rFonts w:ascii="Book Antiqua" w:hAnsi="Book Antiqua"/>
          <w:lang w:val="es-ES"/>
        </w:rPr>
        <w:t>Recursos Naturales de</w:t>
      </w:r>
      <w:r w:rsidR="00444F34">
        <w:rPr>
          <w:rFonts w:ascii="Book Antiqua" w:hAnsi="Book Antiqua"/>
          <w:lang w:val="es-ES"/>
        </w:rPr>
        <w:t xml:space="preserve"> la Cámara de Representantes </w:t>
      </w:r>
      <w:r w:rsidR="00444F34" w:rsidRPr="00A216DA">
        <w:rPr>
          <w:rFonts w:ascii="Book Antiqua" w:hAnsi="Book Antiqua"/>
          <w:lang w:val="es-ES"/>
        </w:rPr>
        <w:t xml:space="preserve">de Puerto Rico realizar una investigación sobre la contaminación ambiental y acústica causada por la empresa </w:t>
      </w:r>
      <w:proofErr w:type="spellStart"/>
      <w:r w:rsidR="00444F34" w:rsidRPr="00A216DA">
        <w:rPr>
          <w:rFonts w:ascii="Book Antiqua" w:hAnsi="Book Antiqua"/>
          <w:lang w:val="es-ES"/>
        </w:rPr>
        <w:t>Steri-Tech</w:t>
      </w:r>
      <w:proofErr w:type="spellEnd"/>
      <w:r w:rsidR="00444F34" w:rsidRPr="00A216DA">
        <w:rPr>
          <w:rFonts w:ascii="Book Antiqua" w:hAnsi="Book Antiqua"/>
          <w:lang w:val="es-ES"/>
        </w:rPr>
        <w:t>, Inc. en el municipio de Salinas, incluyendo la exposición de las comunidades cercanas al óxido de etileno (</w:t>
      </w:r>
      <w:proofErr w:type="spellStart"/>
      <w:r w:rsidR="00444F34" w:rsidRPr="00A216DA">
        <w:rPr>
          <w:rFonts w:ascii="Book Antiqua" w:hAnsi="Book Antiqua"/>
          <w:lang w:val="es-ES"/>
        </w:rPr>
        <w:t>EtO</w:t>
      </w:r>
      <w:proofErr w:type="spellEnd"/>
      <w:r w:rsidR="00444F34" w:rsidRPr="00A216DA">
        <w:rPr>
          <w:rFonts w:ascii="Book Antiqua" w:hAnsi="Book Antiqua"/>
          <w:lang w:val="es-ES"/>
        </w:rPr>
        <w:t>) y los efectos del ruido excesivo generado por sus operaciones.</w:t>
      </w:r>
    </w:p>
    <w:p w14:paraId="37CF432E" w14:textId="77777777" w:rsidR="00A216DA" w:rsidRPr="00A216DA" w:rsidRDefault="00A216DA" w:rsidP="00A216DA">
      <w:pPr>
        <w:spacing w:line="480" w:lineRule="auto"/>
        <w:ind w:firstLine="360"/>
        <w:jc w:val="both"/>
        <w:rPr>
          <w:rFonts w:ascii="Book Antiqua" w:hAnsi="Book Antiqua"/>
          <w:szCs w:val="24"/>
          <w:lang w:val="es-ES"/>
        </w:rPr>
      </w:pPr>
      <w:r w:rsidRPr="00A216DA">
        <w:rPr>
          <w:rFonts w:ascii="Book Antiqua" w:hAnsi="Book Antiqua"/>
          <w:szCs w:val="24"/>
          <w:lang w:val="es-ES"/>
        </w:rPr>
        <w:t>Sección 2.- La Comisión rendirá un informe con sus hallazgos, conclusiones y recomendaciones dentro de noventa (90) días después de la aprobación de esta Resolución.</w:t>
      </w:r>
    </w:p>
    <w:p w14:paraId="6A8E3044" w14:textId="1AF5F7FA" w:rsidR="00890C1A" w:rsidRPr="00A66E54" w:rsidRDefault="00A216DA" w:rsidP="00A216DA">
      <w:pPr>
        <w:spacing w:line="480" w:lineRule="auto"/>
        <w:ind w:firstLine="720"/>
        <w:jc w:val="both"/>
        <w:rPr>
          <w:rFonts w:ascii="Book Antiqua" w:hAnsi="Book Antiqua"/>
          <w:lang w:val="es-ES"/>
        </w:rPr>
      </w:pPr>
      <w:r w:rsidRPr="00A216DA">
        <w:rPr>
          <w:rFonts w:ascii="Book Antiqua" w:hAnsi="Book Antiqua"/>
          <w:szCs w:val="24"/>
          <w:lang w:val="es-ES"/>
        </w:rPr>
        <w:t xml:space="preserve">Sección 3.- </w:t>
      </w:r>
      <w:r w:rsidR="00DC33EF" w:rsidRPr="00B41813">
        <w:rPr>
          <w:rFonts w:ascii="Book Antiqua" w:hAnsi="Book Antiqua"/>
          <w:szCs w:val="24"/>
          <w:lang w:val="es-ES_tradnl"/>
        </w:rPr>
        <w:t xml:space="preserve">Esta Resolución </w:t>
      </w:r>
      <w:r w:rsidR="00DC33EF" w:rsidRPr="00B41813">
        <w:rPr>
          <w:rFonts w:ascii="Book Antiqua" w:hAnsi="Book Antiqua"/>
          <w:szCs w:val="24"/>
          <w:lang w:val="es-PR"/>
        </w:rPr>
        <w:t>comenzará a regir</w:t>
      </w:r>
      <w:r w:rsidR="00DC33EF" w:rsidRPr="00B41813">
        <w:rPr>
          <w:rFonts w:ascii="Book Antiqua" w:hAnsi="Book Antiqua"/>
          <w:szCs w:val="24"/>
          <w:lang w:val="es-ES_tradnl"/>
        </w:rPr>
        <w:t xml:space="preserve"> inmediatamente después de su aprobación.</w:t>
      </w:r>
      <w:r w:rsidR="00890C1A" w:rsidRPr="00A66E54">
        <w:rPr>
          <w:rFonts w:ascii="Book Antiqua" w:hAnsi="Book Antiqua"/>
          <w:lang w:val="es-ES"/>
        </w:rPr>
        <w:t xml:space="preserve"> </w:t>
      </w:r>
    </w:p>
    <w:sectPr w:rsidR="00890C1A" w:rsidRPr="00A66E54"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BFAD5" w14:textId="77777777" w:rsidR="004831C1" w:rsidRDefault="004831C1">
      <w:r>
        <w:separator/>
      </w:r>
    </w:p>
  </w:endnote>
  <w:endnote w:type="continuationSeparator" w:id="0">
    <w:p w14:paraId="2C5B60BD" w14:textId="77777777" w:rsidR="004831C1" w:rsidRDefault="00483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150A0" w14:textId="77777777" w:rsidR="004831C1" w:rsidRDefault="004831C1">
      <w:r>
        <w:separator/>
      </w:r>
    </w:p>
  </w:footnote>
  <w:footnote w:type="continuationSeparator" w:id="0">
    <w:p w14:paraId="78D6B217" w14:textId="77777777" w:rsidR="004831C1" w:rsidRDefault="004831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0A7D6E"/>
    <w:multiLevelType w:val="hybridMultilevel"/>
    <w:tmpl w:val="8E0031BC"/>
    <w:lvl w:ilvl="0" w:tplc="9EF6BEC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1"/>
  </w:num>
  <w:num w:numId="2" w16cid:durableId="267277887">
    <w:abstractNumId w:val="2"/>
  </w:num>
  <w:num w:numId="3" w16cid:durableId="1706246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56024"/>
    <w:rsid w:val="00062CDF"/>
    <w:rsid w:val="00095AE1"/>
    <w:rsid w:val="000A6B6C"/>
    <w:rsid w:val="000B0DBB"/>
    <w:rsid w:val="000C2CEC"/>
    <w:rsid w:val="000D0F48"/>
    <w:rsid w:val="000F1093"/>
    <w:rsid w:val="00111E71"/>
    <w:rsid w:val="0012393F"/>
    <w:rsid w:val="00127C6A"/>
    <w:rsid w:val="001363FE"/>
    <w:rsid w:val="0014430B"/>
    <w:rsid w:val="00160CBC"/>
    <w:rsid w:val="0017132B"/>
    <w:rsid w:val="001A4F41"/>
    <w:rsid w:val="001E0D88"/>
    <w:rsid w:val="001F4CA3"/>
    <w:rsid w:val="001F612A"/>
    <w:rsid w:val="00203EFC"/>
    <w:rsid w:val="00211396"/>
    <w:rsid w:val="00226AE6"/>
    <w:rsid w:val="00245B34"/>
    <w:rsid w:val="00246130"/>
    <w:rsid w:val="002502B0"/>
    <w:rsid w:val="00263355"/>
    <w:rsid w:val="00273792"/>
    <w:rsid w:val="00284C9A"/>
    <w:rsid w:val="002B7EDC"/>
    <w:rsid w:val="002C3354"/>
    <w:rsid w:val="002C516D"/>
    <w:rsid w:val="002D4AC8"/>
    <w:rsid w:val="002F432D"/>
    <w:rsid w:val="00305B2A"/>
    <w:rsid w:val="00320D78"/>
    <w:rsid w:val="00322B2D"/>
    <w:rsid w:val="003372CE"/>
    <w:rsid w:val="00355B0E"/>
    <w:rsid w:val="0036087E"/>
    <w:rsid w:val="00380FE5"/>
    <w:rsid w:val="003924DD"/>
    <w:rsid w:val="00394FCB"/>
    <w:rsid w:val="003963F4"/>
    <w:rsid w:val="003B50CA"/>
    <w:rsid w:val="003B5254"/>
    <w:rsid w:val="003B580C"/>
    <w:rsid w:val="003B75A6"/>
    <w:rsid w:val="004061CA"/>
    <w:rsid w:val="00415689"/>
    <w:rsid w:val="004220A9"/>
    <w:rsid w:val="004440CB"/>
    <w:rsid w:val="00444F34"/>
    <w:rsid w:val="004713D2"/>
    <w:rsid w:val="00473A4B"/>
    <w:rsid w:val="00474053"/>
    <w:rsid w:val="004831C1"/>
    <w:rsid w:val="00487E1F"/>
    <w:rsid w:val="00495FE7"/>
    <w:rsid w:val="004B615E"/>
    <w:rsid w:val="004E1B57"/>
    <w:rsid w:val="00521639"/>
    <w:rsid w:val="00532BB7"/>
    <w:rsid w:val="005332E4"/>
    <w:rsid w:val="0053550C"/>
    <w:rsid w:val="00555018"/>
    <w:rsid w:val="00557F1F"/>
    <w:rsid w:val="005723DC"/>
    <w:rsid w:val="005924B5"/>
    <w:rsid w:val="005B69F5"/>
    <w:rsid w:val="005F25DA"/>
    <w:rsid w:val="00610839"/>
    <w:rsid w:val="006210DC"/>
    <w:rsid w:val="00622CED"/>
    <w:rsid w:val="0064349D"/>
    <w:rsid w:val="00653EED"/>
    <w:rsid w:val="00656763"/>
    <w:rsid w:val="00666F06"/>
    <w:rsid w:val="00683E22"/>
    <w:rsid w:val="00685549"/>
    <w:rsid w:val="006874C9"/>
    <w:rsid w:val="006B7365"/>
    <w:rsid w:val="006C2D81"/>
    <w:rsid w:val="006C7DF8"/>
    <w:rsid w:val="006E5DD4"/>
    <w:rsid w:val="006F03E8"/>
    <w:rsid w:val="00712DDE"/>
    <w:rsid w:val="007172D9"/>
    <w:rsid w:val="007223FC"/>
    <w:rsid w:val="00722DF9"/>
    <w:rsid w:val="007508B2"/>
    <w:rsid w:val="00750FC8"/>
    <w:rsid w:val="007533D0"/>
    <w:rsid w:val="00755069"/>
    <w:rsid w:val="00772CD5"/>
    <w:rsid w:val="00781769"/>
    <w:rsid w:val="00784ADA"/>
    <w:rsid w:val="007915D3"/>
    <w:rsid w:val="00791800"/>
    <w:rsid w:val="007920E9"/>
    <w:rsid w:val="007B0660"/>
    <w:rsid w:val="007B14C0"/>
    <w:rsid w:val="007C73F5"/>
    <w:rsid w:val="007D449C"/>
    <w:rsid w:val="007E3868"/>
    <w:rsid w:val="007F03E4"/>
    <w:rsid w:val="00807B96"/>
    <w:rsid w:val="00820C41"/>
    <w:rsid w:val="00850256"/>
    <w:rsid w:val="00860CF8"/>
    <w:rsid w:val="008629FB"/>
    <w:rsid w:val="00864EDC"/>
    <w:rsid w:val="008729A5"/>
    <w:rsid w:val="00890C1A"/>
    <w:rsid w:val="008B578C"/>
    <w:rsid w:val="008E656A"/>
    <w:rsid w:val="0091113A"/>
    <w:rsid w:val="0093686F"/>
    <w:rsid w:val="0094086D"/>
    <w:rsid w:val="00942FD4"/>
    <w:rsid w:val="00951997"/>
    <w:rsid w:val="00990352"/>
    <w:rsid w:val="0099602F"/>
    <w:rsid w:val="009A4161"/>
    <w:rsid w:val="009C13F0"/>
    <w:rsid w:val="009F211B"/>
    <w:rsid w:val="00A03405"/>
    <w:rsid w:val="00A05AE5"/>
    <w:rsid w:val="00A1528A"/>
    <w:rsid w:val="00A216DA"/>
    <w:rsid w:val="00A33918"/>
    <w:rsid w:val="00A60C09"/>
    <w:rsid w:val="00A66E54"/>
    <w:rsid w:val="00A7629F"/>
    <w:rsid w:val="00AB74DA"/>
    <w:rsid w:val="00AC1D44"/>
    <w:rsid w:val="00AD086A"/>
    <w:rsid w:val="00AF0CEE"/>
    <w:rsid w:val="00B14053"/>
    <w:rsid w:val="00B45DFB"/>
    <w:rsid w:val="00B51752"/>
    <w:rsid w:val="00B667AD"/>
    <w:rsid w:val="00B84C38"/>
    <w:rsid w:val="00B86C00"/>
    <w:rsid w:val="00B91966"/>
    <w:rsid w:val="00B947F6"/>
    <w:rsid w:val="00B94EFF"/>
    <w:rsid w:val="00BA0EB2"/>
    <w:rsid w:val="00BF16AA"/>
    <w:rsid w:val="00C05908"/>
    <w:rsid w:val="00C216A3"/>
    <w:rsid w:val="00C32139"/>
    <w:rsid w:val="00C354B8"/>
    <w:rsid w:val="00C52517"/>
    <w:rsid w:val="00C60921"/>
    <w:rsid w:val="00C62936"/>
    <w:rsid w:val="00C653F2"/>
    <w:rsid w:val="00C679E6"/>
    <w:rsid w:val="00C908F9"/>
    <w:rsid w:val="00CA0917"/>
    <w:rsid w:val="00CA1099"/>
    <w:rsid w:val="00CC5114"/>
    <w:rsid w:val="00D2279E"/>
    <w:rsid w:val="00D417C2"/>
    <w:rsid w:val="00D60936"/>
    <w:rsid w:val="00D709EB"/>
    <w:rsid w:val="00D73219"/>
    <w:rsid w:val="00D74714"/>
    <w:rsid w:val="00D75577"/>
    <w:rsid w:val="00D76B6A"/>
    <w:rsid w:val="00D82F3F"/>
    <w:rsid w:val="00D921C6"/>
    <w:rsid w:val="00D958C2"/>
    <w:rsid w:val="00DC33EF"/>
    <w:rsid w:val="00DE08B4"/>
    <w:rsid w:val="00DF56A0"/>
    <w:rsid w:val="00E03207"/>
    <w:rsid w:val="00E04AB5"/>
    <w:rsid w:val="00E36C92"/>
    <w:rsid w:val="00E42664"/>
    <w:rsid w:val="00E44727"/>
    <w:rsid w:val="00E50EEA"/>
    <w:rsid w:val="00E52F58"/>
    <w:rsid w:val="00E67104"/>
    <w:rsid w:val="00E74C1C"/>
    <w:rsid w:val="00E75ADE"/>
    <w:rsid w:val="00EB6B8A"/>
    <w:rsid w:val="00EC26AA"/>
    <w:rsid w:val="00EC517A"/>
    <w:rsid w:val="00ED1E2F"/>
    <w:rsid w:val="00ED7A53"/>
    <w:rsid w:val="00EE1241"/>
    <w:rsid w:val="00EE4273"/>
    <w:rsid w:val="00F02004"/>
    <w:rsid w:val="00F02428"/>
    <w:rsid w:val="00F042CB"/>
    <w:rsid w:val="00F06507"/>
    <w:rsid w:val="00F14DC1"/>
    <w:rsid w:val="00F22378"/>
    <w:rsid w:val="00F56B2E"/>
    <w:rsid w:val="00F60A20"/>
    <w:rsid w:val="00F74ADC"/>
    <w:rsid w:val="00FC0A95"/>
    <w:rsid w:val="00FC3D9C"/>
    <w:rsid w:val="00FF0153"/>
    <w:rsid w:val="00FF4DD7"/>
    <w:rsid w:val="00FF578F"/>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E03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2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1095</Words>
  <Characters>5894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Gladys J. Burgos Torres</cp:lastModifiedBy>
  <cp:revision>3</cp:revision>
  <cp:lastPrinted>2022-05-19T14:06:00Z</cp:lastPrinted>
  <dcterms:created xsi:type="dcterms:W3CDTF">2025-04-23T19:43:00Z</dcterms:created>
  <dcterms:modified xsi:type="dcterms:W3CDTF">2025-04-23T20:09:00Z</dcterms:modified>
</cp:coreProperties>
</file>